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9E75" w14:textId="77777777"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14:paraId="6296F3F3" w14:textId="77777777" w:rsidR="00634B9C" w:rsidRPr="00C35BC3" w:rsidRDefault="00634B9C" w:rsidP="00634B9C">
      <w:pPr>
        <w:spacing w:after="0"/>
        <w:jc w:val="center"/>
        <w:rPr>
          <w:rFonts w:ascii="Times New Roman" w:hAnsi="Times New Roman" w:cs="Times New Roman"/>
          <w:b/>
          <w:sz w:val="24"/>
          <w:szCs w:val="24"/>
        </w:rPr>
      </w:pPr>
    </w:p>
    <w:p w14:paraId="54199E72" w14:textId="77777777" w:rsidR="0047505E" w:rsidRDefault="0047505E">
      <w:pPr>
        <w:pStyle w:val="Normlnywebov"/>
        <w:divId w:val="258876838"/>
      </w:pPr>
      <w:r>
        <w:t xml:space="preserve">Na základe § 70 ods. 2 zákona Národnej rady Slovenskej republiky č. 350/1996 Z. z. o rokovacom poriadku Národnej rady Slovenskej republiky Ministerstvo práce, sociálnych vecí a rodiny Slovenskej republiky (ďalej len „ministerstvo práce“) ako ústredný orgán štátnej správy pre pracovnoprávne vzťahy predkladá na rokovanie vlády Slovenskej republiky návrh poslancov Národnej rady Slovenskej republiky Milana </w:t>
      </w:r>
      <w:proofErr w:type="spellStart"/>
      <w:r>
        <w:t>Garaja</w:t>
      </w:r>
      <w:proofErr w:type="spellEnd"/>
      <w:r>
        <w:t>, Andreja Danka a Dagmar Kramplovej na vydanie zákona, ktorým sa mení zákon č. 311/2001 Z. z. Zákonník práce v znení neskorších predpisov a ktorým sa menia a dopĺňajú niektoré zákony (tlač 452).</w:t>
      </w:r>
    </w:p>
    <w:p w14:paraId="75E06E34" w14:textId="77777777" w:rsidR="0047505E" w:rsidRDefault="0047505E">
      <w:pPr>
        <w:pStyle w:val="Normlnywebov"/>
        <w:divId w:val="258876838"/>
      </w:pPr>
      <w:r>
        <w:t>Ministerstvo práce k predloženému návrhu zákona uvádza:</w:t>
      </w:r>
    </w:p>
    <w:p w14:paraId="3DF0A538" w14:textId="77777777" w:rsidR="0047505E" w:rsidRDefault="0047505E">
      <w:pPr>
        <w:pStyle w:val="Normlnywebov"/>
        <w:divId w:val="258876838"/>
      </w:pPr>
      <w:r>
        <w:rPr>
          <w:rStyle w:val="Vrazn"/>
        </w:rPr>
        <w:t>Všeobecne</w:t>
      </w:r>
    </w:p>
    <w:p w14:paraId="53FF3793" w14:textId="77777777" w:rsidR="0047505E" w:rsidRDefault="0047505E">
      <w:pPr>
        <w:pStyle w:val="Normlnywebov"/>
        <w:divId w:val="258876838"/>
      </w:pPr>
      <w:r>
        <w:t>Cieľom návrhu zákona je zavedenie povinnosti pre zamestnávateľov poskytovať príspevok na športovú činnosť dieťaťa zamestnanca vo výške 55 % oprávnených výdavkov, maximálne však do výšky 275 eur ročne na všetky deti zamestnanca. Návrh zákona nadväzuje na súčasnú právnu úpravu, podľa ktorej zamestnávateľ môže poskytovať takýto príspevok. Návrhom zákona sa zavádza povinnosť poskytovať príspevok na športovú činnosť dieťaťa pre zamestnávateľov zamestnávajúcich viac ako 49 zamestnancov, čo má za cieľ zvýšiť počet detí zapojených do pravidelných športových aktivít. Účelom návrhu zákona je podpora zdravého životného štýlu detí a mládeže, ako aj prevencia civilizačných ochorení prostredníctvom pravidelnej fyzickej aktivity. Pre zamestnávateľa s menším počtom zamestnancov zostáva príspevok fakultatívny.</w:t>
      </w:r>
    </w:p>
    <w:p w14:paraId="0103E144" w14:textId="77777777" w:rsidR="0047505E" w:rsidRDefault="0047505E">
      <w:pPr>
        <w:pStyle w:val="Normlnywebov"/>
        <w:divId w:val="258876838"/>
      </w:pPr>
      <w:r>
        <w:t>Obdobne sa navrhuje úprava poskytovania príspevku na športovú činnosť dieťaťa v osobitných predpisoch týkajúcich sa štátnych zamestnancov, príslušníkov Finančnej správy, príslušníkov Policajného zboru, príslušníkov Slovenskej informačnej služby, príslušníkov Národného bezpečnostného úradu, príslušníkov Zboru väzenskej a justičnej stráže, príslušníkov Hasičského a záchranného zboru, príslušníkov Horskej záchrannej služby a profesionálnych vojakov.</w:t>
      </w:r>
    </w:p>
    <w:p w14:paraId="0CE59F89" w14:textId="77777777" w:rsidR="0047505E" w:rsidRDefault="0047505E">
      <w:pPr>
        <w:pStyle w:val="Normlnywebov"/>
        <w:divId w:val="258876838"/>
      </w:pPr>
      <w:r>
        <w:rPr>
          <w:rStyle w:val="Vrazn"/>
        </w:rPr>
        <w:t>Stanovisko</w:t>
      </w:r>
    </w:p>
    <w:p w14:paraId="6025F63A" w14:textId="77777777" w:rsidR="0047505E" w:rsidRDefault="0047505E">
      <w:pPr>
        <w:pStyle w:val="Normlnywebov"/>
        <w:divId w:val="258876838"/>
      </w:pPr>
      <w:r>
        <w:t>Ohľadom konštatovania predkladateľov, že navrhovaná úprava bude mať mierne negatívne vplyvy na rozpočet verejnej správy, nakoľko uvedené sa vzťahuje aj na zamestnancov štátu, ministerstvo práce upozorňuje na to, že pri maximalistickom scenári sa odhaduje ročný vplyv v sume 33,7 mil. eur, z toho 10 mil. eur na rozpočet verejnej správy (pri počet cca 122,5 tis. športujúcich detí registrovaných v športových organizáciách a vyčerpaní maximálnej výšky príspevku 275 eur).</w:t>
      </w:r>
    </w:p>
    <w:p w14:paraId="2B6401E6" w14:textId="77777777" w:rsidR="0047505E" w:rsidRDefault="0047505E">
      <w:pPr>
        <w:pStyle w:val="Normlnywebov"/>
        <w:divId w:val="258876838"/>
      </w:pPr>
      <w:r>
        <w:t>Návrh zákona má presah aj na odvody zamestnanca a zamestnávateľa na sociálne poistenie. Príspevok na športovú činnosť dieťaťa tak, ako aj v súčasnosti, nebude vstupovať do vymeriavacieho základu zamestnanca ani jeho zamestnávateľa na platenie poistného na sociálne poistenie. Odvodom poistného na sociálne poistenie však bude podliehať príspevok na športovú činnosť dieťaťa zamestnanca poskytnutý zamestnancovi nad rozsah ustanovený osobitným predpisom zo sociálneho fondu.</w:t>
      </w:r>
    </w:p>
    <w:p w14:paraId="36A9A939" w14:textId="77777777" w:rsidR="0047505E" w:rsidRDefault="0047505E">
      <w:pPr>
        <w:pStyle w:val="Normlnywebov"/>
        <w:divId w:val="258876838"/>
      </w:pPr>
      <w:r>
        <w:lastRenderedPageBreak/>
        <w:t>V poslaneckom návrhu zákona je potrebné vykonať nasledujúce úpravy:</w:t>
      </w:r>
    </w:p>
    <w:p w14:paraId="25CDD34A" w14:textId="77777777" w:rsidR="0047505E" w:rsidRDefault="0047505E" w:rsidP="0047505E">
      <w:pPr>
        <w:numPr>
          <w:ilvl w:val="0"/>
          <w:numId w:val="1"/>
        </w:numPr>
        <w:spacing w:before="100" w:beforeAutospacing="1" w:after="100" w:afterAutospacing="1" w:line="240" w:lineRule="auto"/>
        <w:divId w:val="258876838"/>
      </w:pPr>
      <w:r>
        <w:t>V čl. I úvodnej vete sa slová „zákona č. 380/2019 Z. z., zákona č. 380/2019 Z. z., zákona č. 63/2020 Z. z.,“ nahrádzajú slovami „zákona č. 380/2019 Z. z., zákona č. 63/2020 Z. z.,“ a slová „zákona č. 172/2024 Z. z., zákona č. 177/2024 Z. z. a zákona č. 178/2024 Z. z.“ sa nahrádzajú slovami „zákona č. 172/2024 Z. z. a zákona č. 178/2024 Z. z.“.</w:t>
      </w:r>
    </w:p>
    <w:p w14:paraId="642F80B8" w14:textId="77777777" w:rsidR="0047505E" w:rsidRPr="006864DF" w:rsidRDefault="0047505E">
      <w:pPr>
        <w:pStyle w:val="Normlnywebov"/>
        <w:ind w:left="2880"/>
        <w:divId w:val="258876838"/>
      </w:pPr>
      <w:r>
        <w:rPr>
          <w:rStyle w:val="Zvraznenie"/>
          <w:b/>
          <w:bCs/>
        </w:rPr>
        <w:t>Odôvodnenie:</w:t>
      </w:r>
    </w:p>
    <w:p w14:paraId="0D69ED96" w14:textId="77777777" w:rsidR="0047505E" w:rsidRDefault="0047505E">
      <w:pPr>
        <w:pStyle w:val="Normlnywebov"/>
        <w:ind w:left="2880"/>
        <w:divId w:val="258876838"/>
      </w:pPr>
      <w:proofErr w:type="spellStart"/>
      <w:r>
        <w:rPr>
          <w:rStyle w:val="Zvraznenie"/>
        </w:rPr>
        <w:t>Legislatívnotechnická</w:t>
      </w:r>
      <w:proofErr w:type="spellEnd"/>
      <w:r>
        <w:rPr>
          <w:rStyle w:val="Zvraznenie"/>
        </w:rPr>
        <w:t xml:space="preserve"> úprava.</w:t>
      </w:r>
    </w:p>
    <w:p w14:paraId="33CC45B2" w14:textId="77777777" w:rsidR="0047505E" w:rsidRDefault="0047505E" w:rsidP="0047505E">
      <w:pPr>
        <w:numPr>
          <w:ilvl w:val="0"/>
          <w:numId w:val="2"/>
        </w:numPr>
        <w:spacing w:before="100" w:beforeAutospacing="1" w:after="100" w:afterAutospacing="1" w:line="240" w:lineRule="auto"/>
        <w:divId w:val="258876838"/>
      </w:pPr>
      <w:r>
        <w:t>V čl. I sa slová „ods. 1“ nahrádzajú slovami „odsek 1“.</w:t>
      </w:r>
    </w:p>
    <w:p w14:paraId="3E9A8BF7" w14:textId="77777777" w:rsidR="0047505E" w:rsidRPr="006864DF" w:rsidRDefault="0047505E">
      <w:pPr>
        <w:pStyle w:val="Normlnywebov"/>
        <w:ind w:left="2880"/>
        <w:divId w:val="258876838"/>
      </w:pPr>
      <w:r>
        <w:rPr>
          <w:rStyle w:val="Zvraznenie"/>
          <w:b/>
          <w:bCs/>
        </w:rPr>
        <w:t>Odôvodnenie:</w:t>
      </w:r>
    </w:p>
    <w:p w14:paraId="49F85573" w14:textId="77777777" w:rsidR="0047505E" w:rsidRDefault="0047505E">
      <w:pPr>
        <w:pStyle w:val="Normlnywebov"/>
        <w:ind w:left="2880"/>
        <w:divId w:val="258876838"/>
      </w:pPr>
      <w:proofErr w:type="spellStart"/>
      <w:r>
        <w:rPr>
          <w:rStyle w:val="Zvraznenie"/>
        </w:rPr>
        <w:t>Legislatívnotechnická</w:t>
      </w:r>
      <w:proofErr w:type="spellEnd"/>
      <w:r>
        <w:rPr>
          <w:rStyle w:val="Zvraznenie"/>
        </w:rPr>
        <w:t xml:space="preserve"> úprava.</w:t>
      </w:r>
    </w:p>
    <w:p w14:paraId="56F30AFF" w14:textId="77777777" w:rsidR="0047505E" w:rsidRDefault="0047505E" w:rsidP="0047505E">
      <w:pPr>
        <w:numPr>
          <w:ilvl w:val="0"/>
          <w:numId w:val="3"/>
        </w:numPr>
        <w:spacing w:before="100" w:beforeAutospacing="1" w:after="100" w:afterAutospacing="1" w:line="240" w:lineRule="auto"/>
        <w:divId w:val="258876838"/>
      </w:pPr>
      <w:r>
        <w:t>V čl. I v § 152b ods. 1 tretej vete sa časť vety za bodkočiarkou uvedie ako samostatná veta.</w:t>
      </w:r>
    </w:p>
    <w:p w14:paraId="44F9B9E5" w14:textId="77777777" w:rsidR="0047505E" w:rsidRPr="006864DF" w:rsidRDefault="0047505E">
      <w:pPr>
        <w:pStyle w:val="Normlnywebov"/>
        <w:ind w:left="2880"/>
        <w:divId w:val="258876838"/>
      </w:pPr>
      <w:r>
        <w:rPr>
          <w:rStyle w:val="Zvraznenie"/>
          <w:b/>
          <w:bCs/>
        </w:rPr>
        <w:t>Odôvodnenie:</w:t>
      </w:r>
    </w:p>
    <w:p w14:paraId="3B5D5731" w14:textId="77777777" w:rsidR="0047505E" w:rsidRDefault="0047505E">
      <w:pPr>
        <w:pStyle w:val="Normlnywebov"/>
        <w:ind w:left="2880"/>
        <w:divId w:val="258876838"/>
      </w:pPr>
      <w:r>
        <w:rPr>
          <w:rStyle w:val="Zvraznenie"/>
        </w:rPr>
        <w:t>Regulácia určovania počtu zamestnancov cez priemerný evidenčný počet zamestnancov za predchádzajúci kalendárny rok sa vzťahuje aj na prvú vetu § 152b ods. 1.</w:t>
      </w:r>
    </w:p>
    <w:p w14:paraId="06E6B3D8" w14:textId="77777777" w:rsidR="0047505E" w:rsidRDefault="0047505E" w:rsidP="0047505E">
      <w:pPr>
        <w:numPr>
          <w:ilvl w:val="0"/>
          <w:numId w:val="4"/>
        </w:numPr>
        <w:spacing w:before="100" w:beforeAutospacing="1" w:after="100" w:afterAutospacing="1" w:line="240" w:lineRule="auto"/>
        <w:divId w:val="258876838"/>
      </w:pPr>
      <w:r>
        <w:t>V čl. II v § 7 ods. 1 písm. f) sa vypúšťajú slová „príspevok na“.</w:t>
      </w:r>
    </w:p>
    <w:p w14:paraId="5B8E0C0E" w14:textId="77777777" w:rsidR="0047505E" w:rsidRPr="006864DF" w:rsidRDefault="0047505E">
      <w:pPr>
        <w:pStyle w:val="Normlnywebov"/>
        <w:ind w:left="2880"/>
        <w:divId w:val="258876838"/>
      </w:pPr>
      <w:r>
        <w:rPr>
          <w:rStyle w:val="Zvraznenie"/>
          <w:b/>
          <w:bCs/>
        </w:rPr>
        <w:t>Odôvodnenie:</w:t>
      </w:r>
    </w:p>
    <w:p w14:paraId="737163D4" w14:textId="77777777" w:rsidR="0047505E" w:rsidRDefault="0047505E">
      <w:pPr>
        <w:pStyle w:val="Normlnywebov"/>
        <w:ind w:left="2880"/>
        <w:divId w:val="258876838"/>
      </w:pPr>
      <w:proofErr w:type="spellStart"/>
      <w:r>
        <w:rPr>
          <w:rStyle w:val="Zvraznenie"/>
        </w:rPr>
        <w:t>Legislatívnotechnická</w:t>
      </w:r>
      <w:proofErr w:type="spellEnd"/>
      <w:r>
        <w:rPr>
          <w:rStyle w:val="Zvraznenie"/>
        </w:rPr>
        <w:t xml:space="preserve"> úprava.</w:t>
      </w:r>
    </w:p>
    <w:p w14:paraId="600FA7B0" w14:textId="77777777" w:rsidR="0047505E" w:rsidRDefault="0047505E" w:rsidP="0047505E">
      <w:pPr>
        <w:numPr>
          <w:ilvl w:val="0"/>
          <w:numId w:val="5"/>
        </w:numPr>
        <w:spacing w:before="100" w:beforeAutospacing="1" w:after="100" w:afterAutospacing="1" w:line="240" w:lineRule="auto"/>
        <w:divId w:val="258876838"/>
      </w:pPr>
      <w:r>
        <w:t>V čl. III úvodnej vete sa slová „zákona č. 350/2022 Z. z. a zákona č. 197/2023 Z. z.“ nahrádzajú slovami „zákona č. 350/2022 Z. z., zákona č. 197/2023 Z. z. a zákona č. 238/2024 Z. z.“.</w:t>
      </w:r>
    </w:p>
    <w:p w14:paraId="53A0E586" w14:textId="77777777" w:rsidR="0047505E" w:rsidRPr="006864DF" w:rsidRDefault="0047505E">
      <w:pPr>
        <w:pStyle w:val="Normlnywebov"/>
        <w:ind w:left="2880"/>
        <w:divId w:val="258876838"/>
      </w:pPr>
      <w:r>
        <w:rPr>
          <w:rStyle w:val="Zvraznenie"/>
          <w:b/>
          <w:bCs/>
        </w:rPr>
        <w:t>Odôvodnenie:</w:t>
      </w:r>
    </w:p>
    <w:p w14:paraId="5E9236AC" w14:textId="77777777" w:rsidR="0047505E" w:rsidRDefault="0047505E">
      <w:pPr>
        <w:pStyle w:val="Normlnywebov"/>
        <w:ind w:left="2880"/>
        <w:divId w:val="258876838"/>
      </w:pPr>
      <w:proofErr w:type="spellStart"/>
      <w:r>
        <w:rPr>
          <w:rStyle w:val="Zvraznenie"/>
        </w:rPr>
        <w:t>Legislatívnotechnická</w:t>
      </w:r>
      <w:proofErr w:type="spellEnd"/>
      <w:r>
        <w:rPr>
          <w:rStyle w:val="Zvraznenie"/>
        </w:rPr>
        <w:t xml:space="preserve"> úprava.</w:t>
      </w:r>
    </w:p>
    <w:p w14:paraId="2A483B07" w14:textId="77777777" w:rsidR="0047505E" w:rsidRDefault="0047505E" w:rsidP="0047505E">
      <w:pPr>
        <w:numPr>
          <w:ilvl w:val="0"/>
          <w:numId w:val="6"/>
        </w:numPr>
        <w:spacing w:before="100" w:beforeAutospacing="1" w:after="100" w:afterAutospacing="1" w:line="240" w:lineRule="auto"/>
        <w:divId w:val="258876838"/>
      </w:pPr>
      <w:r>
        <w:t>V čl. IV úvodnej vete sa slová „zákona č. 232/2022 Z. z. a zákona č. 350/2022 Z. z.“ nahrádzajú slovami „zákona č. 232/2022 Z. z., zákona č. 350/2022 Z. z., nálezu Ústavného súdu Slovenskej republiky č. 509/2022 Z. z. a zákona č. 238/2024 Z. z.“.</w:t>
      </w:r>
    </w:p>
    <w:p w14:paraId="300D4D84" w14:textId="77777777" w:rsidR="0047505E" w:rsidRPr="006864DF" w:rsidRDefault="0047505E">
      <w:pPr>
        <w:pStyle w:val="Normlnywebov"/>
        <w:ind w:left="2880"/>
        <w:divId w:val="258876838"/>
      </w:pPr>
      <w:r>
        <w:rPr>
          <w:rStyle w:val="Zvraznenie"/>
          <w:b/>
          <w:bCs/>
        </w:rPr>
        <w:t>Odôvodnenie:</w:t>
      </w:r>
    </w:p>
    <w:p w14:paraId="09638FDB" w14:textId="77777777" w:rsidR="0047505E" w:rsidRDefault="0047505E">
      <w:pPr>
        <w:pStyle w:val="Normlnywebov"/>
        <w:ind w:left="2880"/>
        <w:divId w:val="258876838"/>
      </w:pPr>
      <w:proofErr w:type="spellStart"/>
      <w:r>
        <w:rPr>
          <w:rStyle w:val="Zvraznenie"/>
        </w:rPr>
        <w:t>Legislatívnotechnická</w:t>
      </w:r>
      <w:proofErr w:type="spellEnd"/>
      <w:r>
        <w:rPr>
          <w:rStyle w:val="Zvraznenie"/>
        </w:rPr>
        <w:t xml:space="preserve"> úprava.</w:t>
      </w:r>
    </w:p>
    <w:p w14:paraId="4B92824D" w14:textId="77777777" w:rsidR="00E14E7F" w:rsidRDefault="0047505E" w:rsidP="00B75BB0">
      <w:r>
        <w:t> </w:t>
      </w:r>
    </w:p>
    <w:p w14:paraId="4E9D9139" w14:textId="77777777" w:rsidR="00E076A2" w:rsidRDefault="00E076A2" w:rsidP="00B75BB0"/>
    <w:p w14:paraId="0DD91BF7" w14:textId="77777777"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EB63" w14:textId="77777777" w:rsidR="0053385C" w:rsidRDefault="0053385C" w:rsidP="000A67D5">
      <w:pPr>
        <w:spacing w:after="0" w:line="240" w:lineRule="auto"/>
      </w:pPr>
      <w:r>
        <w:separator/>
      </w:r>
    </w:p>
  </w:endnote>
  <w:endnote w:type="continuationSeparator" w:id="0">
    <w:p w14:paraId="50EAAFCD" w14:textId="77777777" w:rsidR="0053385C" w:rsidRDefault="0053385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72E99" w14:textId="77777777" w:rsidR="0053385C" w:rsidRDefault="0053385C" w:rsidP="000A67D5">
      <w:pPr>
        <w:spacing w:after="0" w:line="240" w:lineRule="auto"/>
      </w:pPr>
      <w:r>
        <w:separator/>
      </w:r>
    </w:p>
  </w:footnote>
  <w:footnote w:type="continuationSeparator" w:id="0">
    <w:p w14:paraId="756FE648" w14:textId="77777777" w:rsidR="0053385C" w:rsidRDefault="0053385C"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394"/>
    <w:multiLevelType w:val="multilevel"/>
    <w:tmpl w:val="9696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2C8D"/>
    <w:multiLevelType w:val="multilevel"/>
    <w:tmpl w:val="8F22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9205B"/>
    <w:multiLevelType w:val="multilevel"/>
    <w:tmpl w:val="FE26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21CDC"/>
    <w:multiLevelType w:val="multilevel"/>
    <w:tmpl w:val="BD78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950FD"/>
    <w:multiLevelType w:val="multilevel"/>
    <w:tmpl w:val="95A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1365F"/>
    <w:multiLevelType w:val="multilevel"/>
    <w:tmpl w:val="4A26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899293">
    <w:abstractNumId w:val="4"/>
  </w:num>
  <w:num w:numId="2" w16cid:durableId="139156549">
    <w:abstractNumId w:val="0"/>
    <w:lvlOverride w:ilvl="0">
      <w:startOverride w:val="2"/>
    </w:lvlOverride>
  </w:num>
  <w:num w:numId="3" w16cid:durableId="1766729345">
    <w:abstractNumId w:val="2"/>
    <w:lvlOverride w:ilvl="0">
      <w:startOverride w:val="3"/>
    </w:lvlOverride>
  </w:num>
  <w:num w:numId="4" w16cid:durableId="1936159977">
    <w:abstractNumId w:val="1"/>
    <w:lvlOverride w:ilvl="0">
      <w:startOverride w:val="4"/>
    </w:lvlOverride>
  </w:num>
  <w:num w:numId="5" w16cid:durableId="1042022681">
    <w:abstractNumId w:val="5"/>
    <w:lvlOverride w:ilvl="0">
      <w:startOverride w:val="5"/>
    </w:lvlOverride>
  </w:num>
  <w:num w:numId="6" w16cid:durableId="54202784">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0A5"/>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A5577"/>
    <w:rsid w:val="003111B8"/>
    <w:rsid w:val="00322014"/>
    <w:rsid w:val="0039526D"/>
    <w:rsid w:val="003B435B"/>
    <w:rsid w:val="003D5E45"/>
    <w:rsid w:val="003E2DC5"/>
    <w:rsid w:val="003E3CDC"/>
    <w:rsid w:val="003E4226"/>
    <w:rsid w:val="003F2DED"/>
    <w:rsid w:val="00422DEC"/>
    <w:rsid w:val="004337BA"/>
    <w:rsid w:val="00436C44"/>
    <w:rsid w:val="00456912"/>
    <w:rsid w:val="00465F4A"/>
    <w:rsid w:val="00473D41"/>
    <w:rsid w:val="00474A9D"/>
    <w:rsid w:val="0047505E"/>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1FAB"/>
    <w:rsid w:val="00BE7302"/>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B02E1"/>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Vrazn">
    <w:name w:val="Strong"/>
    <w:uiPriority w:val="22"/>
    <w:qFormat/>
    <w:rsid w:val="0047505E"/>
    <w:rPr>
      <w:b/>
      <w:bCs/>
    </w:rPr>
  </w:style>
  <w:style w:type="character" w:styleId="Zvraznenie">
    <w:name w:val="Emphasis"/>
    <w:uiPriority w:val="20"/>
    <w:qFormat/>
    <w:rsid w:val="00475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6838">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8.10.2024 10:42:38"/>
    <f:field ref="objchangedby" par="" text="Administrator, System"/>
    <f:field ref="objmodifiedat" par="" text="18.10.2024 10:42:40"/>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2ABF04D-A54A-4F0E-920B-E85C51B24EA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2024-10-21T17:03:00Z</dcterms:created>
  <dcterms:modified xsi:type="dcterms:W3CDTF">2024-10-21T17:03:00Z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Poslanecký návrh - 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Pracovno-právne vzťahy</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Lýdia Ďurannová</vt:lpwstr>
  </property>
  <property fmtid="{D5CDD505-2E9C-101B-9397-08002B2CF9AE}" pid="9" name="FSC#SKEDITIONSLOVLEX@103.510:zodppredkladatel">
    <vt:lpwstr>Mgr. Erik Tomáš</vt:lpwstr>
  </property>
  <property fmtid="{D5CDD505-2E9C-101B-9397-08002B2CF9AE}" pid="10" name="FSC#SKEDITIONSLOVLEX@103.510: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16" name="FSC#SKEDITIONSLOVLEX@103.510:plny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17" name="FSC#SKEDITIONSLOVLEX@103.510:rezortcislopredpis">
    <vt:lpwstr>26875/2024-M_OdVPA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LP/2024/548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Milana Garaja, Andreja Danka a&amp;nbsp;Dagmar Kramplovej na vydanie zákona, ktorým sa mení zákon č. 311/2001 Z. z. Zákonník práce v znení neskorších predpisov a ktorým sa menia a dopĺňajú niektoré zákony (tlač 452).&lt;/p&gt;&lt;p&gt;Ministerstvo práce k&amp;nbsp;predloženému návrhu zákona uvádza:&lt;/p&gt;&lt;p&gt;&lt;strong&gt;Všeobecne&lt;/strong&gt;&lt;/p&gt;&lt;p&gt;Cieľom návrhu zákona je zavedenie povinnosti pre zamestnávateľov poskytovať príspevok na športovú činnosť dieťaťa zamestnanca vo výške 55 % oprávnených výdavkov, maximálne však do výšky 275 eur ročne na všetky deti zamestnanca. Návrh zákona nadväzuje na súčasnú právnu úpravu, podľa ktorej zamestnávateľ môže poskytovať takýto príspevok. Návrhom zákona sa zavádza povinnosť poskytovať príspevok na športovú činnosť dieťaťa pre zamestnávateľov zamestnávajúcich viac ako 49 zamestnancov, čo má za cieľ zvýšiť počet detí zapojených do pravidelných športových aktivít. Účelom návrhu zákona je podpora zdravého životného štýlu detí a mládeže, ako aj prevencia civilizačných ochorení prostredníctvom pravidelnej fyzickej aktivity. Pre zamestnávateľa s&amp;nbsp;menším počtom zamestnancov zostáva príspevok fakultatívny.&lt;/p&gt;&lt;p&gt;Obdobne sa navrhuje úprava poskytovania príspevku na športovú činnosť dieťaťa v osobitných predpisoch týkajúcich sa štátnych zamestnancov, príslušníkov Finančnej správy, príslušníkov Policajného zboru, príslušníkov Slovenskej informačnej služby, príslušníkov Národného bezpečnostného úradu, príslušníkov Zboru väzenskej a justičnej stráže, príslušníkov Hasičského a&amp;nbsp;záchranného zboru, príslušníkov Horskej záchrannej služby a&amp;nbsp;profesionálnych vojakov.&lt;/p&gt;&lt;p&gt;&lt;strong&gt;Stanovisko&lt;/strong&gt;&lt;/p&gt;&lt;p&gt;Ohľadom konštatovania predkladateľov, že navrhovaná úprava bude mať mierne negatívne vplyvy na rozpočet verejnej správy, nakoľko uvedené sa vzťahuje aj na zamestnancov štátu, ministerstvo práce upozorňuje na to, že pri maximalistickom scenári sa odhaduje ročný vplyv v&amp;nbsp;sume 33,7 mil. eur, z toho 10 mil. eur na rozpočet verejnej správy (pri počet cca 122,5 tis. športujúcich detí registrovaných v športových organizáciách a vyčerpaní maximálnej výšky príspevku 275 eur).&lt;/p&gt;&lt;p&gt;Návrh zákona má presah aj na odvody zamestnanca a zamestnávateľa na sociálne poistenie. Príspevok na športovú činnosť dieťaťa tak, ako aj v súčasnosti, nebude vstupovať do vymeriavacieho základu zamestnanca ani jeho zamestnávateľa na platenie poistného na sociálne poistenie. Odvodom poistného na sociálne poistenie však bude podliehať príspevok na športovú činnosť dieťaťa zamestnanca poskytnutý zamestnancovi nad rozsah ustanovený osobitným predpisom zo sociálneho fondu.&lt;/p&gt;&lt;p&gt;V&amp;nbsp;poslaneckom návrhu zákona je potrebné vykonať nasledujúce úpravy:&lt;/p&gt;&lt;ol&gt;	&lt;li&gt;V&amp;nbsp;čl. I&amp;nbsp;úvodnej vete sa slová „zákona č. 380/2019 Z. z., zákona č. 380/2019 Z. z., zákona č.&amp;nbsp;63/2020 Z. z.,“ nahrádzajú slovami „zákona č. 380/2019 Z. z., zákona č. 63/2020 Z. z.,“ a&amp;nbsp;slová „zákona č. 172/2024 Z. z., zákona č. 177/2024 Z. z. a zákona č. 178/2024 Z. z.“ sa nahrádzajú slovami „zákona č. 172/2024 Z. z. a zákona č. 178/2024 Z. z.“.&lt;/li&gt;&lt;/ol&gt;&lt;p style="margin-left:144.0pt;"&gt;&lt;strong&gt;&lt;em&gt;Odôvodnenie:&lt;/em&gt;&lt;/strong&gt;&lt;/p&gt;&lt;p style="margin-left:144.0pt;"&gt;&lt;em&gt;Legislatívnotechnická úprava.&lt;/em&gt;&lt;/p&gt;&lt;ol&gt;	&lt;li value="2"&gt;V&amp;nbsp;čl. I&amp;nbsp;sa slová „ods. 1“ nahrádzajú slovami „odsek 1“.&lt;/li&gt;&lt;/ol&gt;&lt;p style="margin-left:144.0pt;"&gt;&lt;strong&gt;&lt;em&gt;Odôvodnenie:&lt;/em&gt;&lt;/strong&gt;&lt;/p&gt;&lt;p style="margin-left:144.0pt;"&gt;&lt;em&gt;Legislatívnotechnická úprava.&lt;/em&gt;&lt;/p&gt;&lt;ol&gt;	&lt;li value="3"&gt;V&amp;nbsp;čl. I&amp;nbsp;v § 152b ods. 1 tretej vete sa časť vety za bodkočiarkou uvedie ako samostatná veta.&lt;/li&gt;&lt;/ol&gt;&lt;p style="margin-left:144.0pt;"&gt;&lt;strong&gt;&lt;em&gt;Odôvodnenie:&lt;/em&gt;&lt;/strong&gt;&lt;/p&gt;&lt;p style="margin-left:144.0pt;"&gt;&lt;em&gt;Regulácia určovania počtu zamestnancov cez priemerný evidenčný počet zamestnancov za predchádzajúci kalendárny rok sa vzťahuje aj na prvú vetu § 152b ods. 1.&lt;/em&gt;&lt;/p&gt;&lt;ol&gt;	&lt;li value="4"&gt;V&amp;nbsp;čl. II v § 7 ods. 1 písm. f) sa vypúšťajú slová „príspevok na“.&lt;/li&gt;&lt;/ol&gt;&lt;p style="margin-left:144.0pt;"&gt;&lt;strong&gt;&lt;em&gt;Odôvodnenie:&lt;/em&gt;&lt;/strong&gt;&lt;/p&gt;&lt;p style="margin-left:144.0pt;"&gt;&lt;em&gt;Legislatívnotechnická úprava.&lt;/em&gt;&lt;/p&gt;&lt;ol&gt;	&lt;li value="5"&gt;V&amp;nbsp;čl. III úvodnej vete sa slová „zákona č. 350/2022 Z. z. a&amp;nbsp;zákona č. 197/2023 Z. z.“ nahrádzajú slovami „zákona č. 350/2022 Z. z., zákona č. 197/2023 Z. z. a&amp;nbsp;zákona č. 238/2024 Z. z.“.&lt;/li&gt;&lt;/ol&gt;&lt;p style="margin-left:144.0pt;"&gt;&lt;strong&gt;&lt;em&gt;Odôvodnenie:&lt;/em&gt;&lt;/strong&gt;&lt;/p&gt;&lt;p style="margin-left:144.0pt;"&gt;&lt;em&gt;Legislatívnotechnická úprava.&lt;/em&gt;&lt;/p&gt;&lt;ol&gt;	&lt;li value="6"&gt;V&amp;nbsp;čl. IV úvodnej vete sa slová „zákona č. 232/2022 Z. z. a&amp;nbsp;zákona č. 350/2022 Z. z.“ nahrádzajú slovami „zákona č. 232/2022 Z. z.,&amp;nbsp;zákona č. 350/2022 Z. z., nálezu Ústavného súdu Slovenskej republiky č. 509/2022 Z. z.&amp;nbsp;a&amp;nbsp;zákona č. 238/2024 Z. z.“.&lt;/li&gt;&lt;/ol&gt;&lt;p style="margin-left:144.0pt;"&gt;&lt;strong&gt;&lt;em&gt;Odôvodnenie:&lt;/em&gt;&lt;/strong&gt;&lt;/p&gt;&lt;p style="margin-left:144.0pt;"&gt;&lt;em&gt;Legislatívnotechnická úprava.&lt;/em&gt;&lt;/p&gt;</vt:lpwstr>
  </property>
  <property fmtid="{D5CDD505-2E9C-101B-9397-08002B2CF9AE}" pid="130" name="FSC#COOSYSTEM@1.1:Container">
    <vt:lpwstr>COO.2145.1000.3.6393673</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52)</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52)</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Ministra práce. sociálnych vecí a rodiny Slovenskej republiky</vt:lpwstr>
  </property>
  <property fmtid="{D5CDD505-2E9C-101B-9397-08002B2CF9AE}" pid="146" name="FSC#SKEDITIONSLOVLEX@103.510:funkciaZodpPredDativ">
    <vt:lpwstr>Ministrovi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Erik Tomáš_x000d_
Minister práce, sociálnych vecí a rodiny Slovenskej republiky</vt:lpwstr>
  </property>
  <property fmtid="{D5CDD505-2E9C-101B-9397-08002B2CF9AE}" pid="151" name="FSC#SKEDITIONSLOVLEX@103.510:aktualnyrok">
    <vt:lpwstr>2024</vt:lpwstr>
  </property>
  <property fmtid="{D5CDD505-2E9C-101B-9397-08002B2CF9AE}" pid="152" name="FSC#SKEDITIONSLOVLEX@103.510:vytvorenedna">
    <vt:lpwstr>18. 10. 2024</vt:lpwstr>
  </property>
</Properties>
</file>