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1198" w14:textId="27A24550" w:rsidR="00D66F5D" w:rsidRDefault="00D66F5D" w:rsidP="00ED5755">
      <w:r w:rsidRPr="00ED5755">
        <w:t xml:space="preserve"> </w:t>
      </w:r>
    </w:p>
    <w:p w14:paraId="1749E4AF" w14:textId="0EE0083A" w:rsidR="00ED5755" w:rsidRPr="00ED5755" w:rsidRDefault="008348D6" w:rsidP="00ED5755">
      <w:pPr>
        <w:pStyle w:val="Zvraznencitcia"/>
        <w:ind w:left="0" w:right="-46"/>
        <w:rPr>
          <w:sz w:val="28"/>
          <w:szCs w:val="28"/>
        </w:rPr>
      </w:pPr>
      <w:r>
        <w:rPr>
          <w:sz w:val="28"/>
          <w:szCs w:val="28"/>
        </w:rPr>
        <w:t>Zápis zo stretnutia</w:t>
      </w:r>
      <w:r w:rsidR="00ED5755" w:rsidRPr="00ED5755">
        <w:rPr>
          <w:sz w:val="28"/>
          <w:szCs w:val="28"/>
        </w:rPr>
        <w:t xml:space="preserve"> </w:t>
      </w:r>
    </w:p>
    <w:p w14:paraId="18AEED7A" w14:textId="3EE1EFD0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26157D">
        <w:t>30</w:t>
      </w:r>
      <w:r>
        <w:t>.</w:t>
      </w:r>
      <w:r w:rsidR="0026157D">
        <w:t>1</w:t>
      </w:r>
      <w:r>
        <w:t>0. 202</w:t>
      </w:r>
      <w:r w:rsidR="00930F3C">
        <w:t>4</w:t>
      </w:r>
    </w:p>
    <w:p w14:paraId="4F561EDC" w14:textId="6701A3AA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930F3C">
        <w:t>FR SR</w:t>
      </w:r>
      <w:r>
        <w:t>,</w:t>
      </w:r>
      <w:r w:rsidR="00BE1DA0">
        <w:t xml:space="preserve"> </w:t>
      </w:r>
      <w:r w:rsidR="00930F3C">
        <w:t>Mierová 23</w:t>
      </w:r>
      <w:r w:rsidR="00D63DD4">
        <w:t xml:space="preserve">, </w:t>
      </w:r>
      <w:r>
        <w:t>Bratislava</w:t>
      </w:r>
    </w:p>
    <w:p w14:paraId="4FDBE6C7" w14:textId="77777777" w:rsidR="0045640B" w:rsidRDefault="005346B0" w:rsidP="009B4FEC">
      <w:pPr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267253">
        <w:t>FR SR</w:t>
      </w:r>
      <w:r w:rsidRPr="009B4FEC">
        <w:t xml:space="preserve">: </w:t>
      </w:r>
      <w:r w:rsidRPr="009B4FEC">
        <w:tab/>
      </w:r>
      <w:r w:rsidR="00267253">
        <w:t xml:space="preserve">Ing. </w:t>
      </w:r>
      <w:r w:rsidR="00930F3C">
        <w:t>Jozef Kiss</w:t>
      </w:r>
      <w:r w:rsidR="0045640B">
        <w:t xml:space="preserve"> (prezident)</w:t>
      </w:r>
      <w:r w:rsidR="00930F3C">
        <w:t xml:space="preserve">, </w:t>
      </w:r>
    </w:p>
    <w:p w14:paraId="66FA138C" w14:textId="34B99D7F" w:rsidR="005346B0" w:rsidRDefault="0045640B" w:rsidP="0045640B">
      <w:pPr>
        <w:spacing w:after="0" w:line="240" w:lineRule="auto"/>
        <w:ind w:left="1416" w:firstLine="708"/>
      </w:pPr>
      <w:r>
        <w:t xml:space="preserve">Ing. Bruno </w:t>
      </w:r>
      <w:proofErr w:type="spellStart"/>
      <w:r>
        <w:t>Patúš</w:t>
      </w:r>
      <w:proofErr w:type="spellEnd"/>
      <w:r>
        <w:t xml:space="preserve"> (viceprezident)</w:t>
      </w:r>
    </w:p>
    <w:p w14:paraId="1DD4AF46" w14:textId="2CEC00B7" w:rsidR="00FA5815" w:rsidRPr="009B4FEC" w:rsidRDefault="00FA5815" w:rsidP="00FA5815">
      <w:pPr>
        <w:spacing w:after="0" w:line="240" w:lineRule="auto"/>
        <w:ind w:left="1416" w:right="-188" w:firstLine="708"/>
        <w:rPr>
          <w:rFonts w:ascii="UK Sans" w:hAnsi="UK Sans"/>
          <w:color w:val="212121"/>
        </w:rPr>
      </w:pPr>
      <w:r>
        <w:rPr>
          <w:rFonts w:ascii="UK Sans" w:hAnsi="UK Sans"/>
          <w:color w:val="212121"/>
        </w:rPr>
        <w:t xml:space="preserve">Ing. </w:t>
      </w:r>
      <w:r w:rsidR="0026157D">
        <w:rPr>
          <w:rFonts w:ascii="UK Sans" w:hAnsi="UK Sans"/>
          <w:color w:val="212121"/>
        </w:rPr>
        <w:t>Marcela Hricová</w:t>
      </w:r>
      <w:r>
        <w:rPr>
          <w:rFonts w:ascii="UK Sans" w:hAnsi="UK Sans"/>
          <w:color w:val="212121"/>
        </w:rPr>
        <w:t xml:space="preserve"> (</w:t>
      </w:r>
      <w:r w:rsidR="009D30CE">
        <w:rPr>
          <w:rFonts w:ascii="UK Sans" w:hAnsi="UK Sans"/>
          <w:color w:val="212121"/>
        </w:rPr>
        <w:t>dočasne poverená riadením daňovej sekcie</w:t>
      </w:r>
      <w:r>
        <w:rPr>
          <w:rFonts w:ascii="UK Sans" w:hAnsi="UK Sans"/>
          <w:color w:val="212121"/>
        </w:rPr>
        <w:t>)</w:t>
      </w:r>
    </w:p>
    <w:p w14:paraId="734BE1DB" w14:textId="77777777" w:rsidR="00FA581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>JUDr. Ing. Miriam Galandová</w:t>
      </w:r>
    </w:p>
    <w:p w14:paraId="40DC6F96" w14:textId="77777777" w:rsidR="00FA5815" w:rsidRDefault="00BE1DA0" w:rsidP="00FA5815">
      <w:pPr>
        <w:spacing w:after="0" w:line="240" w:lineRule="auto"/>
        <w:ind w:left="1416" w:right="-188" w:firstLine="708"/>
      </w:pPr>
      <w:proofErr w:type="spellStart"/>
      <w:r>
        <w:t>Mag</w:t>
      </w:r>
      <w:proofErr w:type="spellEnd"/>
      <w:r>
        <w:t>. Branislav Kováč</w:t>
      </w:r>
    </w:p>
    <w:p w14:paraId="22CCD8FF" w14:textId="60F8B8F5" w:rsidR="005346B0" w:rsidRDefault="00BE1DA0" w:rsidP="00FA5815">
      <w:pPr>
        <w:spacing w:after="0" w:line="240" w:lineRule="auto"/>
        <w:ind w:left="1416" w:right="-188" w:firstLine="708"/>
      </w:pPr>
      <w:r>
        <w:t>JU</w:t>
      </w:r>
      <w:r w:rsidR="005346B0">
        <w:t>Dr.</w:t>
      </w:r>
      <w:r w:rsidR="009B4FEC">
        <w:t xml:space="preserve"> Adriana Horváthová</w:t>
      </w:r>
    </w:p>
    <w:p w14:paraId="0F862606" w14:textId="77777777" w:rsidR="009B4F36" w:rsidRDefault="009B4F36" w:rsidP="00FA5815">
      <w:pPr>
        <w:spacing w:after="0" w:line="240" w:lineRule="auto"/>
        <w:ind w:left="1416" w:right="-188" w:firstLine="708"/>
      </w:pPr>
    </w:p>
    <w:p w14:paraId="6A7B6E70" w14:textId="77777777" w:rsidR="00BD38DA" w:rsidRDefault="0026157D" w:rsidP="00E2422E">
      <w:pPr>
        <w:pBdr>
          <w:bottom w:val="single" w:sz="4" w:space="1" w:color="auto"/>
        </w:pBdr>
        <w:spacing w:after="120" w:line="240" w:lineRule="auto"/>
        <w:rPr>
          <w:b/>
          <w:bCs/>
        </w:rPr>
      </w:pPr>
      <w:r w:rsidRPr="00173D1A">
        <w:rPr>
          <w:b/>
          <w:bCs/>
        </w:rPr>
        <w:t>Diskutované</w:t>
      </w:r>
      <w:r w:rsidR="00173D1A" w:rsidRPr="00173D1A">
        <w:rPr>
          <w:b/>
          <w:bCs/>
        </w:rPr>
        <w:t xml:space="preserve"> témy:</w:t>
      </w:r>
    </w:p>
    <w:p w14:paraId="230E1864" w14:textId="3D2D2365" w:rsidR="003943D6" w:rsidRPr="00BD38DA" w:rsidRDefault="00173D1A" w:rsidP="00BD38DA">
      <w:pPr>
        <w:pStyle w:val="Odsekzoznamu"/>
        <w:numPr>
          <w:ilvl w:val="0"/>
          <w:numId w:val="9"/>
        </w:numPr>
        <w:rPr>
          <w:b/>
          <w:bCs/>
        </w:rPr>
      </w:pPr>
      <w:r w:rsidRPr="00173D1A">
        <w:t>spolupráca</w:t>
      </w:r>
    </w:p>
    <w:p w14:paraId="181216D0" w14:textId="50EDF380" w:rsidR="00BD38DA" w:rsidRDefault="00430170" w:rsidP="00BD38DA">
      <w:pPr>
        <w:pStyle w:val="Odsekzoznamu"/>
        <w:numPr>
          <w:ilvl w:val="0"/>
          <w:numId w:val="9"/>
        </w:numPr>
      </w:pPr>
      <w:r w:rsidRPr="00430170">
        <w:t>Metodické dni SKDP (pozvanie pre prezidenta FR SR) 9.a 10.12. vo Zvolene</w:t>
      </w:r>
    </w:p>
    <w:p w14:paraId="4BC3D716" w14:textId="4AF0EA40" w:rsidR="00BD38DA" w:rsidRDefault="00430170" w:rsidP="00BD38DA">
      <w:pPr>
        <w:pStyle w:val="Odsekzoznamu"/>
        <w:numPr>
          <w:ilvl w:val="0"/>
          <w:numId w:val="9"/>
        </w:numPr>
        <w:tabs>
          <w:tab w:val="num" w:pos="720"/>
        </w:tabs>
      </w:pPr>
      <w:r w:rsidRPr="00430170">
        <w:t>pripravuje sa Usmernenie k dani z finančných transakcii</w:t>
      </w:r>
    </w:p>
    <w:p w14:paraId="11609C37" w14:textId="5A6BE3B9" w:rsidR="00BD38DA" w:rsidRDefault="00430170" w:rsidP="00BD38DA">
      <w:pPr>
        <w:pStyle w:val="Odsekzoznamu"/>
        <w:numPr>
          <w:ilvl w:val="0"/>
          <w:numId w:val="9"/>
        </w:numPr>
        <w:tabs>
          <w:tab w:val="num" w:pos="720"/>
        </w:tabs>
      </w:pPr>
      <w:r w:rsidRPr="00430170">
        <w:t>regulácia účtovníckeho povolania</w:t>
      </w:r>
    </w:p>
    <w:p w14:paraId="77183E53" w14:textId="661B9739" w:rsidR="00BD38DA" w:rsidRDefault="00430170" w:rsidP="00BD38DA">
      <w:pPr>
        <w:pStyle w:val="Odsekzoznamu"/>
        <w:numPr>
          <w:ilvl w:val="0"/>
          <w:numId w:val="9"/>
        </w:numPr>
        <w:tabs>
          <w:tab w:val="num" w:pos="720"/>
        </w:tabs>
      </w:pPr>
      <w:r w:rsidRPr="00430170">
        <w:t>zastupovanie klientov po smrti daňového poradcu (doplnenie § 9 ods. 2 zákona o správe daní o vetu: „Ak zvolený zástupca je daňovým poradcom, v prípade jeho úmrtia alebo v prípade úmrtia štatutárneho orgánu daňového poradcu, daňové subjekty zastupuje daňový poradca ustanovený Slovenskou komorou daňových poradcov, ak daňový subjekt neurčí inak.“)</w:t>
      </w:r>
    </w:p>
    <w:p w14:paraId="46129FD6" w14:textId="7525F0AB" w:rsidR="00BD38DA" w:rsidRDefault="00430170" w:rsidP="00BD38DA">
      <w:pPr>
        <w:pStyle w:val="Odsekzoznamu"/>
        <w:numPr>
          <w:ilvl w:val="0"/>
          <w:numId w:val="9"/>
        </w:numPr>
        <w:tabs>
          <w:tab w:val="num" w:pos="720"/>
        </w:tabs>
      </w:pPr>
      <w:r w:rsidRPr="00430170">
        <w:t>ukladanie pokút v zmysle </w:t>
      </w:r>
      <w:hyperlink r:id="rId7" w:anchor="paragraf-29.odsek-1" w:tgtFrame="_blank" w:history="1">
        <w:r w:rsidRPr="00430170">
          <w:rPr>
            <w:rStyle w:val="Hypertextovprepojenie"/>
          </w:rPr>
          <w:t>§ 29 zákona 78/1992 Zb.</w:t>
        </w:r>
      </w:hyperlink>
      <w:r w:rsidRPr="00430170">
        <w:t> o daňových poradcoch</w:t>
      </w:r>
    </w:p>
    <w:p w14:paraId="626CD005" w14:textId="4867A0C4" w:rsidR="00BD38DA" w:rsidRDefault="00430170" w:rsidP="00BD38DA">
      <w:pPr>
        <w:pStyle w:val="Odsekzoznamu"/>
        <w:numPr>
          <w:ilvl w:val="0"/>
          <w:numId w:val="9"/>
        </w:numPr>
        <w:tabs>
          <w:tab w:val="num" w:pos="720"/>
        </w:tabs>
      </w:pPr>
      <w:proofErr w:type="spellStart"/>
      <w:r w:rsidRPr="00430170">
        <w:t>link</w:t>
      </w:r>
      <w:proofErr w:type="spellEnd"/>
      <w:r w:rsidRPr="00430170">
        <w:t> na webe FS na zoznam daňových poradcov</w:t>
      </w:r>
    </w:p>
    <w:p w14:paraId="4BD7B76A" w14:textId="31F8C830" w:rsidR="00430170" w:rsidRPr="00430170" w:rsidRDefault="00430170" w:rsidP="00BD38DA">
      <w:pPr>
        <w:pStyle w:val="Odsekzoznamu"/>
        <w:numPr>
          <w:ilvl w:val="0"/>
          <w:numId w:val="9"/>
        </w:numPr>
        <w:tabs>
          <w:tab w:val="num" w:pos="720"/>
        </w:tabs>
      </w:pPr>
      <w:r w:rsidRPr="00430170">
        <w:t>proces aktualizovania znenia usmernení – verejnosť nie je informovaná o zmene, dôjde len k nahradeniu verzie</w:t>
      </w:r>
    </w:p>
    <w:p w14:paraId="62E745F8" w14:textId="77777777" w:rsidR="00430170" w:rsidRPr="00E30F41" w:rsidRDefault="00430170" w:rsidP="005346B0">
      <w:pPr>
        <w:pBdr>
          <w:bottom w:val="single" w:sz="4" w:space="1" w:color="auto"/>
        </w:pBdr>
      </w:pPr>
    </w:p>
    <w:p w14:paraId="2087821D" w14:textId="58AE2C35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4B8EAC2F" w14:textId="62D3834F" w:rsidR="00E2422E" w:rsidRDefault="007922A1" w:rsidP="00E2422E">
      <w:pPr>
        <w:spacing w:after="120" w:line="240" w:lineRule="auto"/>
        <w:jc w:val="both"/>
      </w:pPr>
      <w:r>
        <w:t xml:space="preserve">Prezident FR SR </w:t>
      </w:r>
      <w:r w:rsidR="006D4CEB">
        <w:t xml:space="preserve">nás </w:t>
      </w:r>
      <w:r>
        <w:t xml:space="preserve">úvodom </w:t>
      </w:r>
      <w:r w:rsidR="006D4CEB">
        <w:t>informoval o pripravovanom materiál</w:t>
      </w:r>
      <w:r w:rsidR="009D30CE">
        <w:t>i</w:t>
      </w:r>
      <w:r w:rsidR="006D4CEB">
        <w:t xml:space="preserve"> ohľadom </w:t>
      </w:r>
      <w:r w:rsidR="006D4CEB" w:rsidRPr="00D13838">
        <w:rPr>
          <w:b/>
          <w:bCs/>
        </w:rPr>
        <w:t>boja proti daňovým únikom</w:t>
      </w:r>
      <w:r w:rsidR="007A16CE">
        <w:t xml:space="preserve">, ktorý je aktuálne ich hlavnou témou, ktorú budú v blízkej budúcnosti presadzovať. Informoval nás, že </w:t>
      </w:r>
      <w:r w:rsidR="0047344A">
        <w:t>reguláciu účtovných služieb zahrnie do tohto materiálu, nakoľko by aj tento krok mohol prispieť k</w:t>
      </w:r>
      <w:r w:rsidR="00F41359">
        <w:t xml:space="preserve"> boju proti daňovým podvodom. </w:t>
      </w:r>
      <w:r w:rsidR="00773D84">
        <w:t xml:space="preserve">Platenie daní, resp. dobrovoľné platenie daní vidí </w:t>
      </w:r>
      <w:r w:rsidR="00855B1B">
        <w:t xml:space="preserve">najmä v hrozbe následnej represie. </w:t>
      </w:r>
      <w:r w:rsidR="006E53E2">
        <w:t>V tejto súvislosti vidí svoju prioritu v</w:t>
      </w:r>
      <w:r w:rsidR="00880128">
        <w:t xml:space="preserve"> aktualizácií sankcií súvisiacich s neplnením daňových povinností. </w:t>
      </w:r>
    </w:p>
    <w:p w14:paraId="76E751A6" w14:textId="676148BC" w:rsidR="00F41359" w:rsidRDefault="00F41359" w:rsidP="00E2422E">
      <w:pPr>
        <w:spacing w:after="120" w:line="240" w:lineRule="auto"/>
        <w:jc w:val="both"/>
      </w:pPr>
      <w:r>
        <w:t xml:space="preserve">Informovali sme ho, že sme absolvovali stretnutie so zástupcami </w:t>
      </w:r>
      <w:r w:rsidR="009D30CE">
        <w:t>M</w:t>
      </w:r>
      <w:r>
        <w:t xml:space="preserve">edzinárodného menového fondu, ktorí sa pýtali najmä na </w:t>
      </w:r>
      <w:r w:rsidR="00A839F1">
        <w:t xml:space="preserve">postupy zamestnancov FS SR. </w:t>
      </w:r>
    </w:p>
    <w:p w14:paraId="49782CC3" w14:textId="6B84D776" w:rsidR="001A5812" w:rsidRDefault="00855B1B" w:rsidP="00E2422E">
      <w:pPr>
        <w:spacing w:after="120" w:line="240" w:lineRule="auto"/>
        <w:jc w:val="both"/>
      </w:pPr>
      <w:r>
        <w:t xml:space="preserve">Opätovne sme poukázali na potrebu legislatívnej úpravy </w:t>
      </w:r>
      <w:r w:rsidRPr="00D13838">
        <w:rPr>
          <w:b/>
          <w:bCs/>
        </w:rPr>
        <w:t>zvereneckých fondov</w:t>
      </w:r>
      <w:r>
        <w:t xml:space="preserve">, nakoľko takto uniká množstvo </w:t>
      </w:r>
      <w:r w:rsidR="001617D1">
        <w:t>finančných prostriedkov príp. aj podnikateľov do zahraničia, najmä do ČR</w:t>
      </w:r>
      <w:r w:rsidR="009D30CE">
        <w:t>,</w:t>
      </w:r>
      <w:r w:rsidR="001617D1">
        <w:t xml:space="preserve"> kde sa vedia v legislatívnom prostredí dobre orientovať. </w:t>
      </w:r>
      <w:r w:rsidR="00D13838">
        <w:t>Pani Hricová nás informovala, že aj tento bod bude súčasťou pripravovaného</w:t>
      </w:r>
      <w:r w:rsidR="001A5812">
        <w:t xml:space="preserve"> Akčného plánu. </w:t>
      </w:r>
    </w:p>
    <w:p w14:paraId="54AD8FAA" w14:textId="079DEAF9" w:rsidR="00855B1B" w:rsidRDefault="00041A29" w:rsidP="00E2422E">
      <w:pPr>
        <w:spacing w:after="120" w:line="240" w:lineRule="auto"/>
        <w:jc w:val="both"/>
      </w:pPr>
      <w:r>
        <w:t xml:space="preserve">V tejto súvislosti sme prešli na otázku </w:t>
      </w:r>
      <w:r w:rsidRPr="00B85B2F">
        <w:rPr>
          <w:b/>
          <w:bCs/>
        </w:rPr>
        <w:t>medzirezortnej spolupráce</w:t>
      </w:r>
      <w:r>
        <w:t xml:space="preserve"> s inými ministerstvami, kde nás p</w:t>
      </w:r>
      <w:r w:rsidR="001A5812">
        <w:t xml:space="preserve">án prezident </w:t>
      </w:r>
      <w:r>
        <w:t>informoval, že budú viac tlačiť na spoluprácu v tomto smere, napr. aby nezakladanie účto</w:t>
      </w:r>
      <w:r w:rsidR="00B85B2F">
        <w:t>v</w:t>
      </w:r>
      <w:r>
        <w:t>ných závierok do registra účtovných závierok bolo kontrolované a</w:t>
      </w:r>
      <w:r w:rsidR="00B85B2F">
        <w:t> </w:t>
      </w:r>
      <w:r>
        <w:t>sankcionované</w:t>
      </w:r>
      <w:r w:rsidR="00B85B2F">
        <w:t xml:space="preserve"> (napr. </w:t>
      </w:r>
      <w:r w:rsidR="004E1D8D">
        <w:t>fikciou</w:t>
      </w:r>
      <w:r w:rsidR="00B85B2F">
        <w:t xml:space="preserve"> </w:t>
      </w:r>
      <w:r w:rsidR="00B85B2F">
        <w:lastRenderedPageBreak/>
        <w:t>úpadku ako navrhla p. Galandová)</w:t>
      </w:r>
      <w:r>
        <w:t xml:space="preserve">. </w:t>
      </w:r>
      <w:r w:rsidR="006F74DE">
        <w:t xml:space="preserve">Tu sme upozornili aj na </w:t>
      </w:r>
      <w:r w:rsidR="0035798A">
        <w:t xml:space="preserve">problémy komunikácie FS SR so subjektmi, ktoré nemajú zapísaných konateľov. </w:t>
      </w:r>
    </w:p>
    <w:p w14:paraId="064544EB" w14:textId="2AB05DC2" w:rsidR="007C0581" w:rsidRDefault="00F4336D" w:rsidP="00A13237">
      <w:pPr>
        <w:tabs>
          <w:tab w:val="num" w:pos="720"/>
        </w:tabs>
        <w:jc w:val="both"/>
      </w:pPr>
      <w:r>
        <w:t xml:space="preserve">Ďalej sme opätovne upozornili na </w:t>
      </w:r>
      <w:r w:rsidR="007C0581">
        <w:t xml:space="preserve">možnosť </w:t>
      </w:r>
      <w:r w:rsidR="007C0581" w:rsidRPr="004D3497">
        <w:rPr>
          <w:b/>
          <w:bCs/>
        </w:rPr>
        <w:t>ukladania pokút Finančnou správou</w:t>
      </w:r>
      <w:r w:rsidR="007C0581">
        <w:t xml:space="preserve"> </w:t>
      </w:r>
      <w:r w:rsidR="007C0581" w:rsidRPr="00430170">
        <w:t>v zmysle </w:t>
      </w:r>
      <w:hyperlink r:id="rId8" w:anchor="paragraf-29.odsek-1" w:tgtFrame="_blank" w:history="1">
        <w:r w:rsidR="007C0581" w:rsidRPr="00430170">
          <w:rPr>
            <w:rStyle w:val="Hypertextovprepojenie"/>
          </w:rPr>
          <w:t>§ 29 zákona 78/1992 Zb.</w:t>
        </w:r>
      </w:hyperlink>
      <w:r w:rsidR="007C0581" w:rsidRPr="00430170">
        <w:t> o daňových poradcoch</w:t>
      </w:r>
      <w:r w:rsidR="007C0581">
        <w:t xml:space="preserve">, </w:t>
      </w:r>
      <w:proofErr w:type="spellStart"/>
      <w:r w:rsidR="007C0581">
        <w:t>t.j</w:t>
      </w:r>
      <w:proofErr w:type="spellEnd"/>
      <w:r w:rsidR="007C0581">
        <w:t xml:space="preserve">. keď v účtovníctve nájdu faktúru za daňové poradenstvo vystavenú nedaňovým poradcom, majú možnosť uložiť pokutu do </w:t>
      </w:r>
      <w:r w:rsidR="008F199B">
        <w:t>33.000 eur</w:t>
      </w:r>
      <w:r w:rsidR="00A13237">
        <w:t xml:space="preserve">, príp. neuznať predmetnú faktúru ako náklad. </w:t>
      </w:r>
    </w:p>
    <w:p w14:paraId="7E0F632B" w14:textId="1A3048BD" w:rsidR="00864732" w:rsidRDefault="004D3497" w:rsidP="00A13237">
      <w:pPr>
        <w:tabs>
          <w:tab w:val="num" w:pos="720"/>
        </w:tabs>
        <w:jc w:val="both"/>
      </w:pPr>
      <w:r>
        <w:t xml:space="preserve">V ďalšom sme prešli k otázke </w:t>
      </w:r>
      <w:r w:rsidR="007D5C59" w:rsidRPr="00AE6846">
        <w:rPr>
          <w:b/>
          <w:bCs/>
        </w:rPr>
        <w:t>dane</w:t>
      </w:r>
      <w:r w:rsidR="009D30CE">
        <w:rPr>
          <w:b/>
          <w:bCs/>
        </w:rPr>
        <w:t xml:space="preserve"> z finančných transakcií</w:t>
      </w:r>
      <w:r w:rsidR="007D5C59">
        <w:t xml:space="preserve">, kde nás p. Hricová informovala, že pripravujú metodické usmernenie, avšak kým </w:t>
      </w:r>
      <w:r w:rsidR="00AE6846">
        <w:t xml:space="preserve">bude toto publikované, zvažujú vydanie otázok a odpovedí. Požiadala nás o zaslanie otázok, aby ich mohli zahrnúť do pripravovaného materiálu. </w:t>
      </w:r>
      <w:r w:rsidR="00607F3A">
        <w:t xml:space="preserve">V tejto veci (rovnako ako pri príprave iných usmernení a pokynov) sme ponúkli spoluprácu na príprave materiálu v štádiu jeho prípravy. </w:t>
      </w:r>
    </w:p>
    <w:p w14:paraId="4A794622" w14:textId="212AB285" w:rsidR="00607F3A" w:rsidRDefault="00864732" w:rsidP="00A13237">
      <w:pPr>
        <w:tabs>
          <w:tab w:val="num" w:pos="720"/>
        </w:tabs>
        <w:jc w:val="both"/>
      </w:pPr>
      <w:r w:rsidRPr="000215F4">
        <w:rPr>
          <w:b/>
          <w:bCs/>
        </w:rPr>
        <w:t>Usmernenie k sadzbám DPH</w:t>
      </w:r>
      <w:r>
        <w:t xml:space="preserve"> bude tiež publikované ešte tento rok. </w:t>
      </w:r>
    </w:p>
    <w:p w14:paraId="2C37F4DD" w14:textId="488835D5" w:rsidR="005D0DC2" w:rsidRDefault="005D0DC2" w:rsidP="00A13237">
      <w:pPr>
        <w:tabs>
          <w:tab w:val="num" w:pos="720"/>
        </w:tabs>
        <w:jc w:val="both"/>
      </w:pPr>
      <w:r>
        <w:t xml:space="preserve">V súvislosti so </w:t>
      </w:r>
      <w:r w:rsidRPr="00E02CB9">
        <w:rPr>
          <w:b/>
          <w:bCs/>
        </w:rPr>
        <w:t>zmenami usmernení</w:t>
      </w:r>
      <w:r>
        <w:t xml:space="preserve">, pokynov aj otázok na </w:t>
      </w:r>
      <w:r w:rsidR="00E02CB9">
        <w:t xml:space="preserve">webe FS SR sme požiadali, aby zmeny boli robené viditeľne, či už cez sledovanie zmien, notifikácie, novú verziu usmernenia. </w:t>
      </w:r>
    </w:p>
    <w:p w14:paraId="062D6E40" w14:textId="5526DFC3" w:rsidR="001F7795" w:rsidRDefault="001F7795" w:rsidP="00A13237">
      <w:pPr>
        <w:tabs>
          <w:tab w:val="num" w:pos="720"/>
        </w:tabs>
        <w:jc w:val="both"/>
      </w:pPr>
      <w:r w:rsidRPr="001F7795">
        <w:rPr>
          <w:b/>
          <w:bCs/>
        </w:rPr>
        <w:t>Záväzné stanoviská</w:t>
      </w:r>
      <w:r>
        <w:t xml:space="preserve"> sú vydávané FS SR v počte cca 10-15 ročne. </w:t>
      </w:r>
    </w:p>
    <w:p w14:paraId="0411FC4D" w14:textId="6797175B" w:rsidR="00864732" w:rsidRDefault="003F46CA" w:rsidP="00A13237">
      <w:pPr>
        <w:tabs>
          <w:tab w:val="num" w:pos="720"/>
        </w:tabs>
        <w:jc w:val="both"/>
        <w:rPr>
          <w:b/>
          <w:bCs/>
        </w:rPr>
      </w:pPr>
      <w:r>
        <w:t xml:space="preserve">Pani Hricová sľúbila, že zabezpečí, aby na portáli FS SR bol publikovaný </w:t>
      </w:r>
      <w:proofErr w:type="spellStart"/>
      <w:r w:rsidRPr="003F46CA">
        <w:rPr>
          <w:b/>
          <w:bCs/>
        </w:rPr>
        <w:t>link</w:t>
      </w:r>
      <w:proofErr w:type="spellEnd"/>
      <w:r w:rsidRPr="003F46CA">
        <w:rPr>
          <w:b/>
          <w:bCs/>
        </w:rPr>
        <w:t xml:space="preserve"> na zoznam daňových poradcov.</w:t>
      </w:r>
    </w:p>
    <w:p w14:paraId="6DFD56C6" w14:textId="1588AFE2" w:rsidR="003F46CA" w:rsidRDefault="00A85092" w:rsidP="00A13237">
      <w:pPr>
        <w:tabs>
          <w:tab w:val="num" w:pos="720"/>
        </w:tabs>
        <w:jc w:val="both"/>
      </w:pPr>
      <w:r w:rsidRPr="00A85092">
        <w:t xml:space="preserve">Pán </w:t>
      </w:r>
      <w:r>
        <w:t>prezident (príp. niekto z vedenia FR SR) prisľúbil účasť a </w:t>
      </w:r>
      <w:r w:rsidRPr="00A85092">
        <w:rPr>
          <w:b/>
          <w:bCs/>
        </w:rPr>
        <w:t>príhovor</w:t>
      </w:r>
      <w:r w:rsidRPr="00A85092">
        <w:t xml:space="preserve"> </w:t>
      </w:r>
      <w:r>
        <w:t xml:space="preserve">na tému Akčného plánu na Metodických dňoch vo Zvolene 9. decembra. </w:t>
      </w:r>
    </w:p>
    <w:p w14:paraId="01031227" w14:textId="77777777" w:rsidR="00E2422E" w:rsidRDefault="00E2422E" w:rsidP="00E2422E">
      <w:pPr>
        <w:pBdr>
          <w:bottom w:val="single" w:sz="4" w:space="1" w:color="auto"/>
        </w:pBdr>
        <w:rPr>
          <w:b/>
          <w:bCs/>
        </w:rPr>
      </w:pPr>
    </w:p>
    <w:p w14:paraId="2F0078D6" w14:textId="1D31F235" w:rsidR="00E2422E" w:rsidRPr="00F76F26" w:rsidRDefault="0040018B" w:rsidP="00E2422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="008F0B87">
        <w:rPr>
          <w:b/>
          <w:bCs/>
        </w:rPr>
        <w:t>/Úlohy</w:t>
      </w:r>
      <w:r w:rsidR="00E2422E" w:rsidRPr="00F76F26">
        <w:rPr>
          <w:b/>
          <w:bCs/>
        </w:rPr>
        <w:t xml:space="preserve">: </w:t>
      </w:r>
    </w:p>
    <w:p w14:paraId="61C312EB" w14:textId="4DB029BE" w:rsidR="00A953B2" w:rsidRDefault="00A953B2" w:rsidP="006765C7">
      <w:r>
        <w:t xml:space="preserve">Podpora FR SR vo veci regulácie účtovníckej profesie stále pretrváva. </w:t>
      </w:r>
    </w:p>
    <w:p w14:paraId="2764D351" w14:textId="1C2F685A" w:rsidR="00BF7BAA" w:rsidRDefault="006F74DE" w:rsidP="00A4458E">
      <w:pPr>
        <w:spacing w:after="0" w:line="240" w:lineRule="auto"/>
      </w:pPr>
      <w:r>
        <w:t xml:space="preserve">Poslať pánovi viceprezidentovi príklady firiem bez konateľov. </w:t>
      </w:r>
    </w:p>
    <w:p w14:paraId="690D2C0F" w14:textId="0C2269AE" w:rsidR="00A13237" w:rsidRDefault="00A13237" w:rsidP="00A4458E">
      <w:pPr>
        <w:spacing w:after="0" w:line="240" w:lineRule="auto"/>
      </w:pPr>
      <w:r>
        <w:t>Poslať p. Hricovej info o</w:t>
      </w:r>
      <w:r w:rsidR="004D3497">
        <w:t> prípade, kedy sme dali návrh na uloženie pokuty.</w:t>
      </w:r>
    </w:p>
    <w:p w14:paraId="49C04EA9" w14:textId="4963387A" w:rsidR="007D5C59" w:rsidRDefault="007D5C59" w:rsidP="006765C7">
      <w:r>
        <w:t>Poslať p. Hricovej otázky k  dani</w:t>
      </w:r>
      <w:r w:rsidR="009D30CE">
        <w:t xml:space="preserve"> z finančných transakcií</w:t>
      </w:r>
      <w:r>
        <w:t xml:space="preserve">. </w:t>
      </w:r>
    </w:p>
    <w:p w14:paraId="7F2E56C6" w14:textId="77777777" w:rsidR="007D5C59" w:rsidRDefault="007D5C59" w:rsidP="006765C7"/>
    <w:p w14:paraId="33E9EF5A" w14:textId="423B8225" w:rsidR="00ED5755" w:rsidRPr="002C4EA9" w:rsidRDefault="000E5F2C" w:rsidP="00D92624">
      <w:r>
        <w:t>Zapísal</w:t>
      </w:r>
      <w:r w:rsidR="002D250A">
        <w:t>a</w:t>
      </w:r>
      <w:r>
        <w:t xml:space="preserve">: </w:t>
      </w:r>
      <w:r w:rsidR="0069061B">
        <w:t>A. Horváthová</w:t>
      </w:r>
    </w:p>
    <w:sectPr w:rsidR="00ED5755" w:rsidRPr="002C4EA9" w:rsidSect="003324D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CA7F1" w14:textId="77777777" w:rsidR="000E369B" w:rsidRDefault="000E369B" w:rsidP="00ED5755">
      <w:pPr>
        <w:spacing w:after="0" w:line="240" w:lineRule="auto"/>
      </w:pPr>
      <w:r>
        <w:separator/>
      </w:r>
    </w:p>
  </w:endnote>
  <w:endnote w:type="continuationSeparator" w:id="0">
    <w:p w14:paraId="4E48592C" w14:textId="77777777" w:rsidR="000E369B" w:rsidRDefault="000E369B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K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DBDB0" w14:textId="77777777" w:rsidR="000E369B" w:rsidRDefault="000E369B" w:rsidP="00ED5755">
      <w:pPr>
        <w:spacing w:after="0" w:line="240" w:lineRule="auto"/>
      </w:pPr>
      <w:r>
        <w:separator/>
      </w:r>
    </w:p>
  </w:footnote>
  <w:footnote w:type="continuationSeparator" w:id="0">
    <w:p w14:paraId="01688E44" w14:textId="77777777" w:rsidR="000E369B" w:rsidRDefault="000E369B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C835" w14:textId="77777777" w:rsidR="00ED5755" w:rsidRDefault="00ED5755" w:rsidP="00ED5755">
    <w:pPr>
      <w:pStyle w:val="Hlavika"/>
      <w:jc w:val="center"/>
    </w:pPr>
    <w:r>
      <w:rPr>
        <w:noProof/>
      </w:rPr>
      <w:drawing>
        <wp:inline distT="0" distB="0" distL="0" distR="0" wp14:anchorId="61B0478F" wp14:editId="42B61C87">
          <wp:extent cx="2006301" cy="261407"/>
          <wp:effectExtent l="0" t="0" r="0" b="571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F71503E" wp14:editId="19203544">
          <wp:extent cx="1664032" cy="257451"/>
          <wp:effectExtent l="0" t="0" r="0" b="9525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72" cy="270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81D59"/>
    <w:multiLevelType w:val="hybridMultilevel"/>
    <w:tmpl w:val="1DA0CC74"/>
    <w:lvl w:ilvl="0" w:tplc="41C0F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030BE"/>
    <w:multiLevelType w:val="hybridMultilevel"/>
    <w:tmpl w:val="B54842D2"/>
    <w:lvl w:ilvl="0" w:tplc="03CC0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50D21"/>
    <w:multiLevelType w:val="hybridMultilevel"/>
    <w:tmpl w:val="B3C05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65D91"/>
    <w:multiLevelType w:val="multilevel"/>
    <w:tmpl w:val="B61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E6524"/>
    <w:multiLevelType w:val="hybridMultilevel"/>
    <w:tmpl w:val="414A32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10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763573">
    <w:abstractNumId w:val="5"/>
  </w:num>
  <w:num w:numId="3" w16cid:durableId="1771464556">
    <w:abstractNumId w:val="6"/>
  </w:num>
  <w:num w:numId="4" w16cid:durableId="1162310822">
    <w:abstractNumId w:val="1"/>
  </w:num>
  <w:num w:numId="5" w16cid:durableId="1389495653">
    <w:abstractNumId w:val="7"/>
  </w:num>
  <w:num w:numId="6" w16cid:durableId="1853913153">
    <w:abstractNumId w:val="0"/>
  </w:num>
  <w:num w:numId="7" w16cid:durableId="927226672">
    <w:abstractNumId w:val="4"/>
  </w:num>
  <w:num w:numId="8" w16cid:durableId="1221864178">
    <w:abstractNumId w:val="3"/>
  </w:num>
  <w:num w:numId="9" w16cid:durableId="60943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215F4"/>
    <w:rsid w:val="000276AF"/>
    <w:rsid w:val="00027C02"/>
    <w:rsid w:val="00030229"/>
    <w:rsid w:val="00041A29"/>
    <w:rsid w:val="00053F1D"/>
    <w:rsid w:val="00087AEB"/>
    <w:rsid w:val="00094794"/>
    <w:rsid w:val="000A239C"/>
    <w:rsid w:val="000A29FA"/>
    <w:rsid w:val="000D7156"/>
    <w:rsid w:val="000D776A"/>
    <w:rsid w:val="000E369B"/>
    <w:rsid w:val="000E5F2C"/>
    <w:rsid w:val="00100F34"/>
    <w:rsid w:val="00104FB2"/>
    <w:rsid w:val="00107F81"/>
    <w:rsid w:val="001319FF"/>
    <w:rsid w:val="001466C0"/>
    <w:rsid w:val="00151F15"/>
    <w:rsid w:val="00157CB2"/>
    <w:rsid w:val="001617D1"/>
    <w:rsid w:val="00166312"/>
    <w:rsid w:val="00173D1A"/>
    <w:rsid w:val="00195800"/>
    <w:rsid w:val="001A5812"/>
    <w:rsid w:val="001C6479"/>
    <w:rsid w:val="001E0E37"/>
    <w:rsid w:val="001F27EF"/>
    <w:rsid w:val="001F3137"/>
    <w:rsid w:val="001F7795"/>
    <w:rsid w:val="002211E9"/>
    <w:rsid w:val="0025330F"/>
    <w:rsid w:val="0025350D"/>
    <w:rsid w:val="0026157D"/>
    <w:rsid w:val="00263E15"/>
    <w:rsid w:val="00267253"/>
    <w:rsid w:val="00275D42"/>
    <w:rsid w:val="00291164"/>
    <w:rsid w:val="002B12A6"/>
    <w:rsid w:val="002C279B"/>
    <w:rsid w:val="002C4EA9"/>
    <w:rsid w:val="002C6EA6"/>
    <w:rsid w:val="002D250A"/>
    <w:rsid w:val="002D691A"/>
    <w:rsid w:val="002D6DEE"/>
    <w:rsid w:val="002E548F"/>
    <w:rsid w:val="002F3B1F"/>
    <w:rsid w:val="002F4AFB"/>
    <w:rsid w:val="003029EE"/>
    <w:rsid w:val="00306CEC"/>
    <w:rsid w:val="0032398B"/>
    <w:rsid w:val="00331061"/>
    <w:rsid w:val="003324D1"/>
    <w:rsid w:val="0035798A"/>
    <w:rsid w:val="00384837"/>
    <w:rsid w:val="003943D6"/>
    <w:rsid w:val="003A5644"/>
    <w:rsid w:val="003C41BE"/>
    <w:rsid w:val="003C7ED8"/>
    <w:rsid w:val="003D2EE4"/>
    <w:rsid w:val="003F3D8A"/>
    <w:rsid w:val="003F46CA"/>
    <w:rsid w:val="003F5F20"/>
    <w:rsid w:val="0040018B"/>
    <w:rsid w:val="0040271A"/>
    <w:rsid w:val="00412718"/>
    <w:rsid w:val="0041720E"/>
    <w:rsid w:val="00430170"/>
    <w:rsid w:val="00446608"/>
    <w:rsid w:val="0045640B"/>
    <w:rsid w:val="004572DC"/>
    <w:rsid w:val="00457C13"/>
    <w:rsid w:val="00470672"/>
    <w:rsid w:val="0047344A"/>
    <w:rsid w:val="00474D52"/>
    <w:rsid w:val="00483975"/>
    <w:rsid w:val="00494505"/>
    <w:rsid w:val="00496634"/>
    <w:rsid w:val="004A7369"/>
    <w:rsid w:val="004C070D"/>
    <w:rsid w:val="004C564E"/>
    <w:rsid w:val="004D3497"/>
    <w:rsid w:val="004E1D8D"/>
    <w:rsid w:val="004F1570"/>
    <w:rsid w:val="00511D8C"/>
    <w:rsid w:val="005346B0"/>
    <w:rsid w:val="0054591B"/>
    <w:rsid w:val="00546B71"/>
    <w:rsid w:val="005528C7"/>
    <w:rsid w:val="005764B5"/>
    <w:rsid w:val="005C061A"/>
    <w:rsid w:val="005D05AC"/>
    <w:rsid w:val="005D0DC2"/>
    <w:rsid w:val="005F6041"/>
    <w:rsid w:val="005F7754"/>
    <w:rsid w:val="00602B7F"/>
    <w:rsid w:val="00604FCA"/>
    <w:rsid w:val="00607F3A"/>
    <w:rsid w:val="00625582"/>
    <w:rsid w:val="0063528E"/>
    <w:rsid w:val="0063721E"/>
    <w:rsid w:val="0063772D"/>
    <w:rsid w:val="006633C1"/>
    <w:rsid w:val="00666A36"/>
    <w:rsid w:val="006765C7"/>
    <w:rsid w:val="0069061B"/>
    <w:rsid w:val="006A1F90"/>
    <w:rsid w:val="006D2509"/>
    <w:rsid w:val="006D4CEB"/>
    <w:rsid w:val="006E53E2"/>
    <w:rsid w:val="006F1C8B"/>
    <w:rsid w:val="006F74DE"/>
    <w:rsid w:val="00714CAB"/>
    <w:rsid w:val="00715F28"/>
    <w:rsid w:val="007258AE"/>
    <w:rsid w:val="007344B1"/>
    <w:rsid w:val="00734A78"/>
    <w:rsid w:val="00740573"/>
    <w:rsid w:val="007405FD"/>
    <w:rsid w:val="00744CF2"/>
    <w:rsid w:val="00746AAE"/>
    <w:rsid w:val="0076077D"/>
    <w:rsid w:val="007662F6"/>
    <w:rsid w:val="00773D84"/>
    <w:rsid w:val="00782767"/>
    <w:rsid w:val="00784EDA"/>
    <w:rsid w:val="007861A8"/>
    <w:rsid w:val="007922A1"/>
    <w:rsid w:val="007A0B08"/>
    <w:rsid w:val="007A16CE"/>
    <w:rsid w:val="007B4E83"/>
    <w:rsid w:val="007B769D"/>
    <w:rsid w:val="007C0581"/>
    <w:rsid w:val="007C1CE1"/>
    <w:rsid w:val="007D5C59"/>
    <w:rsid w:val="007F23C4"/>
    <w:rsid w:val="007F387C"/>
    <w:rsid w:val="0081595C"/>
    <w:rsid w:val="008348D6"/>
    <w:rsid w:val="0084062E"/>
    <w:rsid w:val="00855B1B"/>
    <w:rsid w:val="00864732"/>
    <w:rsid w:val="00880128"/>
    <w:rsid w:val="008846CB"/>
    <w:rsid w:val="0089139C"/>
    <w:rsid w:val="008B51BA"/>
    <w:rsid w:val="008B7B84"/>
    <w:rsid w:val="008C40E0"/>
    <w:rsid w:val="008E4EA8"/>
    <w:rsid w:val="008F0B87"/>
    <w:rsid w:val="008F199B"/>
    <w:rsid w:val="008F31DC"/>
    <w:rsid w:val="00902F3D"/>
    <w:rsid w:val="0091589F"/>
    <w:rsid w:val="00921DA9"/>
    <w:rsid w:val="00930F3C"/>
    <w:rsid w:val="0093212D"/>
    <w:rsid w:val="009368F1"/>
    <w:rsid w:val="00937885"/>
    <w:rsid w:val="009576B8"/>
    <w:rsid w:val="009664D3"/>
    <w:rsid w:val="00966D3E"/>
    <w:rsid w:val="0098494E"/>
    <w:rsid w:val="00992855"/>
    <w:rsid w:val="009A40ED"/>
    <w:rsid w:val="009B4F36"/>
    <w:rsid w:val="009B4FEC"/>
    <w:rsid w:val="009B755A"/>
    <w:rsid w:val="009C25A7"/>
    <w:rsid w:val="009D30CE"/>
    <w:rsid w:val="00A13237"/>
    <w:rsid w:val="00A4458E"/>
    <w:rsid w:val="00A525A7"/>
    <w:rsid w:val="00A537EF"/>
    <w:rsid w:val="00A54667"/>
    <w:rsid w:val="00A55A73"/>
    <w:rsid w:val="00A55D69"/>
    <w:rsid w:val="00A55E94"/>
    <w:rsid w:val="00A75FB4"/>
    <w:rsid w:val="00A839F1"/>
    <w:rsid w:val="00A85092"/>
    <w:rsid w:val="00A94018"/>
    <w:rsid w:val="00A953B2"/>
    <w:rsid w:val="00AD3C16"/>
    <w:rsid w:val="00AE6846"/>
    <w:rsid w:val="00B1161F"/>
    <w:rsid w:val="00B1630D"/>
    <w:rsid w:val="00B5620D"/>
    <w:rsid w:val="00B65D2F"/>
    <w:rsid w:val="00B85B2F"/>
    <w:rsid w:val="00B8733B"/>
    <w:rsid w:val="00B9246D"/>
    <w:rsid w:val="00B95295"/>
    <w:rsid w:val="00BA2EA8"/>
    <w:rsid w:val="00BB678A"/>
    <w:rsid w:val="00BC4164"/>
    <w:rsid w:val="00BD38DA"/>
    <w:rsid w:val="00BD4038"/>
    <w:rsid w:val="00BD4D8D"/>
    <w:rsid w:val="00BE1DA0"/>
    <w:rsid w:val="00BE2F65"/>
    <w:rsid w:val="00BE6762"/>
    <w:rsid w:val="00BE7E55"/>
    <w:rsid w:val="00BF7BAA"/>
    <w:rsid w:val="00C00B0A"/>
    <w:rsid w:val="00C02EA7"/>
    <w:rsid w:val="00C24EAF"/>
    <w:rsid w:val="00C25338"/>
    <w:rsid w:val="00C2556E"/>
    <w:rsid w:val="00C2692F"/>
    <w:rsid w:val="00C4140C"/>
    <w:rsid w:val="00C42715"/>
    <w:rsid w:val="00C61EDF"/>
    <w:rsid w:val="00C63BD7"/>
    <w:rsid w:val="00CD27AA"/>
    <w:rsid w:val="00CD611D"/>
    <w:rsid w:val="00D13838"/>
    <w:rsid w:val="00D1510A"/>
    <w:rsid w:val="00D31EEC"/>
    <w:rsid w:val="00D431E1"/>
    <w:rsid w:val="00D56005"/>
    <w:rsid w:val="00D63DD4"/>
    <w:rsid w:val="00D66F5D"/>
    <w:rsid w:val="00D8332E"/>
    <w:rsid w:val="00D8736A"/>
    <w:rsid w:val="00D92624"/>
    <w:rsid w:val="00DA1CBD"/>
    <w:rsid w:val="00DB1242"/>
    <w:rsid w:val="00DD69B1"/>
    <w:rsid w:val="00DE1DF8"/>
    <w:rsid w:val="00DE67B1"/>
    <w:rsid w:val="00E00C8A"/>
    <w:rsid w:val="00E02CB9"/>
    <w:rsid w:val="00E03A12"/>
    <w:rsid w:val="00E0611A"/>
    <w:rsid w:val="00E13A5F"/>
    <w:rsid w:val="00E149EB"/>
    <w:rsid w:val="00E2078F"/>
    <w:rsid w:val="00E2422E"/>
    <w:rsid w:val="00E30F41"/>
    <w:rsid w:val="00E63DED"/>
    <w:rsid w:val="00E84CA0"/>
    <w:rsid w:val="00ED5755"/>
    <w:rsid w:val="00EE43C7"/>
    <w:rsid w:val="00EE4F6B"/>
    <w:rsid w:val="00F17820"/>
    <w:rsid w:val="00F22CA5"/>
    <w:rsid w:val="00F37519"/>
    <w:rsid w:val="00F41359"/>
    <w:rsid w:val="00F4336D"/>
    <w:rsid w:val="00F43733"/>
    <w:rsid w:val="00FA5815"/>
    <w:rsid w:val="00FA7AA1"/>
    <w:rsid w:val="00FB7705"/>
    <w:rsid w:val="00FD62A5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styleId="Zmienka">
    <w:name w:val="Mention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C05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1992/78/20200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ezbierky-fe/pravne-predpisy/SK/ZZ/1992/78/20200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3</cp:revision>
  <cp:lastPrinted>2019-05-14T12:25:00Z</cp:lastPrinted>
  <dcterms:created xsi:type="dcterms:W3CDTF">2024-11-05T10:51:00Z</dcterms:created>
  <dcterms:modified xsi:type="dcterms:W3CDTF">2024-11-05T15:35:00Z</dcterms:modified>
</cp:coreProperties>
</file>