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E4" w:rsidRPr="003D02D7" w:rsidRDefault="00CD57E4" w:rsidP="00CD57E4">
      <w:pPr>
        <w:keepNext/>
        <w:spacing w:after="0" w:line="240" w:lineRule="auto"/>
        <w:outlineLvl w:val="5"/>
        <w:rPr>
          <w:rFonts w:ascii="Times New Roman" w:hAnsi="Times New Roman" w:cs="Times New Roman"/>
          <w:b/>
          <w:i/>
          <w:sz w:val="28"/>
          <w:szCs w:val="28"/>
          <w:lang w:eastAsia="sk-SK"/>
        </w:rPr>
      </w:pPr>
      <w:r w:rsidRPr="003D02D7">
        <w:rPr>
          <w:rFonts w:ascii="Times New Roman" w:hAnsi="Times New Roman" w:cs="Times New Roman"/>
          <w:b/>
          <w:i/>
          <w:sz w:val="28"/>
          <w:szCs w:val="28"/>
          <w:lang w:eastAsia="sk-SK"/>
        </w:rPr>
        <w:t>Výbor Národnej rady Slovenskej republiky</w:t>
      </w:r>
      <w:r w:rsidRPr="003D02D7">
        <w:rPr>
          <w:rFonts w:ascii="Times New Roman" w:hAnsi="Times New Roman" w:cs="Times New Roman"/>
          <w:b/>
          <w:i/>
          <w:sz w:val="28"/>
          <w:szCs w:val="28"/>
          <w:lang w:eastAsia="sk-SK"/>
        </w:rPr>
        <w:tab/>
      </w:r>
      <w:r w:rsidRPr="003D02D7">
        <w:rPr>
          <w:rFonts w:ascii="Times New Roman" w:hAnsi="Times New Roman" w:cs="Times New Roman"/>
          <w:b/>
          <w:i/>
          <w:sz w:val="28"/>
          <w:szCs w:val="28"/>
          <w:lang w:eastAsia="sk-SK"/>
        </w:rPr>
        <w:tab/>
      </w:r>
      <w:r w:rsidRPr="003D02D7">
        <w:rPr>
          <w:rFonts w:ascii="Times New Roman" w:hAnsi="Times New Roman" w:cs="Times New Roman"/>
          <w:b/>
          <w:i/>
          <w:sz w:val="28"/>
          <w:szCs w:val="28"/>
          <w:lang w:eastAsia="sk-SK"/>
        </w:rPr>
        <w:tab/>
      </w:r>
      <w:r w:rsidRPr="003D02D7">
        <w:rPr>
          <w:rFonts w:ascii="Times New Roman" w:hAnsi="Times New Roman" w:cs="Times New Roman"/>
          <w:b/>
          <w:i/>
          <w:sz w:val="28"/>
          <w:szCs w:val="28"/>
          <w:lang w:eastAsia="sk-SK"/>
        </w:rPr>
        <w:tab/>
      </w:r>
    </w:p>
    <w:p w:rsidR="00CD57E4" w:rsidRPr="003D02D7" w:rsidRDefault="00CD57E4" w:rsidP="00CD57E4">
      <w:pPr>
        <w:spacing w:after="0" w:line="240" w:lineRule="auto"/>
        <w:rPr>
          <w:rFonts w:ascii="Times New Roman" w:hAnsi="Times New Roman" w:cs="Times New Roman"/>
          <w:b/>
          <w:i/>
          <w:sz w:val="28"/>
          <w:szCs w:val="28"/>
          <w:lang w:eastAsia="sk-SK"/>
        </w:rPr>
      </w:pPr>
      <w:r w:rsidRPr="003D02D7">
        <w:rPr>
          <w:rFonts w:ascii="Times New Roman" w:hAnsi="Times New Roman" w:cs="Times New Roman"/>
          <w:b/>
          <w:i/>
          <w:sz w:val="28"/>
          <w:szCs w:val="28"/>
          <w:lang w:eastAsia="sk-SK"/>
        </w:rPr>
        <w:t xml:space="preserve">             pre financie a rozpočet</w:t>
      </w:r>
    </w:p>
    <w:p w:rsidR="00CD57E4" w:rsidRPr="003D02D7" w:rsidRDefault="00CD57E4" w:rsidP="00CD57E4">
      <w:pPr>
        <w:spacing w:after="0" w:line="240" w:lineRule="auto"/>
        <w:rPr>
          <w:rFonts w:ascii="Times New Roman" w:hAnsi="Times New Roman" w:cs="Times New Roman"/>
          <w:b/>
          <w:i/>
          <w:sz w:val="28"/>
          <w:szCs w:val="28"/>
          <w:lang w:eastAsia="sk-SK"/>
        </w:rPr>
      </w:pPr>
    </w:p>
    <w:p w:rsidR="00CD57E4" w:rsidRPr="003D02D7" w:rsidRDefault="00CD57E4" w:rsidP="00CD57E4">
      <w:pPr>
        <w:spacing w:after="0" w:line="240" w:lineRule="auto"/>
        <w:ind w:left="360"/>
        <w:jc w:val="right"/>
        <w:rPr>
          <w:rFonts w:ascii="Times New Roman" w:hAnsi="Times New Roman" w:cs="Times New Roman"/>
          <w:b/>
          <w:sz w:val="24"/>
          <w:szCs w:val="24"/>
          <w:lang w:eastAsia="sk-SK"/>
        </w:rPr>
      </w:pPr>
      <w:r w:rsidRPr="003D02D7">
        <w:rPr>
          <w:rFonts w:ascii="Times New Roman" w:hAnsi="Times New Roman" w:cs="Times New Roman"/>
          <w:b/>
          <w:sz w:val="24"/>
          <w:szCs w:val="24"/>
          <w:lang w:eastAsia="sk-SK"/>
        </w:rPr>
        <w:t xml:space="preserve"> 4</w:t>
      </w:r>
      <w:r>
        <w:rPr>
          <w:rFonts w:ascii="Times New Roman" w:hAnsi="Times New Roman" w:cs="Times New Roman"/>
          <w:b/>
          <w:sz w:val="24"/>
          <w:szCs w:val="24"/>
          <w:lang w:eastAsia="sk-SK"/>
        </w:rPr>
        <w:t>8</w:t>
      </w:r>
      <w:r w:rsidRPr="003D02D7">
        <w:rPr>
          <w:rFonts w:ascii="Times New Roman" w:hAnsi="Times New Roman" w:cs="Times New Roman"/>
          <w:b/>
          <w:sz w:val="24"/>
          <w:szCs w:val="24"/>
          <w:lang w:eastAsia="sk-SK"/>
        </w:rPr>
        <w:t>. schôdza výboru</w:t>
      </w:r>
    </w:p>
    <w:p w:rsidR="00CD57E4" w:rsidRPr="003D02D7" w:rsidRDefault="00CD57E4" w:rsidP="00CD57E4">
      <w:pPr>
        <w:spacing w:after="0" w:line="240" w:lineRule="auto"/>
        <w:jc w:val="right"/>
        <w:rPr>
          <w:rFonts w:ascii="Times New Roman" w:hAnsi="Times New Roman" w:cs="Times New Roman"/>
          <w:sz w:val="24"/>
          <w:szCs w:val="24"/>
        </w:rPr>
      </w:pPr>
      <w:r w:rsidRPr="003D02D7">
        <w:rPr>
          <w:rFonts w:ascii="Times New Roman" w:hAnsi="Times New Roman" w:cs="Times New Roman"/>
          <w:b/>
          <w:sz w:val="24"/>
          <w:szCs w:val="24"/>
          <w:lang w:eastAsia="sk-SK"/>
        </w:rPr>
        <w:tab/>
      </w:r>
      <w:r w:rsidRPr="003D02D7">
        <w:rPr>
          <w:rFonts w:ascii="Times New Roman" w:hAnsi="Times New Roman" w:cs="Times New Roman"/>
          <w:b/>
          <w:sz w:val="24"/>
          <w:szCs w:val="24"/>
          <w:lang w:eastAsia="sk-SK"/>
        </w:rPr>
        <w:tab/>
      </w:r>
      <w:r w:rsidRPr="003D02D7">
        <w:rPr>
          <w:rFonts w:ascii="Times New Roman" w:hAnsi="Times New Roman" w:cs="Times New Roman"/>
          <w:b/>
          <w:sz w:val="24"/>
          <w:szCs w:val="24"/>
          <w:lang w:eastAsia="sk-SK"/>
        </w:rPr>
        <w:tab/>
      </w:r>
      <w:r w:rsidRPr="003D02D7">
        <w:rPr>
          <w:rFonts w:ascii="Times New Roman" w:hAnsi="Times New Roman" w:cs="Times New Roman"/>
          <w:b/>
          <w:sz w:val="24"/>
          <w:szCs w:val="24"/>
          <w:lang w:eastAsia="sk-SK"/>
        </w:rPr>
        <w:tab/>
      </w:r>
      <w:r w:rsidRPr="003D02D7">
        <w:rPr>
          <w:rFonts w:ascii="Times New Roman" w:hAnsi="Times New Roman" w:cs="Times New Roman"/>
          <w:b/>
          <w:sz w:val="24"/>
          <w:szCs w:val="24"/>
          <w:lang w:eastAsia="sk-SK"/>
        </w:rPr>
        <w:tab/>
      </w:r>
      <w:r w:rsidRPr="003D02D7">
        <w:rPr>
          <w:rFonts w:ascii="Times New Roman" w:hAnsi="Times New Roman" w:cs="Times New Roman"/>
          <w:b/>
          <w:sz w:val="24"/>
          <w:szCs w:val="24"/>
          <w:lang w:eastAsia="sk-SK"/>
        </w:rPr>
        <w:tab/>
        <w:t xml:space="preserve">                            </w:t>
      </w:r>
      <w:r w:rsidRPr="003D02D7">
        <w:rPr>
          <w:rFonts w:ascii="Times New Roman" w:hAnsi="Times New Roman" w:cs="Times New Roman"/>
          <w:sz w:val="24"/>
          <w:szCs w:val="24"/>
        </w:rPr>
        <w:t>Číslo: KNR-VFR-4</w:t>
      </w:r>
      <w:r>
        <w:rPr>
          <w:rFonts w:ascii="Times New Roman" w:hAnsi="Times New Roman" w:cs="Times New Roman"/>
          <w:sz w:val="24"/>
          <w:szCs w:val="24"/>
        </w:rPr>
        <w:t>521</w:t>
      </w:r>
      <w:r w:rsidRPr="003D02D7">
        <w:rPr>
          <w:rFonts w:ascii="Times New Roman" w:hAnsi="Times New Roman" w:cs="Times New Roman"/>
          <w:sz w:val="24"/>
          <w:szCs w:val="24"/>
        </w:rPr>
        <w:t>/2025-</w:t>
      </w:r>
      <w:r>
        <w:rPr>
          <w:rFonts w:ascii="Times New Roman" w:hAnsi="Times New Roman" w:cs="Times New Roman"/>
          <w:sz w:val="24"/>
          <w:szCs w:val="24"/>
        </w:rPr>
        <w:t>10</w:t>
      </w:r>
    </w:p>
    <w:p w:rsidR="00CD57E4" w:rsidRDefault="00CD57E4" w:rsidP="00CD57E4">
      <w:pPr>
        <w:spacing w:after="0" w:line="240" w:lineRule="auto"/>
        <w:jc w:val="center"/>
        <w:rPr>
          <w:rFonts w:ascii="Times New Roman" w:hAnsi="Times New Roman" w:cs="Times New Roman"/>
          <w:sz w:val="24"/>
          <w:szCs w:val="24"/>
        </w:rPr>
      </w:pPr>
    </w:p>
    <w:p w:rsidR="00CD57E4" w:rsidRDefault="00CD57E4" w:rsidP="00CD57E4">
      <w:pPr>
        <w:spacing w:after="0" w:line="240" w:lineRule="auto"/>
        <w:jc w:val="center"/>
        <w:rPr>
          <w:rFonts w:ascii="Times New Roman" w:hAnsi="Times New Roman" w:cs="Times New Roman"/>
          <w:sz w:val="24"/>
          <w:szCs w:val="24"/>
        </w:rPr>
      </w:pPr>
    </w:p>
    <w:p w:rsidR="00CD57E4" w:rsidRPr="00B7263C" w:rsidRDefault="00CD57E4" w:rsidP="00CD57E4">
      <w:pPr>
        <w:spacing w:after="0" w:line="240" w:lineRule="auto"/>
        <w:jc w:val="center"/>
        <w:rPr>
          <w:rFonts w:ascii="Times New Roman" w:hAnsi="Times New Roman" w:cs="Times New Roman"/>
          <w:sz w:val="24"/>
          <w:szCs w:val="24"/>
        </w:rPr>
      </w:pPr>
    </w:p>
    <w:p w:rsidR="00CD57E4" w:rsidRPr="003D02D7" w:rsidRDefault="002F5C65" w:rsidP="00CD57E4">
      <w:pPr>
        <w:spacing w:after="0" w:line="240" w:lineRule="auto"/>
        <w:jc w:val="center"/>
        <w:rPr>
          <w:rFonts w:ascii="Times New Roman" w:hAnsi="Times New Roman" w:cs="Times New Roman"/>
          <w:b/>
          <w:sz w:val="28"/>
          <w:szCs w:val="28"/>
          <w:lang w:eastAsia="sk-SK"/>
        </w:rPr>
      </w:pPr>
      <w:r>
        <w:rPr>
          <w:rFonts w:ascii="Times New Roman" w:hAnsi="Times New Roman" w:cs="Times New Roman"/>
          <w:b/>
          <w:sz w:val="28"/>
          <w:szCs w:val="28"/>
          <w:lang w:eastAsia="sk-SK"/>
        </w:rPr>
        <w:t>211</w:t>
      </w:r>
    </w:p>
    <w:p w:rsidR="00CD57E4" w:rsidRPr="003D02D7" w:rsidRDefault="00CD57E4" w:rsidP="00CD57E4">
      <w:pPr>
        <w:keepNext/>
        <w:spacing w:after="0" w:line="240" w:lineRule="auto"/>
        <w:jc w:val="center"/>
        <w:outlineLvl w:val="0"/>
        <w:rPr>
          <w:rFonts w:ascii="Times New Roman" w:hAnsi="Times New Roman" w:cs="Times New Roman"/>
          <w:b/>
          <w:bCs/>
          <w:sz w:val="28"/>
          <w:szCs w:val="28"/>
          <w:lang w:eastAsia="sk-SK"/>
        </w:rPr>
      </w:pPr>
      <w:r w:rsidRPr="003D02D7">
        <w:rPr>
          <w:rFonts w:ascii="Times New Roman" w:hAnsi="Times New Roman" w:cs="Times New Roman"/>
          <w:b/>
          <w:bCs/>
          <w:sz w:val="28"/>
          <w:szCs w:val="28"/>
          <w:lang w:eastAsia="sk-SK"/>
        </w:rPr>
        <w:t>Uznesenie</w:t>
      </w:r>
    </w:p>
    <w:p w:rsidR="00CD57E4" w:rsidRPr="003D02D7" w:rsidRDefault="00CD57E4" w:rsidP="00CD57E4">
      <w:pPr>
        <w:spacing w:after="0" w:line="240" w:lineRule="auto"/>
        <w:jc w:val="center"/>
        <w:rPr>
          <w:rFonts w:ascii="Times New Roman" w:hAnsi="Times New Roman" w:cs="Times New Roman"/>
          <w:b/>
          <w:sz w:val="28"/>
          <w:szCs w:val="28"/>
          <w:lang w:eastAsia="sk-SK"/>
        </w:rPr>
      </w:pPr>
      <w:r w:rsidRPr="003D02D7">
        <w:rPr>
          <w:rFonts w:ascii="Times New Roman" w:hAnsi="Times New Roman" w:cs="Times New Roman"/>
          <w:b/>
          <w:sz w:val="28"/>
          <w:szCs w:val="28"/>
          <w:lang w:eastAsia="sk-SK"/>
        </w:rPr>
        <w:t>Výboru Národnej rady Slovenskej republiky pre financie a rozpočet</w:t>
      </w:r>
    </w:p>
    <w:p w:rsidR="00CD57E4" w:rsidRPr="003D02D7" w:rsidRDefault="00CD57E4" w:rsidP="00CD57E4">
      <w:pPr>
        <w:spacing w:after="0" w:line="240" w:lineRule="auto"/>
        <w:jc w:val="center"/>
        <w:rPr>
          <w:rFonts w:ascii="Times New Roman" w:hAnsi="Times New Roman" w:cs="Times New Roman"/>
          <w:b/>
          <w:sz w:val="28"/>
          <w:szCs w:val="28"/>
          <w:lang w:eastAsia="sk-SK"/>
        </w:rPr>
      </w:pPr>
      <w:r w:rsidRPr="003D02D7">
        <w:rPr>
          <w:rFonts w:ascii="Times New Roman" w:hAnsi="Times New Roman" w:cs="Times New Roman"/>
          <w:b/>
          <w:sz w:val="28"/>
          <w:szCs w:val="28"/>
          <w:lang w:eastAsia="sk-SK"/>
        </w:rPr>
        <w:t>z</w:t>
      </w:r>
      <w:r>
        <w:rPr>
          <w:rFonts w:ascii="Times New Roman" w:hAnsi="Times New Roman" w:cs="Times New Roman"/>
          <w:b/>
          <w:sz w:val="28"/>
          <w:szCs w:val="28"/>
          <w:lang w:eastAsia="sk-SK"/>
        </w:rPr>
        <w:t xml:space="preserve"> 21. mája </w:t>
      </w:r>
      <w:r w:rsidRPr="003D02D7">
        <w:rPr>
          <w:rFonts w:ascii="Times New Roman" w:hAnsi="Times New Roman" w:cs="Times New Roman"/>
          <w:b/>
          <w:sz w:val="28"/>
          <w:szCs w:val="28"/>
          <w:lang w:eastAsia="sk-SK"/>
        </w:rPr>
        <w:t>2025</w:t>
      </w:r>
    </w:p>
    <w:p w:rsidR="00CD57E4" w:rsidRPr="003D02D7" w:rsidRDefault="00CD57E4" w:rsidP="00CD57E4">
      <w:pPr>
        <w:pStyle w:val="Zkladntext"/>
        <w:spacing w:after="0" w:line="240" w:lineRule="auto"/>
        <w:jc w:val="both"/>
        <w:rPr>
          <w:rFonts w:ascii="Times New Roman" w:eastAsia="Times New Roman" w:hAnsi="Times New Roman" w:cs="Times New Roman"/>
          <w:bCs/>
          <w:sz w:val="24"/>
          <w:szCs w:val="24"/>
          <w:lang w:eastAsia="sk-SK"/>
        </w:rPr>
      </w:pPr>
    </w:p>
    <w:p w:rsidR="00CD57E4" w:rsidRPr="00471709" w:rsidRDefault="00CD57E4" w:rsidP="00471709">
      <w:pPr>
        <w:pStyle w:val="Nadpis2"/>
        <w:shd w:val="clear" w:color="auto" w:fill="FFFFFF"/>
        <w:spacing w:before="0" w:beforeAutospacing="0" w:after="0" w:afterAutospacing="0"/>
        <w:ind w:firstLine="708"/>
        <w:jc w:val="both"/>
        <w:rPr>
          <w:b w:val="0"/>
          <w:sz w:val="24"/>
          <w:szCs w:val="24"/>
        </w:rPr>
      </w:pPr>
      <w:r w:rsidRPr="00471709">
        <w:rPr>
          <w:b w:val="0"/>
          <w:sz w:val="24"/>
          <w:szCs w:val="24"/>
        </w:rPr>
        <w:t xml:space="preserve">Výbor Národnej rady Slovenskej republiky pre financie a rozpočet </w:t>
      </w:r>
      <w:r w:rsidRPr="00471709">
        <w:rPr>
          <w:sz w:val="24"/>
          <w:szCs w:val="24"/>
        </w:rPr>
        <w:t>prerokoval</w:t>
      </w:r>
      <w:r w:rsidRPr="00471709">
        <w:rPr>
          <w:b w:val="0"/>
          <w:sz w:val="24"/>
          <w:szCs w:val="24"/>
        </w:rPr>
        <w:t xml:space="preserve"> vládny návrh </w:t>
      </w:r>
      <w:r w:rsidRPr="00471709">
        <w:rPr>
          <w:b w:val="0"/>
          <w:color w:val="000000"/>
          <w:sz w:val="24"/>
          <w:szCs w:val="24"/>
        </w:rPr>
        <w:t xml:space="preserve">zákona, ktorým sa dopĺňa zákon č. 566/2001 Z. z. o cenných papieroch a investičných službách a o zmene a doplnení niektorých zákonov (zákon o cenných papieroch) v znení neskorších predpisov a ktorým sa menia a dopĺňajú niektoré zákony </w:t>
      </w:r>
      <w:r w:rsidRPr="00471709">
        <w:rPr>
          <w:color w:val="000000"/>
          <w:sz w:val="24"/>
          <w:szCs w:val="24"/>
        </w:rPr>
        <w:t xml:space="preserve">(tlač 731) </w:t>
      </w:r>
      <w:r w:rsidRPr="00471709">
        <w:rPr>
          <w:b w:val="0"/>
          <w:sz w:val="24"/>
          <w:szCs w:val="24"/>
        </w:rPr>
        <w:t xml:space="preserve">a  </w:t>
      </w:r>
    </w:p>
    <w:p w:rsidR="00CD57E4" w:rsidRPr="00471709" w:rsidRDefault="00CD57E4" w:rsidP="00CD57E4">
      <w:pPr>
        <w:pStyle w:val="Zkladntext"/>
        <w:spacing w:after="0" w:line="240" w:lineRule="auto"/>
        <w:jc w:val="both"/>
        <w:rPr>
          <w:rFonts w:ascii="Times New Roman" w:eastAsia="Times New Roman" w:hAnsi="Times New Roman" w:cs="Times New Roman"/>
          <w:sz w:val="24"/>
          <w:szCs w:val="24"/>
          <w:shd w:val="clear" w:color="auto" w:fill="FFFFFF"/>
          <w:lang w:eastAsia="sk-SK"/>
        </w:rPr>
      </w:pPr>
    </w:p>
    <w:p w:rsidR="00CD57E4" w:rsidRPr="00471709" w:rsidRDefault="00CD57E4" w:rsidP="00CD57E4">
      <w:pPr>
        <w:numPr>
          <w:ilvl w:val="0"/>
          <w:numId w:val="1"/>
        </w:numPr>
        <w:tabs>
          <w:tab w:val="num" w:pos="426"/>
        </w:tabs>
        <w:spacing w:after="0" w:line="240" w:lineRule="auto"/>
        <w:ind w:left="0" w:firstLine="0"/>
        <w:jc w:val="both"/>
        <w:rPr>
          <w:rFonts w:ascii="Times New Roman" w:eastAsia="Times New Roman" w:hAnsi="Times New Roman" w:cs="Times New Roman"/>
          <w:b/>
          <w:bCs/>
          <w:sz w:val="24"/>
          <w:szCs w:val="24"/>
          <w:lang w:eastAsia="sk-SK"/>
        </w:rPr>
      </w:pPr>
      <w:r w:rsidRPr="00471709">
        <w:rPr>
          <w:rFonts w:ascii="Times New Roman" w:eastAsia="Times New Roman" w:hAnsi="Times New Roman" w:cs="Times New Roman"/>
          <w:b/>
          <w:bCs/>
          <w:sz w:val="24"/>
          <w:szCs w:val="24"/>
          <w:lang w:eastAsia="sk-SK"/>
        </w:rPr>
        <w:t xml:space="preserve"> súhlasí</w:t>
      </w:r>
    </w:p>
    <w:p w:rsidR="00CD57E4" w:rsidRPr="00471709" w:rsidRDefault="00CD57E4" w:rsidP="00CD57E4">
      <w:pPr>
        <w:spacing w:after="0" w:line="240" w:lineRule="auto"/>
        <w:jc w:val="both"/>
        <w:rPr>
          <w:rFonts w:ascii="Times New Roman" w:eastAsia="Times New Roman" w:hAnsi="Times New Roman" w:cs="Times New Roman"/>
          <w:b/>
          <w:bCs/>
          <w:sz w:val="24"/>
          <w:szCs w:val="24"/>
          <w:lang w:eastAsia="sk-SK"/>
        </w:rPr>
      </w:pPr>
    </w:p>
    <w:p w:rsidR="00CD57E4" w:rsidRPr="00471709" w:rsidRDefault="00CD57E4" w:rsidP="00CD57E4">
      <w:pPr>
        <w:pStyle w:val="Nadpis2"/>
        <w:shd w:val="clear" w:color="auto" w:fill="FFFFFF"/>
        <w:spacing w:before="0" w:beforeAutospacing="0" w:after="0" w:afterAutospacing="0"/>
        <w:jc w:val="both"/>
        <w:rPr>
          <w:b w:val="0"/>
          <w:sz w:val="24"/>
          <w:szCs w:val="24"/>
        </w:rPr>
      </w:pPr>
      <w:r w:rsidRPr="00471709">
        <w:rPr>
          <w:b w:val="0"/>
          <w:sz w:val="24"/>
          <w:szCs w:val="24"/>
        </w:rPr>
        <w:t xml:space="preserve">        s vládnym návrhom </w:t>
      </w:r>
      <w:r w:rsidRPr="00471709">
        <w:rPr>
          <w:b w:val="0"/>
          <w:color w:val="000000"/>
          <w:sz w:val="24"/>
          <w:szCs w:val="24"/>
        </w:rPr>
        <w:t xml:space="preserve">zákona, ktorým sa dopĺňa zákon č. 566/2001 Z. z. o cenných papieroch a investičných službách a o zmene a doplnení niektorých zákonov (zákon o cenných papieroch) v znení neskorších predpisov a ktorým sa menia a dopĺňajú niektoré zákony </w:t>
      </w:r>
      <w:r w:rsidRPr="00471709">
        <w:rPr>
          <w:color w:val="000000"/>
          <w:sz w:val="24"/>
          <w:szCs w:val="24"/>
        </w:rPr>
        <w:t>(tlač 731)</w:t>
      </w:r>
      <w:r w:rsidRPr="00471709">
        <w:rPr>
          <w:b w:val="0"/>
          <w:sz w:val="24"/>
          <w:szCs w:val="24"/>
        </w:rPr>
        <w:t>;</w:t>
      </w:r>
    </w:p>
    <w:p w:rsidR="00CD57E4" w:rsidRPr="00471709" w:rsidRDefault="00CD57E4" w:rsidP="00CD57E4">
      <w:pPr>
        <w:pStyle w:val="Nadpis2"/>
        <w:shd w:val="clear" w:color="auto" w:fill="FFFFFF"/>
        <w:spacing w:before="0" w:beforeAutospacing="0" w:after="0" w:afterAutospacing="0"/>
        <w:jc w:val="both"/>
        <w:rPr>
          <w:b w:val="0"/>
          <w:sz w:val="24"/>
          <w:szCs w:val="24"/>
        </w:rPr>
      </w:pPr>
    </w:p>
    <w:p w:rsidR="00CD57E4" w:rsidRPr="00471709" w:rsidRDefault="00CD57E4" w:rsidP="00CD57E4">
      <w:pPr>
        <w:keepNext/>
        <w:numPr>
          <w:ilvl w:val="0"/>
          <w:numId w:val="1"/>
        </w:numPr>
        <w:tabs>
          <w:tab w:val="num" w:pos="426"/>
        </w:tabs>
        <w:spacing w:after="0" w:line="240" w:lineRule="auto"/>
        <w:ind w:left="0" w:firstLine="0"/>
        <w:jc w:val="both"/>
        <w:rPr>
          <w:rFonts w:ascii="Times New Roman" w:eastAsia="Times New Roman" w:hAnsi="Times New Roman" w:cs="Times New Roman"/>
          <w:b/>
          <w:bCs/>
          <w:sz w:val="24"/>
          <w:szCs w:val="24"/>
          <w:lang w:eastAsia="sk-SK"/>
        </w:rPr>
      </w:pPr>
      <w:r w:rsidRPr="00471709">
        <w:rPr>
          <w:rFonts w:ascii="Times New Roman" w:eastAsia="Times New Roman" w:hAnsi="Times New Roman" w:cs="Times New Roman"/>
          <w:b/>
          <w:sz w:val="24"/>
          <w:szCs w:val="24"/>
          <w:lang w:eastAsia="sk-SK"/>
        </w:rPr>
        <w:t>odporúča</w:t>
      </w:r>
      <w:r w:rsidRPr="00471709">
        <w:rPr>
          <w:rFonts w:ascii="Times New Roman" w:eastAsia="Times New Roman" w:hAnsi="Times New Roman" w:cs="Times New Roman"/>
          <w:b/>
          <w:bCs/>
          <w:sz w:val="24"/>
          <w:szCs w:val="24"/>
          <w:lang w:eastAsia="sk-SK"/>
        </w:rPr>
        <w:t xml:space="preserve"> </w:t>
      </w:r>
    </w:p>
    <w:p w:rsidR="00CD57E4" w:rsidRPr="00471709" w:rsidRDefault="00CD57E4" w:rsidP="00CD57E4">
      <w:pPr>
        <w:keepNext/>
        <w:tabs>
          <w:tab w:val="num" w:pos="426"/>
        </w:tabs>
        <w:spacing w:after="0" w:line="240" w:lineRule="auto"/>
        <w:jc w:val="both"/>
        <w:outlineLvl w:val="6"/>
        <w:rPr>
          <w:rFonts w:ascii="Times New Roman" w:eastAsia="Times New Roman" w:hAnsi="Times New Roman" w:cs="Times New Roman"/>
          <w:b/>
          <w:sz w:val="24"/>
          <w:szCs w:val="24"/>
          <w:lang w:eastAsia="sk-SK"/>
        </w:rPr>
      </w:pPr>
      <w:r w:rsidRPr="00471709">
        <w:rPr>
          <w:rFonts w:ascii="Times New Roman" w:eastAsia="Times New Roman" w:hAnsi="Times New Roman" w:cs="Times New Roman"/>
          <w:b/>
          <w:sz w:val="24"/>
          <w:szCs w:val="24"/>
          <w:lang w:eastAsia="sk-SK"/>
        </w:rPr>
        <w:tab/>
        <w:t>Národnej rade Slovenskej republiky</w:t>
      </w:r>
    </w:p>
    <w:p w:rsidR="00CD57E4" w:rsidRPr="00471709" w:rsidRDefault="00CD57E4" w:rsidP="00CD57E4">
      <w:pPr>
        <w:pStyle w:val="Nadpis2"/>
        <w:shd w:val="clear" w:color="auto" w:fill="FFFFFF"/>
        <w:spacing w:before="0" w:beforeAutospacing="0" w:after="0" w:afterAutospacing="0"/>
        <w:jc w:val="both"/>
        <w:rPr>
          <w:rFonts w:eastAsiaTheme="majorEastAsia"/>
          <w:b w:val="0"/>
          <w:sz w:val="24"/>
          <w:szCs w:val="24"/>
        </w:rPr>
      </w:pPr>
    </w:p>
    <w:p w:rsidR="00CD57E4" w:rsidRPr="00471709" w:rsidRDefault="00CD57E4" w:rsidP="00CD57E4">
      <w:pPr>
        <w:pStyle w:val="Nadpis2"/>
        <w:shd w:val="clear" w:color="auto" w:fill="FFFFFF"/>
        <w:spacing w:before="0" w:beforeAutospacing="0" w:after="0" w:afterAutospacing="0"/>
        <w:jc w:val="both"/>
        <w:rPr>
          <w:rFonts w:eastAsiaTheme="majorEastAsia"/>
          <w:sz w:val="24"/>
          <w:szCs w:val="24"/>
        </w:rPr>
      </w:pPr>
      <w:r w:rsidRPr="00471709">
        <w:rPr>
          <w:rFonts w:eastAsiaTheme="majorEastAsia"/>
          <w:b w:val="0"/>
          <w:sz w:val="24"/>
          <w:szCs w:val="24"/>
        </w:rPr>
        <w:t xml:space="preserve">       vládny návrh </w:t>
      </w:r>
      <w:r w:rsidRPr="00471709">
        <w:rPr>
          <w:b w:val="0"/>
          <w:color w:val="000000"/>
          <w:sz w:val="24"/>
          <w:szCs w:val="24"/>
        </w:rPr>
        <w:t xml:space="preserve">zákona, ktorým sa dopĺňa zákon č. 566/2001 Z. z. o cenných papieroch a investičných službách a o zmene a doplnení niektorých zákonov (zákon o cenných papieroch) v znení neskorších predpisov a ktorým sa menia a dopĺňajú niektoré zákony </w:t>
      </w:r>
      <w:r w:rsidRPr="00471709">
        <w:rPr>
          <w:color w:val="000000"/>
          <w:sz w:val="24"/>
          <w:szCs w:val="24"/>
        </w:rPr>
        <w:t>(tlač 731)</w:t>
      </w:r>
      <w:r w:rsidRPr="00471709">
        <w:rPr>
          <w:rFonts w:eastAsiaTheme="majorEastAsia"/>
          <w:sz w:val="24"/>
          <w:szCs w:val="24"/>
        </w:rPr>
        <w:t xml:space="preserve"> schváliť </w:t>
      </w:r>
      <w:r w:rsidRPr="00471709">
        <w:rPr>
          <w:rFonts w:cs="Arial"/>
          <w:sz w:val="24"/>
          <w:szCs w:val="24"/>
        </w:rPr>
        <w:t xml:space="preserve">so  zmenami a doplnkami </w:t>
      </w:r>
      <w:r w:rsidRPr="00471709">
        <w:rPr>
          <w:rFonts w:cs="Arial"/>
          <w:b w:val="0"/>
          <w:sz w:val="24"/>
          <w:szCs w:val="24"/>
        </w:rPr>
        <w:t>ako sú uvedené v prílohe tohto uznesenia;</w:t>
      </w:r>
    </w:p>
    <w:p w:rsidR="00CD57E4" w:rsidRPr="00471709" w:rsidRDefault="00CD57E4" w:rsidP="00CD57E4">
      <w:pPr>
        <w:pStyle w:val="Nadpis2"/>
        <w:shd w:val="clear" w:color="auto" w:fill="FFFFFF"/>
        <w:spacing w:before="0" w:beforeAutospacing="0" w:after="0" w:afterAutospacing="0"/>
        <w:jc w:val="both"/>
        <w:rPr>
          <w:rFonts w:eastAsiaTheme="majorEastAsia"/>
          <w:sz w:val="24"/>
          <w:szCs w:val="24"/>
        </w:rPr>
      </w:pPr>
    </w:p>
    <w:p w:rsidR="00CD57E4" w:rsidRPr="00471709" w:rsidRDefault="00CD57E4" w:rsidP="00CD57E4">
      <w:pPr>
        <w:pStyle w:val="Nadpis2"/>
        <w:shd w:val="clear" w:color="auto" w:fill="FFFFFF"/>
        <w:spacing w:before="0" w:beforeAutospacing="0" w:after="0" w:afterAutospacing="0"/>
        <w:jc w:val="both"/>
        <w:rPr>
          <w:rFonts w:eastAsiaTheme="majorEastAsia"/>
          <w:sz w:val="24"/>
          <w:szCs w:val="24"/>
        </w:rPr>
      </w:pPr>
      <w:r w:rsidRPr="00471709">
        <w:rPr>
          <w:rFonts w:eastAsiaTheme="majorEastAsia"/>
          <w:sz w:val="24"/>
          <w:szCs w:val="24"/>
        </w:rPr>
        <w:t>C.   ukladá</w:t>
      </w:r>
    </w:p>
    <w:p w:rsidR="00CD57E4" w:rsidRPr="00471709" w:rsidRDefault="00CD57E4" w:rsidP="00CD57E4">
      <w:pPr>
        <w:keepNext/>
        <w:keepLines/>
        <w:spacing w:after="0" w:line="240" w:lineRule="auto"/>
        <w:jc w:val="both"/>
        <w:rPr>
          <w:rFonts w:ascii="Times New Roman" w:eastAsiaTheme="majorEastAsia" w:hAnsi="Times New Roman" w:cs="Times New Roman"/>
          <w:b/>
          <w:sz w:val="24"/>
          <w:szCs w:val="24"/>
          <w:lang w:eastAsia="sk-SK"/>
        </w:rPr>
      </w:pPr>
      <w:r w:rsidRPr="00471709">
        <w:rPr>
          <w:rFonts w:ascii="Times New Roman" w:eastAsiaTheme="majorEastAsia" w:hAnsi="Times New Roman" w:cs="Times New Roman"/>
          <w:b/>
          <w:sz w:val="24"/>
          <w:szCs w:val="24"/>
          <w:lang w:eastAsia="sk-SK"/>
        </w:rPr>
        <w:t xml:space="preserve">       predsedovi výboru</w:t>
      </w:r>
    </w:p>
    <w:p w:rsidR="00CD57E4" w:rsidRPr="00471709" w:rsidRDefault="00CD57E4" w:rsidP="00CD57E4">
      <w:pPr>
        <w:spacing w:after="0" w:line="240" w:lineRule="auto"/>
        <w:jc w:val="both"/>
        <w:rPr>
          <w:rFonts w:ascii="Times New Roman" w:eastAsiaTheme="majorEastAsia" w:hAnsi="Times New Roman" w:cs="Times New Roman"/>
          <w:b/>
          <w:sz w:val="24"/>
          <w:szCs w:val="24"/>
          <w:lang w:eastAsia="sk-SK"/>
        </w:rPr>
      </w:pPr>
    </w:p>
    <w:p w:rsidR="00CD57E4" w:rsidRPr="00471709" w:rsidRDefault="00CD57E4" w:rsidP="00CD57E4">
      <w:pPr>
        <w:jc w:val="both"/>
        <w:rPr>
          <w:rFonts w:ascii="Times New Roman" w:hAnsi="Times New Roman" w:cs="Times New Roman"/>
          <w:color w:val="000000"/>
          <w:sz w:val="24"/>
          <w:szCs w:val="24"/>
        </w:rPr>
      </w:pPr>
      <w:r w:rsidRPr="00471709">
        <w:rPr>
          <w:rFonts w:ascii="Times New Roman" w:eastAsiaTheme="majorEastAsia" w:hAnsi="Times New Roman" w:cs="Times New Roman"/>
          <w:b/>
          <w:sz w:val="24"/>
          <w:szCs w:val="24"/>
          <w:lang w:eastAsia="sk-SK"/>
        </w:rPr>
        <w:t xml:space="preserve">       </w:t>
      </w:r>
      <w:r w:rsidRPr="00471709">
        <w:rPr>
          <w:rStyle w:val="awspan"/>
          <w:rFonts w:ascii="Times New Roman" w:hAnsi="Times New Roman" w:cs="Times New Roman"/>
          <w:color w:val="000000"/>
          <w:sz w:val="24"/>
          <w:szCs w:val="24"/>
        </w:rPr>
        <w:t>aby</w:t>
      </w:r>
      <w:r w:rsidRPr="00471709">
        <w:rPr>
          <w:rStyle w:val="awspan"/>
          <w:rFonts w:ascii="Times New Roman" w:hAnsi="Times New Roman" w:cs="Times New Roman"/>
          <w:color w:val="000000"/>
          <w:spacing w:val="80"/>
          <w:sz w:val="24"/>
          <w:szCs w:val="24"/>
        </w:rPr>
        <w:t xml:space="preserve"> </w:t>
      </w:r>
      <w:r w:rsidRPr="00471709">
        <w:rPr>
          <w:rStyle w:val="awspan"/>
          <w:rFonts w:ascii="Times New Roman" w:hAnsi="Times New Roman" w:cs="Times New Roman"/>
          <w:b/>
          <w:color w:val="000000"/>
          <w:sz w:val="24"/>
          <w:szCs w:val="24"/>
        </w:rPr>
        <w:t>spracoval</w:t>
      </w:r>
      <w:r w:rsidRPr="00471709">
        <w:rPr>
          <w:rStyle w:val="awspan"/>
          <w:rFonts w:ascii="Times New Roman" w:hAnsi="Times New Roman" w:cs="Times New Roman"/>
          <w:color w:val="000000"/>
          <w:spacing w:val="80"/>
          <w:sz w:val="24"/>
          <w:szCs w:val="24"/>
        </w:rPr>
        <w:t xml:space="preserve"> </w:t>
      </w:r>
      <w:r w:rsidRPr="00471709">
        <w:rPr>
          <w:rStyle w:val="awspan"/>
          <w:rFonts w:ascii="Times New Roman" w:hAnsi="Times New Roman" w:cs="Times New Roman"/>
          <w:color w:val="000000"/>
          <w:sz w:val="24"/>
          <w:szCs w:val="24"/>
        </w:rPr>
        <w:t>výsledky</w:t>
      </w:r>
      <w:r w:rsidRPr="00471709">
        <w:rPr>
          <w:rStyle w:val="awspan"/>
          <w:rFonts w:ascii="Times New Roman" w:hAnsi="Times New Roman" w:cs="Times New Roman"/>
          <w:color w:val="000000"/>
          <w:spacing w:val="80"/>
          <w:sz w:val="24"/>
          <w:szCs w:val="24"/>
        </w:rPr>
        <w:t xml:space="preserve"> </w:t>
      </w:r>
      <w:r w:rsidRPr="00471709">
        <w:rPr>
          <w:rStyle w:val="awspan"/>
          <w:rFonts w:ascii="Times New Roman" w:hAnsi="Times New Roman" w:cs="Times New Roman"/>
          <w:color w:val="000000"/>
          <w:sz w:val="24"/>
          <w:szCs w:val="24"/>
        </w:rPr>
        <w:t>rokovania</w:t>
      </w:r>
      <w:r w:rsidRPr="00471709">
        <w:rPr>
          <w:rStyle w:val="awspan"/>
          <w:rFonts w:ascii="Times New Roman" w:hAnsi="Times New Roman" w:cs="Times New Roman"/>
          <w:color w:val="000000"/>
          <w:spacing w:val="80"/>
          <w:sz w:val="24"/>
          <w:szCs w:val="24"/>
        </w:rPr>
        <w:t xml:space="preserve"> </w:t>
      </w:r>
      <w:r w:rsidRPr="00471709">
        <w:rPr>
          <w:rStyle w:val="awspan"/>
          <w:rFonts w:ascii="Times New Roman" w:hAnsi="Times New Roman" w:cs="Times New Roman"/>
          <w:color w:val="000000"/>
          <w:sz w:val="24"/>
          <w:szCs w:val="24"/>
        </w:rPr>
        <w:t>Výboru</w:t>
      </w:r>
      <w:r w:rsidRPr="00471709">
        <w:rPr>
          <w:rStyle w:val="awspan"/>
          <w:rFonts w:ascii="Times New Roman" w:hAnsi="Times New Roman" w:cs="Times New Roman"/>
          <w:color w:val="000000"/>
          <w:spacing w:val="4"/>
          <w:sz w:val="24"/>
          <w:szCs w:val="24"/>
        </w:rPr>
        <w:t xml:space="preserve"> </w:t>
      </w:r>
      <w:r w:rsidRPr="00471709">
        <w:rPr>
          <w:rStyle w:val="awspan"/>
          <w:rFonts w:ascii="Times New Roman" w:hAnsi="Times New Roman" w:cs="Times New Roman"/>
          <w:color w:val="000000"/>
          <w:sz w:val="24"/>
          <w:szCs w:val="24"/>
        </w:rPr>
        <w:t>Národnej</w:t>
      </w:r>
      <w:r w:rsidRPr="00471709">
        <w:rPr>
          <w:rStyle w:val="awspan"/>
          <w:rFonts w:ascii="Times New Roman" w:hAnsi="Times New Roman" w:cs="Times New Roman"/>
          <w:color w:val="000000"/>
          <w:spacing w:val="72"/>
          <w:sz w:val="24"/>
          <w:szCs w:val="24"/>
        </w:rPr>
        <w:t xml:space="preserve"> </w:t>
      </w:r>
      <w:r w:rsidRPr="00471709">
        <w:rPr>
          <w:rStyle w:val="awspan"/>
          <w:rFonts w:ascii="Times New Roman" w:hAnsi="Times New Roman" w:cs="Times New Roman"/>
          <w:color w:val="000000"/>
          <w:sz w:val="24"/>
          <w:szCs w:val="24"/>
        </w:rPr>
        <w:t>rady</w:t>
      </w:r>
      <w:r w:rsidRPr="00471709">
        <w:rPr>
          <w:rStyle w:val="awspan"/>
          <w:rFonts w:ascii="Times New Roman" w:hAnsi="Times New Roman" w:cs="Times New Roman"/>
          <w:color w:val="000000"/>
          <w:spacing w:val="72"/>
          <w:sz w:val="24"/>
          <w:szCs w:val="24"/>
        </w:rPr>
        <w:t xml:space="preserve"> </w:t>
      </w:r>
      <w:r w:rsidRPr="00471709">
        <w:rPr>
          <w:rStyle w:val="awspan"/>
          <w:rFonts w:ascii="Times New Roman" w:hAnsi="Times New Roman" w:cs="Times New Roman"/>
          <w:color w:val="000000"/>
          <w:sz w:val="24"/>
          <w:szCs w:val="24"/>
        </w:rPr>
        <w:t>Slovenskej</w:t>
      </w:r>
      <w:r w:rsidRPr="00471709">
        <w:rPr>
          <w:rStyle w:val="awspan"/>
          <w:rFonts w:ascii="Times New Roman" w:hAnsi="Times New Roman" w:cs="Times New Roman"/>
          <w:color w:val="000000"/>
          <w:spacing w:val="72"/>
          <w:sz w:val="24"/>
          <w:szCs w:val="24"/>
        </w:rPr>
        <w:t xml:space="preserve"> </w:t>
      </w:r>
      <w:r w:rsidRPr="00471709">
        <w:rPr>
          <w:rStyle w:val="awspan"/>
          <w:rFonts w:ascii="Times New Roman" w:hAnsi="Times New Roman" w:cs="Times New Roman"/>
          <w:color w:val="000000"/>
          <w:sz w:val="24"/>
          <w:szCs w:val="24"/>
        </w:rPr>
        <w:t>republiky</w:t>
      </w:r>
      <w:r w:rsidRPr="00471709">
        <w:rPr>
          <w:rStyle w:val="awspan"/>
          <w:rFonts w:ascii="Times New Roman" w:hAnsi="Times New Roman" w:cs="Times New Roman"/>
          <w:color w:val="000000"/>
          <w:spacing w:val="72"/>
          <w:sz w:val="24"/>
          <w:szCs w:val="24"/>
        </w:rPr>
        <w:t xml:space="preserve"> </w:t>
      </w:r>
      <w:r w:rsidRPr="00471709">
        <w:rPr>
          <w:rStyle w:val="awspan"/>
          <w:rFonts w:ascii="Times New Roman" w:hAnsi="Times New Roman" w:cs="Times New Roman"/>
          <w:color w:val="000000"/>
          <w:sz w:val="24"/>
          <w:szCs w:val="24"/>
        </w:rPr>
        <w:t>pre financie a rozpočet z 21. mája 2025</w:t>
      </w:r>
      <w:r w:rsidRPr="00471709">
        <w:rPr>
          <w:rStyle w:val="awspan"/>
          <w:rFonts w:ascii="Times New Roman" w:hAnsi="Times New Roman" w:cs="Times New Roman"/>
          <w:color w:val="000000"/>
          <w:spacing w:val="72"/>
          <w:sz w:val="24"/>
          <w:szCs w:val="24"/>
        </w:rPr>
        <w:t xml:space="preserve"> </w:t>
      </w:r>
      <w:r w:rsidRPr="00471709">
        <w:rPr>
          <w:rStyle w:val="awspan"/>
          <w:rFonts w:ascii="Times New Roman" w:hAnsi="Times New Roman" w:cs="Times New Roman"/>
          <w:color w:val="000000"/>
          <w:sz w:val="24"/>
          <w:szCs w:val="24"/>
        </w:rPr>
        <w:t>o tomto návrhu zákona spolu</w:t>
      </w:r>
      <w:r w:rsidRPr="00471709">
        <w:rPr>
          <w:rStyle w:val="awspan"/>
          <w:rFonts w:ascii="Times New Roman" w:hAnsi="Times New Roman" w:cs="Times New Roman"/>
          <w:color w:val="000000"/>
          <w:spacing w:val="68"/>
          <w:sz w:val="24"/>
          <w:szCs w:val="24"/>
        </w:rPr>
        <w:t xml:space="preserve"> </w:t>
      </w:r>
      <w:r w:rsidRPr="00471709">
        <w:rPr>
          <w:rStyle w:val="awspan"/>
          <w:rFonts w:ascii="Times New Roman" w:hAnsi="Times New Roman" w:cs="Times New Roman"/>
          <w:color w:val="000000"/>
          <w:sz w:val="24"/>
          <w:szCs w:val="24"/>
        </w:rPr>
        <w:t>s výsledkami</w:t>
      </w:r>
      <w:r w:rsidRPr="00471709">
        <w:rPr>
          <w:rStyle w:val="awspan"/>
          <w:rFonts w:ascii="Times New Roman" w:hAnsi="Times New Roman" w:cs="Times New Roman"/>
          <w:color w:val="000000"/>
          <w:spacing w:val="68"/>
          <w:sz w:val="24"/>
          <w:szCs w:val="24"/>
        </w:rPr>
        <w:t xml:space="preserve"> </w:t>
      </w:r>
      <w:r w:rsidRPr="00471709">
        <w:rPr>
          <w:rStyle w:val="awspan"/>
          <w:rFonts w:ascii="Times New Roman" w:hAnsi="Times New Roman" w:cs="Times New Roman"/>
          <w:color w:val="000000"/>
          <w:sz w:val="24"/>
          <w:szCs w:val="24"/>
        </w:rPr>
        <w:t>rokovania výborov</w:t>
      </w:r>
      <w:r w:rsidRPr="00471709">
        <w:rPr>
          <w:rStyle w:val="awspan"/>
          <w:rFonts w:ascii="Times New Roman" w:hAnsi="Times New Roman" w:cs="Times New Roman"/>
          <w:color w:val="000000"/>
          <w:spacing w:val="1"/>
          <w:sz w:val="24"/>
          <w:szCs w:val="24"/>
        </w:rPr>
        <w:t xml:space="preserve"> </w:t>
      </w:r>
      <w:r w:rsidRPr="00471709">
        <w:rPr>
          <w:rStyle w:val="awspan"/>
          <w:rFonts w:ascii="Times New Roman" w:hAnsi="Times New Roman" w:cs="Times New Roman"/>
          <w:color w:val="000000"/>
          <w:sz w:val="24"/>
          <w:szCs w:val="24"/>
        </w:rPr>
        <w:t>Národnej</w:t>
      </w:r>
      <w:r w:rsidRPr="00471709">
        <w:rPr>
          <w:rStyle w:val="awspan"/>
          <w:rFonts w:ascii="Times New Roman" w:hAnsi="Times New Roman" w:cs="Times New Roman"/>
          <w:color w:val="000000"/>
          <w:spacing w:val="1"/>
          <w:sz w:val="24"/>
          <w:szCs w:val="24"/>
        </w:rPr>
        <w:t xml:space="preserve"> </w:t>
      </w:r>
      <w:r w:rsidRPr="00471709">
        <w:rPr>
          <w:rStyle w:val="awspan"/>
          <w:rFonts w:ascii="Times New Roman" w:hAnsi="Times New Roman" w:cs="Times New Roman"/>
          <w:color w:val="000000"/>
          <w:sz w:val="24"/>
          <w:szCs w:val="24"/>
        </w:rPr>
        <w:t>rady</w:t>
      </w:r>
      <w:r w:rsidRPr="00471709">
        <w:rPr>
          <w:rStyle w:val="awspan"/>
          <w:rFonts w:ascii="Times New Roman" w:hAnsi="Times New Roman" w:cs="Times New Roman"/>
          <w:color w:val="000000"/>
          <w:spacing w:val="1"/>
          <w:sz w:val="24"/>
          <w:szCs w:val="24"/>
        </w:rPr>
        <w:t xml:space="preserve"> </w:t>
      </w:r>
      <w:r w:rsidRPr="00471709">
        <w:rPr>
          <w:rStyle w:val="awspan"/>
          <w:rFonts w:ascii="Times New Roman" w:hAnsi="Times New Roman" w:cs="Times New Roman"/>
          <w:color w:val="000000"/>
          <w:sz w:val="24"/>
          <w:szCs w:val="24"/>
        </w:rPr>
        <w:t>Slovenskej</w:t>
      </w:r>
      <w:r w:rsidRPr="00471709">
        <w:rPr>
          <w:rStyle w:val="awspan"/>
          <w:rFonts w:ascii="Times New Roman" w:hAnsi="Times New Roman" w:cs="Times New Roman"/>
          <w:color w:val="000000"/>
          <w:spacing w:val="1"/>
          <w:sz w:val="24"/>
          <w:szCs w:val="24"/>
        </w:rPr>
        <w:t xml:space="preserve"> </w:t>
      </w:r>
      <w:r w:rsidRPr="00471709">
        <w:rPr>
          <w:rStyle w:val="awspan"/>
          <w:rFonts w:ascii="Times New Roman" w:hAnsi="Times New Roman" w:cs="Times New Roman"/>
          <w:color w:val="000000"/>
          <w:sz w:val="24"/>
          <w:szCs w:val="24"/>
        </w:rPr>
        <w:t>republiky</w:t>
      </w:r>
      <w:r w:rsidRPr="00471709">
        <w:rPr>
          <w:rStyle w:val="awspan"/>
          <w:rFonts w:ascii="Times New Roman" w:hAnsi="Times New Roman" w:cs="Times New Roman"/>
          <w:color w:val="000000"/>
          <w:spacing w:val="1"/>
          <w:sz w:val="24"/>
          <w:szCs w:val="24"/>
        </w:rPr>
        <w:t xml:space="preserve"> </w:t>
      </w:r>
      <w:r w:rsidRPr="00471709">
        <w:rPr>
          <w:rStyle w:val="awspan"/>
          <w:rFonts w:ascii="Times New Roman" w:hAnsi="Times New Roman" w:cs="Times New Roman"/>
          <w:color w:val="000000"/>
          <w:sz w:val="24"/>
          <w:szCs w:val="24"/>
        </w:rPr>
        <w:t>do písomnej</w:t>
      </w:r>
      <w:r w:rsidRPr="00471709">
        <w:rPr>
          <w:rStyle w:val="awspan"/>
          <w:rFonts w:ascii="Times New Roman" w:hAnsi="Times New Roman" w:cs="Times New Roman"/>
          <w:color w:val="000000"/>
          <w:spacing w:val="1"/>
          <w:sz w:val="24"/>
          <w:szCs w:val="24"/>
        </w:rPr>
        <w:t xml:space="preserve"> </w:t>
      </w:r>
      <w:r w:rsidRPr="00471709">
        <w:rPr>
          <w:rStyle w:val="awspan"/>
          <w:rFonts w:ascii="Times New Roman" w:hAnsi="Times New Roman" w:cs="Times New Roman"/>
          <w:color w:val="000000"/>
          <w:sz w:val="24"/>
          <w:szCs w:val="24"/>
        </w:rPr>
        <w:t>spoločnej</w:t>
      </w:r>
      <w:r w:rsidRPr="00471709">
        <w:rPr>
          <w:rStyle w:val="awspan"/>
          <w:rFonts w:ascii="Times New Roman" w:hAnsi="Times New Roman" w:cs="Times New Roman"/>
          <w:color w:val="000000"/>
          <w:spacing w:val="1"/>
          <w:sz w:val="24"/>
          <w:szCs w:val="24"/>
        </w:rPr>
        <w:t xml:space="preserve"> </w:t>
      </w:r>
      <w:r w:rsidRPr="00471709">
        <w:rPr>
          <w:rStyle w:val="awspan"/>
          <w:rFonts w:ascii="Times New Roman" w:hAnsi="Times New Roman" w:cs="Times New Roman"/>
          <w:color w:val="000000"/>
          <w:sz w:val="24"/>
          <w:szCs w:val="24"/>
        </w:rPr>
        <w:t>správy</w:t>
      </w:r>
      <w:r w:rsidRPr="00471709">
        <w:rPr>
          <w:rStyle w:val="awspan"/>
          <w:rFonts w:ascii="Times New Roman" w:hAnsi="Times New Roman" w:cs="Times New Roman"/>
          <w:color w:val="000000"/>
          <w:spacing w:val="1"/>
          <w:sz w:val="24"/>
          <w:szCs w:val="24"/>
        </w:rPr>
        <w:t xml:space="preserve"> </w:t>
      </w:r>
      <w:r w:rsidRPr="00471709">
        <w:rPr>
          <w:rStyle w:val="awspan"/>
          <w:rFonts w:ascii="Times New Roman" w:hAnsi="Times New Roman" w:cs="Times New Roman"/>
          <w:color w:val="000000"/>
          <w:sz w:val="24"/>
          <w:szCs w:val="24"/>
        </w:rPr>
        <w:t>výborov</w:t>
      </w:r>
      <w:r w:rsidRPr="00471709">
        <w:rPr>
          <w:rStyle w:val="awspan"/>
          <w:rFonts w:ascii="Times New Roman" w:hAnsi="Times New Roman" w:cs="Times New Roman"/>
          <w:color w:val="000000"/>
          <w:spacing w:val="1"/>
          <w:sz w:val="24"/>
          <w:szCs w:val="24"/>
        </w:rPr>
        <w:t xml:space="preserve"> </w:t>
      </w:r>
      <w:r w:rsidRPr="00471709">
        <w:rPr>
          <w:rStyle w:val="awspan"/>
          <w:rFonts w:ascii="Times New Roman" w:hAnsi="Times New Roman" w:cs="Times New Roman"/>
          <w:color w:val="000000"/>
          <w:sz w:val="24"/>
          <w:szCs w:val="24"/>
        </w:rPr>
        <w:t xml:space="preserve">Národnej rady Slovenskej republiky a </w:t>
      </w:r>
      <w:r w:rsidRPr="00471709">
        <w:rPr>
          <w:rStyle w:val="awspan"/>
          <w:rFonts w:ascii="Times New Roman" w:hAnsi="Times New Roman" w:cs="Times New Roman"/>
          <w:b/>
          <w:color w:val="000000"/>
          <w:sz w:val="24"/>
          <w:szCs w:val="24"/>
        </w:rPr>
        <w:t>predložil</w:t>
      </w:r>
      <w:r w:rsidRPr="00471709">
        <w:rPr>
          <w:rStyle w:val="awspan"/>
          <w:rFonts w:ascii="Times New Roman" w:hAnsi="Times New Roman" w:cs="Times New Roman"/>
          <w:color w:val="000000"/>
          <w:sz w:val="24"/>
          <w:szCs w:val="24"/>
        </w:rPr>
        <w:t xml:space="preserve"> ju na schválenie gestorskému výboru. </w:t>
      </w:r>
    </w:p>
    <w:p w:rsidR="00CD57E4" w:rsidRPr="00471709" w:rsidRDefault="00CD57E4" w:rsidP="00CD57E4">
      <w:pPr>
        <w:keepNext/>
        <w:keepLines/>
        <w:spacing w:after="0" w:line="240" w:lineRule="auto"/>
        <w:jc w:val="both"/>
        <w:outlineLvl w:val="4"/>
        <w:rPr>
          <w:rFonts w:ascii="Times New Roman" w:eastAsiaTheme="majorEastAsia" w:hAnsi="Times New Roman" w:cs="Times New Roman"/>
          <w:b/>
          <w:sz w:val="24"/>
          <w:szCs w:val="24"/>
          <w:lang w:eastAsia="sk-SK"/>
        </w:rPr>
      </w:pPr>
      <w:r w:rsidRPr="00471709">
        <w:rPr>
          <w:rFonts w:ascii="Times New Roman" w:eastAsia="Times New Roman" w:hAnsi="Times New Roman" w:cs="Times New Roman"/>
          <w:b/>
          <w:sz w:val="24"/>
          <w:szCs w:val="24"/>
          <w:lang w:eastAsia="sk-SK"/>
        </w:rPr>
        <w:tab/>
      </w:r>
      <w:r w:rsidRPr="00471709">
        <w:rPr>
          <w:rFonts w:ascii="Times New Roman" w:eastAsia="Times New Roman" w:hAnsi="Times New Roman" w:cs="Times New Roman"/>
          <w:b/>
          <w:sz w:val="24"/>
          <w:szCs w:val="24"/>
          <w:lang w:eastAsia="sk-SK"/>
        </w:rPr>
        <w:tab/>
      </w:r>
      <w:r w:rsidRPr="00471709">
        <w:rPr>
          <w:rFonts w:ascii="Times New Roman" w:eastAsia="Times New Roman" w:hAnsi="Times New Roman" w:cs="Times New Roman"/>
          <w:b/>
          <w:sz w:val="24"/>
          <w:szCs w:val="24"/>
          <w:lang w:eastAsia="sk-SK"/>
        </w:rPr>
        <w:tab/>
      </w:r>
    </w:p>
    <w:p w:rsidR="00CD57E4" w:rsidRPr="00471709" w:rsidRDefault="00CD57E4" w:rsidP="00CD57E4">
      <w:pPr>
        <w:keepNext/>
        <w:keepLines/>
        <w:spacing w:after="0" w:line="240" w:lineRule="auto"/>
        <w:jc w:val="both"/>
        <w:outlineLvl w:val="4"/>
        <w:rPr>
          <w:rFonts w:ascii="Times New Roman" w:eastAsiaTheme="majorEastAsia" w:hAnsi="Times New Roman" w:cs="Times New Roman"/>
          <w:b/>
          <w:sz w:val="24"/>
          <w:szCs w:val="24"/>
          <w:lang w:eastAsia="sk-SK"/>
        </w:rPr>
      </w:pPr>
    </w:p>
    <w:p w:rsidR="00CD57E4" w:rsidRPr="00471709" w:rsidRDefault="00CD57E4" w:rsidP="00CD57E4">
      <w:pPr>
        <w:keepNext/>
        <w:tabs>
          <w:tab w:val="left" w:pos="709"/>
          <w:tab w:val="left" w:pos="1021"/>
        </w:tabs>
        <w:spacing w:after="0" w:line="240" w:lineRule="auto"/>
        <w:jc w:val="center"/>
        <w:outlineLvl w:val="3"/>
        <w:rPr>
          <w:rFonts w:ascii="Times New Roman" w:hAnsi="Times New Roman" w:cs="Times New Roman"/>
          <w:b/>
          <w:sz w:val="24"/>
          <w:szCs w:val="24"/>
        </w:rPr>
      </w:pPr>
    </w:p>
    <w:p w:rsidR="00CD57E4" w:rsidRPr="003D02D7" w:rsidRDefault="00CD57E4" w:rsidP="00CD57E4">
      <w:pPr>
        <w:keepNext/>
        <w:tabs>
          <w:tab w:val="left" w:pos="709"/>
          <w:tab w:val="left" w:pos="1021"/>
        </w:tabs>
        <w:spacing w:after="0" w:line="240" w:lineRule="auto"/>
        <w:jc w:val="center"/>
        <w:outlineLvl w:val="3"/>
        <w:rPr>
          <w:rFonts w:ascii="Times New Roman" w:hAnsi="Times New Roman" w:cs="Times New Roman"/>
          <w:sz w:val="24"/>
          <w:szCs w:val="24"/>
        </w:rPr>
      </w:pPr>
      <w:r w:rsidRPr="00471709">
        <w:rPr>
          <w:rFonts w:ascii="Times New Roman" w:hAnsi="Times New Roman" w:cs="Times New Roman"/>
          <w:b/>
          <w:sz w:val="24"/>
          <w:szCs w:val="24"/>
        </w:rPr>
        <w:t xml:space="preserve">       </w:t>
      </w:r>
      <w:r w:rsidRPr="003D02D7">
        <w:rPr>
          <w:rFonts w:ascii="Times New Roman" w:hAnsi="Times New Roman" w:cs="Times New Roman"/>
          <w:b/>
          <w:sz w:val="24"/>
          <w:szCs w:val="24"/>
        </w:rPr>
        <w:t xml:space="preserve">                                                                                                      Ján Blcháč</w:t>
      </w:r>
      <w:r w:rsidR="002F5C65">
        <w:rPr>
          <w:rFonts w:ascii="Times New Roman" w:hAnsi="Times New Roman" w:cs="Times New Roman"/>
          <w:b/>
          <w:sz w:val="24"/>
          <w:szCs w:val="24"/>
        </w:rPr>
        <w:t xml:space="preserve">, v. r. </w:t>
      </w:r>
      <w:r w:rsidR="00471709">
        <w:rPr>
          <w:rFonts w:ascii="Times New Roman" w:hAnsi="Times New Roman" w:cs="Times New Roman"/>
          <w:b/>
          <w:sz w:val="24"/>
          <w:szCs w:val="24"/>
        </w:rPr>
        <w:t xml:space="preserve"> </w:t>
      </w:r>
      <w:r w:rsidRPr="003D02D7">
        <w:rPr>
          <w:rFonts w:ascii="Times New Roman" w:hAnsi="Times New Roman" w:cs="Times New Roman"/>
          <w:sz w:val="24"/>
          <w:szCs w:val="24"/>
        </w:rPr>
        <w:t xml:space="preserve">    </w:t>
      </w:r>
      <w:r w:rsidRPr="003D02D7">
        <w:rPr>
          <w:rFonts w:ascii="Times New Roman" w:hAnsi="Times New Roman" w:cs="Times New Roman"/>
          <w:sz w:val="24"/>
          <w:szCs w:val="24"/>
        </w:rPr>
        <w:tab/>
        <w:t xml:space="preserve"> </w:t>
      </w:r>
      <w:r w:rsidRPr="003D02D7">
        <w:rPr>
          <w:rFonts w:ascii="Times New Roman" w:hAnsi="Times New Roman" w:cs="Times New Roman"/>
          <w:sz w:val="24"/>
          <w:szCs w:val="24"/>
        </w:rPr>
        <w:tab/>
      </w:r>
      <w:r w:rsidRPr="003D02D7">
        <w:rPr>
          <w:rFonts w:ascii="Times New Roman" w:hAnsi="Times New Roman" w:cs="Times New Roman"/>
          <w:sz w:val="24"/>
          <w:szCs w:val="24"/>
        </w:rPr>
        <w:tab/>
      </w:r>
      <w:r w:rsidRPr="003D02D7">
        <w:rPr>
          <w:rFonts w:ascii="Times New Roman" w:hAnsi="Times New Roman" w:cs="Times New Roman"/>
          <w:sz w:val="24"/>
          <w:szCs w:val="24"/>
        </w:rPr>
        <w:tab/>
      </w:r>
      <w:r w:rsidRPr="003D02D7">
        <w:rPr>
          <w:rFonts w:ascii="Times New Roman" w:hAnsi="Times New Roman" w:cs="Times New Roman"/>
          <w:sz w:val="24"/>
          <w:szCs w:val="24"/>
        </w:rPr>
        <w:tab/>
        <w:t xml:space="preserve">                                                          predseda výboru</w:t>
      </w:r>
    </w:p>
    <w:p w:rsidR="00CD57E4" w:rsidRPr="003D02D7" w:rsidRDefault="00CD57E4" w:rsidP="00CD57E4">
      <w:pPr>
        <w:spacing w:after="0" w:line="240" w:lineRule="auto"/>
        <w:rPr>
          <w:rFonts w:ascii="Times New Roman" w:eastAsia="Times New Roman" w:hAnsi="Times New Roman" w:cs="Times New Roman"/>
          <w:sz w:val="24"/>
          <w:szCs w:val="24"/>
          <w:lang w:eastAsia="sk-SK"/>
        </w:rPr>
      </w:pPr>
      <w:r w:rsidRPr="003D02D7">
        <w:rPr>
          <w:rFonts w:ascii="Times New Roman" w:eastAsia="Times New Roman" w:hAnsi="Times New Roman" w:cs="Times New Roman"/>
          <w:b/>
          <w:sz w:val="24"/>
          <w:szCs w:val="24"/>
          <w:lang w:eastAsia="sk-SK"/>
        </w:rPr>
        <w:t xml:space="preserve">  </w:t>
      </w:r>
      <w:r w:rsidRPr="003D02D7">
        <w:rPr>
          <w:rFonts w:ascii="Times New Roman" w:eastAsia="Times New Roman" w:hAnsi="Times New Roman" w:cs="Times New Roman"/>
          <w:b/>
          <w:bCs/>
          <w:sz w:val="24"/>
          <w:szCs w:val="24"/>
          <w:lang w:eastAsia="sk-SK"/>
        </w:rPr>
        <w:t>Igor Válek</w:t>
      </w:r>
      <w:r w:rsidR="002F5C65">
        <w:rPr>
          <w:rFonts w:ascii="Times New Roman" w:eastAsia="Times New Roman" w:hAnsi="Times New Roman" w:cs="Times New Roman"/>
          <w:b/>
          <w:bCs/>
          <w:sz w:val="24"/>
          <w:szCs w:val="24"/>
          <w:lang w:eastAsia="sk-SK"/>
        </w:rPr>
        <w:t xml:space="preserve">,, v. r. </w:t>
      </w:r>
      <w:r w:rsidRPr="003D02D7">
        <w:rPr>
          <w:rFonts w:ascii="Times New Roman" w:eastAsia="Times New Roman" w:hAnsi="Times New Roman" w:cs="Times New Roman"/>
          <w:b/>
          <w:bCs/>
          <w:sz w:val="24"/>
          <w:szCs w:val="24"/>
          <w:lang w:eastAsia="sk-SK"/>
        </w:rPr>
        <w:t xml:space="preserve">   </w:t>
      </w:r>
      <w:r w:rsidRPr="003D02D7">
        <w:rPr>
          <w:rFonts w:ascii="Times New Roman" w:eastAsia="Times New Roman" w:hAnsi="Times New Roman" w:cs="Times New Roman"/>
          <w:b/>
          <w:bCs/>
          <w:sz w:val="24"/>
          <w:szCs w:val="24"/>
          <w:lang w:eastAsia="sk-SK"/>
        </w:rPr>
        <w:tab/>
      </w:r>
      <w:r w:rsidRPr="003D02D7">
        <w:rPr>
          <w:rFonts w:ascii="Times New Roman" w:eastAsia="Times New Roman" w:hAnsi="Times New Roman" w:cs="Times New Roman"/>
          <w:b/>
          <w:bCs/>
          <w:sz w:val="24"/>
          <w:szCs w:val="24"/>
          <w:lang w:eastAsia="sk-SK"/>
        </w:rPr>
        <w:tab/>
      </w:r>
      <w:r w:rsidRPr="003D02D7">
        <w:rPr>
          <w:rFonts w:ascii="Times New Roman" w:eastAsia="Times New Roman" w:hAnsi="Times New Roman" w:cs="Times New Roman"/>
          <w:b/>
          <w:bCs/>
          <w:sz w:val="24"/>
          <w:szCs w:val="24"/>
          <w:lang w:eastAsia="sk-SK"/>
        </w:rPr>
        <w:tab/>
      </w:r>
      <w:r w:rsidRPr="003D02D7">
        <w:rPr>
          <w:rFonts w:ascii="Times New Roman" w:eastAsia="Times New Roman" w:hAnsi="Times New Roman" w:cs="Times New Roman"/>
          <w:b/>
          <w:bCs/>
          <w:sz w:val="24"/>
          <w:szCs w:val="24"/>
          <w:lang w:eastAsia="sk-SK"/>
        </w:rPr>
        <w:tab/>
      </w:r>
      <w:r w:rsidRPr="003D02D7">
        <w:rPr>
          <w:rFonts w:ascii="Times New Roman" w:eastAsia="Times New Roman" w:hAnsi="Times New Roman" w:cs="Times New Roman"/>
          <w:b/>
          <w:bCs/>
          <w:sz w:val="24"/>
          <w:szCs w:val="24"/>
          <w:lang w:eastAsia="sk-SK"/>
        </w:rPr>
        <w:tab/>
      </w:r>
      <w:r w:rsidRPr="003D02D7">
        <w:rPr>
          <w:rFonts w:ascii="Times New Roman" w:eastAsia="Times New Roman" w:hAnsi="Times New Roman" w:cs="Times New Roman"/>
          <w:b/>
          <w:bCs/>
          <w:sz w:val="24"/>
          <w:szCs w:val="24"/>
          <w:lang w:eastAsia="sk-SK"/>
        </w:rPr>
        <w:tab/>
      </w:r>
      <w:r w:rsidRPr="003D02D7">
        <w:rPr>
          <w:rFonts w:ascii="Times New Roman" w:eastAsia="Times New Roman" w:hAnsi="Times New Roman" w:cs="Times New Roman"/>
          <w:b/>
          <w:bCs/>
          <w:sz w:val="24"/>
          <w:szCs w:val="24"/>
          <w:lang w:eastAsia="sk-SK"/>
        </w:rPr>
        <w:tab/>
        <w:t xml:space="preserve">           </w:t>
      </w:r>
      <w:r w:rsidRPr="003D02D7">
        <w:rPr>
          <w:rFonts w:ascii="Times New Roman" w:eastAsia="Times New Roman" w:hAnsi="Times New Roman" w:cs="Times New Roman"/>
          <w:sz w:val="24"/>
          <w:szCs w:val="24"/>
          <w:lang w:eastAsia="sk-SK"/>
        </w:rPr>
        <w:t xml:space="preserve">   </w:t>
      </w:r>
    </w:p>
    <w:p w:rsidR="00CD57E4" w:rsidRPr="003D02D7" w:rsidRDefault="00CD57E4" w:rsidP="00CD57E4">
      <w:pPr>
        <w:spacing w:after="0" w:line="240" w:lineRule="auto"/>
        <w:rPr>
          <w:rFonts w:ascii="Times New Roman" w:eastAsia="Times New Roman" w:hAnsi="Times New Roman" w:cs="Times New Roman"/>
          <w:b/>
          <w:sz w:val="24"/>
          <w:szCs w:val="24"/>
          <w:lang w:eastAsia="sk-SK"/>
        </w:rPr>
      </w:pPr>
      <w:r w:rsidRPr="003D02D7">
        <w:rPr>
          <w:rFonts w:ascii="Times New Roman" w:eastAsia="Times New Roman" w:hAnsi="Times New Roman" w:cs="Times New Roman"/>
          <w:b/>
          <w:sz w:val="24"/>
          <w:szCs w:val="24"/>
          <w:lang w:eastAsia="sk-SK"/>
        </w:rPr>
        <w:t xml:space="preserve">  Marián Viskupič</w:t>
      </w:r>
      <w:r w:rsidR="003A2B50">
        <w:rPr>
          <w:rFonts w:ascii="Times New Roman" w:eastAsia="Times New Roman" w:hAnsi="Times New Roman" w:cs="Times New Roman"/>
          <w:b/>
          <w:sz w:val="24"/>
          <w:szCs w:val="24"/>
          <w:lang w:eastAsia="sk-SK"/>
        </w:rPr>
        <w:t xml:space="preserve">, v. r. </w:t>
      </w:r>
      <w:bookmarkStart w:id="0" w:name="_GoBack"/>
      <w:bookmarkEnd w:id="0"/>
    </w:p>
    <w:p w:rsidR="00CD57E4" w:rsidRDefault="00CD57E4" w:rsidP="00CD57E4">
      <w:pPr>
        <w:spacing w:after="0" w:line="240" w:lineRule="auto"/>
        <w:rPr>
          <w:rFonts w:ascii="Times New Roman" w:eastAsia="Times New Roman" w:hAnsi="Times New Roman" w:cs="Times New Roman"/>
          <w:sz w:val="24"/>
          <w:szCs w:val="24"/>
          <w:lang w:eastAsia="sk-SK"/>
        </w:rPr>
      </w:pPr>
      <w:r w:rsidRPr="003D02D7">
        <w:rPr>
          <w:rFonts w:ascii="Times New Roman" w:eastAsia="Times New Roman" w:hAnsi="Times New Roman" w:cs="Times New Roman"/>
          <w:sz w:val="24"/>
          <w:szCs w:val="24"/>
          <w:lang w:eastAsia="sk-SK"/>
        </w:rPr>
        <w:t xml:space="preserve">  overovatelia výboru</w:t>
      </w:r>
    </w:p>
    <w:p w:rsidR="00CD57E4" w:rsidRDefault="00CD57E4" w:rsidP="00CD57E4">
      <w:pPr>
        <w:spacing w:after="0" w:line="240" w:lineRule="auto"/>
        <w:jc w:val="right"/>
        <w:rPr>
          <w:rFonts w:ascii="Times New Roman" w:hAnsi="Times New Roman" w:cs="Times New Roman"/>
          <w:color w:val="000000"/>
          <w:sz w:val="24"/>
          <w:szCs w:val="24"/>
          <w:lang w:eastAsia="sk-SK"/>
        </w:rPr>
      </w:pPr>
      <w:r>
        <w:rPr>
          <w:rFonts w:ascii="Times New Roman" w:hAnsi="Times New Roman" w:cs="Times New Roman"/>
          <w:b/>
          <w:bCs/>
          <w:color w:val="000000"/>
          <w:sz w:val="24"/>
          <w:szCs w:val="24"/>
          <w:lang w:eastAsia="sk-SK"/>
        </w:rPr>
        <w:lastRenderedPageBreak/>
        <w:t>P r í l o h a</w:t>
      </w:r>
    </w:p>
    <w:p w:rsidR="00CD57E4" w:rsidRDefault="00CD57E4" w:rsidP="00CD57E4">
      <w:pPr>
        <w:spacing w:after="0" w:line="240" w:lineRule="auto"/>
        <w:jc w:val="right"/>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t xml:space="preserve">k uzneseniu Výboru </w:t>
      </w:r>
    </w:p>
    <w:p w:rsidR="00CD57E4" w:rsidRDefault="00CD57E4" w:rsidP="00CD57E4">
      <w:pPr>
        <w:spacing w:after="0" w:line="240" w:lineRule="auto"/>
        <w:jc w:val="right"/>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t xml:space="preserve">Národnej rady Slovenskej republiky </w:t>
      </w:r>
    </w:p>
    <w:p w:rsidR="00CD57E4" w:rsidRDefault="00CD57E4" w:rsidP="00CD57E4">
      <w:pPr>
        <w:spacing w:after="0" w:line="240" w:lineRule="auto"/>
        <w:jc w:val="right"/>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t>pre financie a rozpočet</w:t>
      </w:r>
    </w:p>
    <w:p w:rsidR="00CD57E4" w:rsidRDefault="00CD57E4" w:rsidP="00CD57E4">
      <w:pPr>
        <w:spacing w:after="0" w:line="240" w:lineRule="auto"/>
        <w:jc w:val="right"/>
        <w:rPr>
          <w:rFonts w:ascii="Times New Roman" w:hAnsi="Times New Roman" w:cs="Times New Roman"/>
          <w:color w:val="000000"/>
          <w:sz w:val="24"/>
          <w:szCs w:val="24"/>
          <w:lang w:eastAsia="sk-SK"/>
        </w:rPr>
      </w:pPr>
      <w:r>
        <w:rPr>
          <w:rFonts w:ascii="Times New Roman" w:hAnsi="Times New Roman" w:cs="Times New Roman"/>
          <w:b/>
          <w:bCs/>
          <w:color w:val="000000"/>
          <w:sz w:val="24"/>
          <w:szCs w:val="24"/>
          <w:lang w:eastAsia="sk-SK"/>
        </w:rPr>
        <w:t>č. 21</w:t>
      </w:r>
      <w:r w:rsidR="002F5C65">
        <w:rPr>
          <w:rFonts w:ascii="Times New Roman" w:hAnsi="Times New Roman" w:cs="Times New Roman"/>
          <w:b/>
          <w:bCs/>
          <w:color w:val="000000"/>
          <w:sz w:val="24"/>
          <w:szCs w:val="24"/>
          <w:lang w:eastAsia="sk-SK"/>
        </w:rPr>
        <w:t>1</w:t>
      </w:r>
      <w:r>
        <w:rPr>
          <w:rFonts w:ascii="Times New Roman" w:hAnsi="Times New Roman" w:cs="Times New Roman"/>
          <w:color w:val="000000"/>
          <w:sz w:val="24"/>
          <w:szCs w:val="24"/>
          <w:lang w:eastAsia="sk-SK"/>
        </w:rPr>
        <w:t xml:space="preserve"> </w:t>
      </w:r>
      <w:r>
        <w:rPr>
          <w:rFonts w:ascii="Times New Roman" w:hAnsi="Times New Roman" w:cs="Times New Roman"/>
          <w:b/>
          <w:bCs/>
          <w:color w:val="000000"/>
          <w:sz w:val="24"/>
          <w:szCs w:val="24"/>
          <w:lang w:eastAsia="sk-SK"/>
        </w:rPr>
        <w:t>z 21. mája 2025</w:t>
      </w:r>
    </w:p>
    <w:p w:rsidR="00CD57E4" w:rsidRDefault="00CD57E4" w:rsidP="00CD57E4">
      <w:pPr>
        <w:spacing w:after="0" w:line="240" w:lineRule="auto"/>
        <w:rPr>
          <w:rFonts w:ascii="Times New Roman" w:hAnsi="Times New Roman" w:cs="Times New Roman"/>
          <w:b/>
          <w:bCs/>
          <w:color w:val="000000"/>
          <w:sz w:val="24"/>
          <w:szCs w:val="24"/>
          <w:lang w:eastAsia="sk-SK"/>
        </w:rPr>
      </w:pPr>
    </w:p>
    <w:p w:rsidR="00CD57E4" w:rsidRDefault="00CD57E4" w:rsidP="00CD57E4">
      <w:pPr>
        <w:spacing w:after="0" w:line="240" w:lineRule="auto"/>
        <w:jc w:val="center"/>
        <w:rPr>
          <w:rFonts w:ascii="Times New Roman" w:hAnsi="Times New Roman" w:cs="Times New Roman"/>
          <w:b/>
          <w:color w:val="000000"/>
          <w:sz w:val="24"/>
          <w:szCs w:val="24"/>
          <w:lang w:eastAsia="sk-SK"/>
        </w:rPr>
      </w:pPr>
      <w:r>
        <w:rPr>
          <w:rFonts w:ascii="Times New Roman" w:hAnsi="Times New Roman" w:cs="Times New Roman"/>
          <w:b/>
          <w:bCs/>
          <w:color w:val="000000"/>
          <w:sz w:val="24"/>
          <w:szCs w:val="24"/>
          <w:lang w:eastAsia="sk-SK"/>
        </w:rPr>
        <w:t>Pozmeňujúce a doplňujúce návrhy</w:t>
      </w:r>
    </w:p>
    <w:p w:rsidR="00CD57E4" w:rsidRPr="005D41BB" w:rsidRDefault="00CD57E4" w:rsidP="00CD57E4">
      <w:pPr>
        <w:pBdr>
          <w:bottom w:val="single" w:sz="12" w:space="1" w:color="auto"/>
        </w:pBdr>
        <w:spacing w:after="0" w:line="240" w:lineRule="auto"/>
        <w:jc w:val="both"/>
        <w:rPr>
          <w:rFonts w:ascii="Times New Roman" w:hAnsi="Times New Roman" w:cs="Times New Roman"/>
          <w:b/>
          <w:color w:val="000000"/>
          <w:sz w:val="24"/>
          <w:szCs w:val="24"/>
        </w:rPr>
      </w:pPr>
      <w:r w:rsidRPr="005D41BB">
        <w:rPr>
          <w:rFonts w:ascii="Times New Roman" w:hAnsi="Times New Roman" w:cs="Times New Roman"/>
          <w:b/>
          <w:bCs/>
          <w:color w:val="000000"/>
          <w:sz w:val="24"/>
          <w:szCs w:val="24"/>
          <w:lang w:eastAsia="sk-SK"/>
        </w:rPr>
        <w:t>k vládnemu</w:t>
      </w:r>
      <w:r w:rsidRPr="005D41BB">
        <w:rPr>
          <w:rFonts w:ascii="Times New Roman" w:hAnsi="Times New Roman" w:cs="Times New Roman"/>
          <w:b/>
          <w:bCs/>
          <w:color w:val="000000"/>
          <w:spacing w:val="10"/>
          <w:sz w:val="24"/>
          <w:szCs w:val="24"/>
          <w:lang w:eastAsia="sk-SK"/>
        </w:rPr>
        <w:t xml:space="preserve"> </w:t>
      </w:r>
      <w:r w:rsidRPr="005D41BB">
        <w:rPr>
          <w:rFonts w:ascii="Times New Roman" w:hAnsi="Times New Roman" w:cs="Times New Roman"/>
          <w:b/>
          <w:bCs/>
          <w:color w:val="000000"/>
          <w:sz w:val="24"/>
          <w:szCs w:val="24"/>
          <w:lang w:eastAsia="sk-SK"/>
        </w:rPr>
        <w:t xml:space="preserve">návrhu </w:t>
      </w:r>
      <w:r w:rsidRPr="005D41BB">
        <w:rPr>
          <w:rFonts w:ascii="Times New Roman" w:hAnsi="Times New Roman" w:cs="Times New Roman"/>
          <w:b/>
          <w:color w:val="000000"/>
          <w:sz w:val="24"/>
          <w:szCs w:val="24"/>
        </w:rPr>
        <w:t>zákona, ktorým sa dopĺňa zákon č. 566/2001 Z. z. o cenných papieroch a investičných službách a o zmene a doplnení niektorých zákonov (zákon o cenných papieroch) v znení neskorších predpisov a ktorým sa menia a dopĺňajú niektoré zákony (tlač 731)</w:t>
      </w:r>
    </w:p>
    <w:p w:rsidR="00CD57E4" w:rsidRDefault="00CD57E4" w:rsidP="00CD57E4">
      <w:pPr>
        <w:spacing w:after="0" w:line="240" w:lineRule="auto"/>
        <w:rPr>
          <w:rFonts w:ascii="Times New Roman" w:eastAsia="Times New Roman" w:hAnsi="Times New Roman" w:cs="Times New Roman"/>
          <w:sz w:val="24"/>
          <w:szCs w:val="24"/>
          <w:lang w:eastAsia="sk-SK"/>
        </w:rPr>
      </w:pPr>
    </w:p>
    <w:p w:rsidR="00CD57E4" w:rsidRDefault="00CD57E4" w:rsidP="00CD57E4">
      <w:pPr>
        <w:pStyle w:val="Nadpis1"/>
        <w:numPr>
          <w:ilvl w:val="0"/>
          <w:numId w:val="12"/>
        </w:numPr>
        <w:shd w:val="clear" w:color="auto" w:fill="FFFFFF"/>
        <w:spacing w:before="0" w:line="240" w:lineRule="auto"/>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Za článok II sa vkladá nový článok III, ktorý znie: </w:t>
      </w:r>
    </w:p>
    <w:p w:rsidR="00CD57E4" w:rsidRDefault="00CD57E4" w:rsidP="00CD57E4">
      <w:pPr>
        <w:pStyle w:val="Nadpis1"/>
        <w:shd w:val="clear" w:color="auto" w:fill="FFFFFF"/>
        <w:spacing w:before="0" w:line="240" w:lineRule="auto"/>
        <w:jc w:val="both"/>
        <w:rPr>
          <w:rFonts w:ascii="Times New Roman" w:eastAsiaTheme="minorHAnsi" w:hAnsi="Times New Roman" w:cs="Times New Roman"/>
          <w:color w:val="auto"/>
          <w:sz w:val="24"/>
          <w:szCs w:val="24"/>
        </w:rPr>
      </w:pPr>
    </w:p>
    <w:p w:rsidR="00CD57E4" w:rsidRPr="00E010F5" w:rsidRDefault="00CD57E4" w:rsidP="00CD57E4">
      <w:pPr>
        <w:pStyle w:val="Nadpis1"/>
        <w:shd w:val="clear" w:color="auto" w:fill="FFFFFF"/>
        <w:spacing w:before="0" w:line="240" w:lineRule="auto"/>
        <w:jc w:val="center"/>
        <w:rPr>
          <w:rFonts w:ascii="Times New Roman" w:eastAsiaTheme="minorHAnsi" w:hAnsi="Times New Roman" w:cs="Times New Roman"/>
          <w:color w:val="auto"/>
          <w:sz w:val="24"/>
          <w:szCs w:val="24"/>
        </w:rPr>
      </w:pPr>
      <w:r w:rsidRPr="00E010F5">
        <w:rPr>
          <w:rFonts w:ascii="Times New Roman" w:eastAsiaTheme="minorHAnsi" w:hAnsi="Times New Roman" w:cs="Times New Roman"/>
          <w:color w:val="auto"/>
          <w:sz w:val="24"/>
          <w:szCs w:val="24"/>
        </w:rPr>
        <w:t>„Čl. III</w:t>
      </w:r>
    </w:p>
    <w:p w:rsidR="00CD57E4" w:rsidRPr="00E010F5" w:rsidRDefault="00CD57E4" w:rsidP="00CD57E4">
      <w:pPr>
        <w:pStyle w:val="Nadpis1"/>
        <w:shd w:val="clear" w:color="auto" w:fill="FFFFFF"/>
        <w:spacing w:before="0" w:line="360" w:lineRule="auto"/>
        <w:jc w:val="both"/>
        <w:rPr>
          <w:rFonts w:ascii="Times New Roman" w:eastAsia="Times New Roman" w:hAnsi="Times New Roman" w:cs="Times New Roman"/>
          <w:color w:val="auto"/>
          <w:sz w:val="24"/>
          <w:szCs w:val="24"/>
        </w:rPr>
      </w:pPr>
    </w:p>
    <w:p w:rsidR="00CD57E4" w:rsidRDefault="00CD57E4" w:rsidP="00CD57E4">
      <w:pPr>
        <w:pStyle w:val="Nadpis1"/>
        <w:shd w:val="clear" w:color="auto" w:fill="FFFFFF"/>
        <w:spacing w:before="0" w:line="240" w:lineRule="auto"/>
        <w:ind w:left="284"/>
        <w:jc w:val="both"/>
        <w:rPr>
          <w:rFonts w:ascii="Times New Roman" w:hAnsi="Times New Roman" w:cs="Times New Roman"/>
          <w:color w:val="auto"/>
          <w:sz w:val="24"/>
          <w:szCs w:val="24"/>
        </w:rPr>
      </w:pPr>
      <w:r w:rsidRPr="00E010F5">
        <w:rPr>
          <w:rFonts w:ascii="Times New Roman" w:hAnsi="Times New Roman" w:cs="Times New Roman"/>
          <w:color w:val="auto"/>
          <w:sz w:val="24"/>
          <w:szCs w:val="24"/>
        </w:rPr>
        <w:t xml:space="preserve">Zákon č. 530/1990 Zb. </w:t>
      </w:r>
      <w:r w:rsidRPr="00E010F5">
        <w:rPr>
          <w:rStyle w:val="h1a"/>
          <w:rFonts w:ascii="Times New Roman" w:hAnsi="Times New Roman" w:cs="Times New Roman"/>
          <w:color w:val="auto"/>
          <w:sz w:val="24"/>
          <w:szCs w:val="24"/>
        </w:rPr>
        <w:t>o dlhopisoch</w:t>
      </w:r>
      <w:r w:rsidRPr="00E010F5">
        <w:rPr>
          <w:rFonts w:ascii="Times New Roman" w:hAnsi="Times New Roman" w:cs="Times New Roman"/>
          <w:color w:val="auto"/>
          <w:sz w:val="24"/>
          <w:szCs w:val="24"/>
        </w:rPr>
        <w:t xml:space="preserve"> v znení zákona č. </w:t>
      </w:r>
      <w:hyperlink r:id="rId6" w:history="1">
        <w:r w:rsidRPr="00E010F5">
          <w:rPr>
            <w:rStyle w:val="Hypertextovprepojenie"/>
            <w:rFonts w:ascii="Times New Roman" w:hAnsi="Times New Roman" w:cs="Times New Roman"/>
            <w:color w:val="auto"/>
            <w:sz w:val="24"/>
            <w:szCs w:val="24"/>
            <w:u w:val="none"/>
          </w:rPr>
          <w:t>600/1992 Zb.</w:t>
        </w:r>
      </w:hyperlink>
      <w:r w:rsidRPr="00E010F5">
        <w:rPr>
          <w:rFonts w:ascii="Times New Roman" w:hAnsi="Times New Roman" w:cs="Times New Roman"/>
          <w:color w:val="auto"/>
          <w:sz w:val="24"/>
          <w:szCs w:val="24"/>
        </w:rPr>
        <w:t xml:space="preserve">, zákona </w:t>
      </w:r>
      <w:r w:rsidRPr="00E010F5">
        <w:rPr>
          <w:rFonts w:ascii="Times New Roman" w:eastAsiaTheme="minorHAnsi" w:hAnsi="Times New Roman" w:cs="Times New Roman"/>
          <w:color w:val="232323"/>
          <w:sz w:val="24"/>
          <w:szCs w:val="24"/>
          <w:shd w:val="clear" w:color="auto" w:fill="FFFFFF"/>
        </w:rPr>
        <w:t xml:space="preserve">Národnej rady Slovenskej republiky </w:t>
      </w:r>
      <w:r w:rsidRPr="00E010F5">
        <w:rPr>
          <w:rFonts w:ascii="Times New Roman" w:hAnsi="Times New Roman" w:cs="Times New Roman"/>
          <w:color w:val="auto"/>
          <w:sz w:val="24"/>
          <w:szCs w:val="24"/>
        </w:rPr>
        <w:t>č. </w:t>
      </w:r>
      <w:hyperlink r:id="rId7" w:history="1">
        <w:r w:rsidRPr="00E010F5">
          <w:rPr>
            <w:rStyle w:val="Hypertextovprepojenie"/>
            <w:rFonts w:ascii="Times New Roman" w:hAnsi="Times New Roman" w:cs="Times New Roman"/>
            <w:color w:val="auto"/>
            <w:sz w:val="24"/>
            <w:szCs w:val="24"/>
            <w:u w:val="none"/>
          </w:rPr>
          <w:t>194/1995 Z. z.</w:t>
        </w:r>
      </w:hyperlink>
      <w:r w:rsidRPr="00E010F5">
        <w:rPr>
          <w:rFonts w:ascii="Times New Roman" w:hAnsi="Times New Roman" w:cs="Times New Roman"/>
          <w:color w:val="auto"/>
          <w:sz w:val="24"/>
          <w:szCs w:val="24"/>
        </w:rPr>
        <w:t xml:space="preserve">, zákona </w:t>
      </w:r>
      <w:r w:rsidRPr="00E010F5">
        <w:rPr>
          <w:rFonts w:ascii="Times New Roman" w:eastAsiaTheme="minorHAnsi" w:hAnsi="Times New Roman" w:cs="Times New Roman"/>
          <w:color w:val="232323"/>
          <w:sz w:val="24"/>
          <w:szCs w:val="24"/>
          <w:shd w:val="clear" w:color="auto" w:fill="FFFFFF"/>
        </w:rPr>
        <w:t xml:space="preserve">Národnej rady Slovenskej republiky </w:t>
      </w:r>
      <w:r w:rsidRPr="00E010F5">
        <w:rPr>
          <w:rFonts w:ascii="Times New Roman" w:hAnsi="Times New Roman" w:cs="Times New Roman"/>
          <w:color w:val="auto"/>
          <w:sz w:val="24"/>
          <w:szCs w:val="24"/>
        </w:rPr>
        <w:t>č. </w:t>
      </w:r>
      <w:hyperlink r:id="rId8" w:history="1">
        <w:r w:rsidRPr="00E010F5">
          <w:rPr>
            <w:rStyle w:val="Hypertextovprepojenie"/>
            <w:rFonts w:ascii="Times New Roman" w:hAnsi="Times New Roman" w:cs="Times New Roman"/>
            <w:color w:val="auto"/>
            <w:sz w:val="24"/>
            <w:szCs w:val="24"/>
            <w:u w:val="none"/>
          </w:rPr>
          <w:t>58/1996 Z. z.</w:t>
        </w:r>
      </w:hyperlink>
      <w:r w:rsidRPr="00E010F5">
        <w:rPr>
          <w:rFonts w:ascii="Times New Roman" w:hAnsi="Times New Roman" w:cs="Times New Roman"/>
          <w:color w:val="auto"/>
          <w:sz w:val="24"/>
          <w:szCs w:val="24"/>
        </w:rPr>
        <w:t>, zákona č. </w:t>
      </w:r>
      <w:hyperlink r:id="rId9" w:history="1">
        <w:r w:rsidRPr="00E010F5">
          <w:rPr>
            <w:rStyle w:val="Hypertextovprepojenie"/>
            <w:rFonts w:ascii="Times New Roman" w:hAnsi="Times New Roman" w:cs="Times New Roman"/>
            <w:color w:val="auto"/>
            <w:sz w:val="24"/>
            <w:szCs w:val="24"/>
            <w:u w:val="none"/>
          </w:rPr>
          <w:t>355/1997 Z. z.</w:t>
        </w:r>
      </w:hyperlink>
      <w:r w:rsidRPr="00E010F5">
        <w:rPr>
          <w:rFonts w:ascii="Times New Roman" w:hAnsi="Times New Roman" w:cs="Times New Roman"/>
          <w:color w:val="auto"/>
          <w:sz w:val="24"/>
          <w:szCs w:val="24"/>
        </w:rPr>
        <w:t>, zákona č. </w:t>
      </w:r>
      <w:hyperlink r:id="rId10" w:history="1">
        <w:r w:rsidRPr="00E010F5">
          <w:rPr>
            <w:rStyle w:val="Hypertextovprepojenie"/>
            <w:rFonts w:ascii="Times New Roman" w:hAnsi="Times New Roman" w:cs="Times New Roman"/>
            <w:color w:val="auto"/>
            <w:sz w:val="24"/>
            <w:szCs w:val="24"/>
            <w:u w:val="none"/>
          </w:rPr>
          <w:t>361/1999 Z. z.</w:t>
        </w:r>
      </w:hyperlink>
      <w:r w:rsidRPr="00E010F5">
        <w:rPr>
          <w:rFonts w:ascii="Times New Roman" w:hAnsi="Times New Roman" w:cs="Times New Roman"/>
          <w:color w:val="auto"/>
          <w:sz w:val="24"/>
          <w:szCs w:val="24"/>
        </w:rPr>
        <w:t>, zákona č. </w:t>
      </w:r>
      <w:hyperlink r:id="rId11" w:history="1">
        <w:r w:rsidRPr="00E010F5">
          <w:rPr>
            <w:rStyle w:val="Hypertextovprepojenie"/>
            <w:rFonts w:ascii="Times New Roman" w:hAnsi="Times New Roman" w:cs="Times New Roman"/>
            <w:color w:val="auto"/>
            <w:sz w:val="24"/>
            <w:szCs w:val="24"/>
            <w:u w:val="none"/>
          </w:rPr>
          <w:t>103/2000 Z. z.</w:t>
        </w:r>
      </w:hyperlink>
      <w:r w:rsidRPr="00E010F5">
        <w:rPr>
          <w:rFonts w:ascii="Times New Roman" w:hAnsi="Times New Roman" w:cs="Times New Roman"/>
          <w:color w:val="auto"/>
          <w:sz w:val="24"/>
          <w:szCs w:val="24"/>
        </w:rPr>
        <w:t>, zákona č. </w:t>
      </w:r>
      <w:hyperlink r:id="rId12" w:history="1">
        <w:r w:rsidRPr="00E010F5">
          <w:rPr>
            <w:rStyle w:val="Hypertextovprepojenie"/>
            <w:rFonts w:ascii="Times New Roman" w:hAnsi="Times New Roman" w:cs="Times New Roman"/>
            <w:color w:val="auto"/>
            <w:sz w:val="24"/>
            <w:szCs w:val="24"/>
            <w:u w:val="none"/>
          </w:rPr>
          <w:t>329/2000 Z. z.</w:t>
        </w:r>
      </w:hyperlink>
      <w:r w:rsidRPr="00E010F5">
        <w:rPr>
          <w:rFonts w:ascii="Times New Roman" w:hAnsi="Times New Roman" w:cs="Times New Roman"/>
          <w:color w:val="auto"/>
          <w:sz w:val="24"/>
          <w:szCs w:val="24"/>
        </w:rPr>
        <w:t>, zákona č. </w:t>
      </w:r>
      <w:hyperlink r:id="rId13" w:history="1">
        <w:r w:rsidRPr="00E010F5">
          <w:rPr>
            <w:rStyle w:val="Hypertextovprepojenie"/>
            <w:rFonts w:ascii="Times New Roman" w:hAnsi="Times New Roman" w:cs="Times New Roman"/>
            <w:color w:val="auto"/>
            <w:sz w:val="24"/>
            <w:szCs w:val="24"/>
            <w:u w:val="none"/>
          </w:rPr>
          <w:t>566/2001 Z. z.</w:t>
        </w:r>
      </w:hyperlink>
      <w:r w:rsidRPr="00E010F5">
        <w:rPr>
          <w:rFonts w:ascii="Times New Roman" w:hAnsi="Times New Roman" w:cs="Times New Roman"/>
          <w:color w:val="auto"/>
          <w:sz w:val="24"/>
          <w:szCs w:val="24"/>
        </w:rPr>
        <w:t>, zákona č. </w:t>
      </w:r>
      <w:hyperlink r:id="rId14" w:history="1">
        <w:r w:rsidRPr="00E010F5">
          <w:rPr>
            <w:rStyle w:val="Hypertextovprepojenie"/>
            <w:rFonts w:ascii="Times New Roman" w:hAnsi="Times New Roman" w:cs="Times New Roman"/>
            <w:color w:val="auto"/>
            <w:sz w:val="24"/>
            <w:szCs w:val="24"/>
            <w:u w:val="none"/>
          </w:rPr>
          <w:t>96/2002 Z. z.</w:t>
        </w:r>
      </w:hyperlink>
      <w:r w:rsidRPr="00E010F5">
        <w:rPr>
          <w:rFonts w:ascii="Times New Roman" w:hAnsi="Times New Roman" w:cs="Times New Roman"/>
          <w:color w:val="auto"/>
          <w:sz w:val="24"/>
          <w:szCs w:val="24"/>
        </w:rPr>
        <w:t>, zákona č. </w:t>
      </w:r>
      <w:hyperlink r:id="rId15" w:history="1">
        <w:r w:rsidRPr="00E010F5">
          <w:rPr>
            <w:rStyle w:val="Hypertextovprepojenie"/>
            <w:rFonts w:ascii="Times New Roman" w:hAnsi="Times New Roman" w:cs="Times New Roman"/>
            <w:color w:val="auto"/>
            <w:sz w:val="24"/>
            <w:szCs w:val="24"/>
            <w:u w:val="none"/>
          </w:rPr>
          <w:t>430/2002 Z. z.</w:t>
        </w:r>
      </w:hyperlink>
      <w:r w:rsidRPr="00E010F5">
        <w:rPr>
          <w:rFonts w:ascii="Times New Roman" w:hAnsi="Times New Roman" w:cs="Times New Roman"/>
          <w:color w:val="auto"/>
          <w:sz w:val="24"/>
          <w:szCs w:val="24"/>
        </w:rPr>
        <w:t>, zákona č. </w:t>
      </w:r>
      <w:hyperlink r:id="rId16" w:history="1">
        <w:r w:rsidRPr="00E010F5">
          <w:rPr>
            <w:rStyle w:val="Hypertextovprepojenie"/>
            <w:rFonts w:ascii="Times New Roman" w:hAnsi="Times New Roman" w:cs="Times New Roman"/>
            <w:color w:val="auto"/>
            <w:sz w:val="24"/>
            <w:szCs w:val="24"/>
            <w:u w:val="none"/>
          </w:rPr>
          <w:t>594/2003 Z. z.</w:t>
        </w:r>
      </w:hyperlink>
      <w:r w:rsidRPr="00E010F5">
        <w:rPr>
          <w:rFonts w:ascii="Times New Roman" w:hAnsi="Times New Roman" w:cs="Times New Roman"/>
          <w:color w:val="auto"/>
          <w:sz w:val="24"/>
          <w:szCs w:val="24"/>
        </w:rPr>
        <w:t>, zákona č. </w:t>
      </w:r>
      <w:hyperlink r:id="rId17" w:history="1">
        <w:r w:rsidRPr="00E010F5">
          <w:rPr>
            <w:rStyle w:val="Hypertextovprepojenie"/>
            <w:rFonts w:ascii="Times New Roman" w:hAnsi="Times New Roman" w:cs="Times New Roman"/>
            <w:color w:val="auto"/>
            <w:sz w:val="24"/>
            <w:szCs w:val="24"/>
            <w:u w:val="none"/>
          </w:rPr>
          <w:t>747/2004 Z. z.</w:t>
        </w:r>
      </w:hyperlink>
      <w:r w:rsidRPr="00E010F5">
        <w:rPr>
          <w:rFonts w:ascii="Times New Roman" w:hAnsi="Times New Roman" w:cs="Times New Roman"/>
          <w:color w:val="auto"/>
          <w:sz w:val="24"/>
          <w:szCs w:val="24"/>
        </w:rPr>
        <w:t>, zákona č. </w:t>
      </w:r>
      <w:hyperlink r:id="rId18" w:history="1">
        <w:r w:rsidRPr="00E010F5">
          <w:rPr>
            <w:rStyle w:val="Hypertextovprepojenie"/>
            <w:rFonts w:ascii="Times New Roman" w:hAnsi="Times New Roman" w:cs="Times New Roman"/>
            <w:color w:val="auto"/>
            <w:sz w:val="24"/>
            <w:szCs w:val="24"/>
            <w:u w:val="none"/>
          </w:rPr>
          <w:t>336/2005 Z. z.</w:t>
        </w:r>
      </w:hyperlink>
      <w:r w:rsidRPr="00E010F5">
        <w:rPr>
          <w:rFonts w:ascii="Times New Roman" w:hAnsi="Times New Roman" w:cs="Times New Roman"/>
          <w:color w:val="auto"/>
          <w:sz w:val="24"/>
          <w:szCs w:val="24"/>
        </w:rPr>
        <w:t>, zákona č. </w:t>
      </w:r>
      <w:hyperlink r:id="rId19" w:history="1">
        <w:r w:rsidRPr="00E010F5">
          <w:rPr>
            <w:rStyle w:val="Hypertextovprepojenie"/>
            <w:rFonts w:ascii="Times New Roman" w:hAnsi="Times New Roman" w:cs="Times New Roman"/>
            <w:color w:val="auto"/>
            <w:sz w:val="24"/>
            <w:szCs w:val="24"/>
            <w:u w:val="none"/>
          </w:rPr>
          <w:t>209/2007 Z. z.</w:t>
        </w:r>
      </w:hyperlink>
      <w:r w:rsidRPr="00E010F5">
        <w:rPr>
          <w:rFonts w:ascii="Times New Roman" w:hAnsi="Times New Roman" w:cs="Times New Roman"/>
          <w:color w:val="auto"/>
          <w:sz w:val="24"/>
          <w:szCs w:val="24"/>
        </w:rPr>
        <w:t>, zákona č. </w:t>
      </w:r>
      <w:hyperlink r:id="rId20" w:history="1">
        <w:r w:rsidRPr="00E010F5">
          <w:rPr>
            <w:rStyle w:val="Hypertextovprepojenie"/>
            <w:rFonts w:ascii="Times New Roman" w:hAnsi="Times New Roman" w:cs="Times New Roman"/>
            <w:color w:val="auto"/>
            <w:sz w:val="24"/>
            <w:szCs w:val="24"/>
            <w:u w:val="none"/>
          </w:rPr>
          <w:t>659/2007 Z. z.</w:t>
        </w:r>
      </w:hyperlink>
      <w:r w:rsidRPr="00E010F5">
        <w:rPr>
          <w:rFonts w:ascii="Times New Roman" w:hAnsi="Times New Roman" w:cs="Times New Roman"/>
          <w:color w:val="auto"/>
          <w:sz w:val="24"/>
          <w:szCs w:val="24"/>
        </w:rPr>
        <w:t>, zákona č. </w:t>
      </w:r>
      <w:hyperlink r:id="rId21" w:history="1">
        <w:r w:rsidRPr="00E010F5">
          <w:rPr>
            <w:rStyle w:val="Hypertextovprepojenie"/>
            <w:rFonts w:ascii="Times New Roman" w:hAnsi="Times New Roman" w:cs="Times New Roman"/>
            <w:color w:val="auto"/>
            <w:sz w:val="24"/>
            <w:szCs w:val="24"/>
            <w:u w:val="none"/>
          </w:rPr>
          <w:t>552/2008 Z. z.</w:t>
        </w:r>
      </w:hyperlink>
      <w:r w:rsidRPr="00E010F5">
        <w:rPr>
          <w:rFonts w:ascii="Times New Roman" w:hAnsi="Times New Roman" w:cs="Times New Roman"/>
          <w:color w:val="auto"/>
          <w:sz w:val="24"/>
          <w:szCs w:val="24"/>
        </w:rPr>
        <w:t>, zákona č. </w:t>
      </w:r>
      <w:hyperlink r:id="rId22" w:history="1">
        <w:r w:rsidRPr="00E010F5">
          <w:rPr>
            <w:rStyle w:val="Hypertextovprepojenie"/>
            <w:rFonts w:ascii="Times New Roman" w:hAnsi="Times New Roman" w:cs="Times New Roman"/>
            <w:color w:val="auto"/>
            <w:sz w:val="24"/>
            <w:szCs w:val="24"/>
            <w:u w:val="none"/>
          </w:rPr>
          <w:t>276/2009 Z. z.</w:t>
        </w:r>
      </w:hyperlink>
      <w:r w:rsidRPr="00E010F5">
        <w:rPr>
          <w:rFonts w:ascii="Times New Roman" w:hAnsi="Times New Roman" w:cs="Times New Roman"/>
          <w:color w:val="auto"/>
          <w:sz w:val="24"/>
          <w:szCs w:val="24"/>
        </w:rPr>
        <w:t>, zákona č. </w:t>
      </w:r>
      <w:hyperlink r:id="rId23" w:history="1">
        <w:r w:rsidRPr="00E010F5">
          <w:rPr>
            <w:rStyle w:val="Hypertextovprepojenie"/>
            <w:rFonts w:ascii="Times New Roman" w:hAnsi="Times New Roman" w:cs="Times New Roman"/>
            <w:color w:val="auto"/>
            <w:sz w:val="24"/>
            <w:szCs w:val="24"/>
            <w:u w:val="none"/>
          </w:rPr>
          <w:t>200/2011 Z. z.</w:t>
        </w:r>
      </w:hyperlink>
      <w:r w:rsidRPr="00E010F5">
        <w:rPr>
          <w:rFonts w:ascii="Times New Roman" w:hAnsi="Times New Roman" w:cs="Times New Roman"/>
          <w:color w:val="auto"/>
          <w:sz w:val="24"/>
          <w:szCs w:val="24"/>
        </w:rPr>
        <w:t>, zákona č. </w:t>
      </w:r>
      <w:hyperlink r:id="rId24" w:history="1">
        <w:r w:rsidRPr="00E010F5">
          <w:rPr>
            <w:rStyle w:val="Hypertextovprepojenie"/>
            <w:rFonts w:ascii="Times New Roman" w:hAnsi="Times New Roman" w:cs="Times New Roman"/>
            <w:color w:val="auto"/>
            <w:sz w:val="24"/>
            <w:szCs w:val="24"/>
            <w:u w:val="none"/>
          </w:rPr>
          <w:t>296/2012 Z. z.</w:t>
        </w:r>
      </w:hyperlink>
      <w:r w:rsidRPr="00E010F5">
        <w:rPr>
          <w:rFonts w:ascii="Times New Roman" w:hAnsi="Times New Roman" w:cs="Times New Roman"/>
          <w:color w:val="auto"/>
          <w:sz w:val="24"/>
          <w:szCs w:val="24"/>
        </w:rPr>
        <w:t>, zákona č. </w:t>
      </w:r>
      <w:hyperlink r:id="rId25" w:history="1">
        <w:r w:rsidRPr="00E010F5">
          <w:rPr>
            <w:rStyle w:val="Hypertextovprepojenie"/>
            <w:rFonts w:ascii="Times New Roman" w:hAnsi="Times New Roman" w:cs="Times New Roman"/>
            <w:color w:val="auto"/>
            <w:sz w:val="24"/>
            <w:szCs w:val="24"/>
            <w:u w:val="none"/>
          </w:rPr>
          <w:t>36/2013 Z. z.</w:t>
        </w:r>
      </w:hyperlink>
      <w:r w:rsidRPr="00E010F5">
        <w:rPr>
          <w:rFonts w:ascii="Times New Roman" w:hAnsi="Times New Roman" w:cs="Times New Roman"/>
          <w:color w:val="auto"/>
          <w:sz w:val="24"/>
          <w:szCs w:val="24"/>
        </w:rPr>
        <w:t>, zákona č. </w:t>
      </w:r>
      <w:hyperlink r:id="rId26" w:history="1">
        <w:r w:rsidRPr="00E010F5">
          <w:rPr>
            <w:rStyle w:val="Hypertextovprepojenie"/>
            <w:rFonts w:ascii="Times New Roman" w:hAnsi="Times New Roman" w:cs="Times New Roman"/>
            <w:color w:val="auto"/>
            <w:sz w:val="24"/>
            <w:szCs w:val="24"/>
            <w:u w:val="none"/>
          </w:rPr>
          <w:t>206/2014 Z. z.</w:t>
        </w:r>
      </w:hyperlink>
      <w:r w:rsidRPr="00E010F5">
        <w:rPr>
          <w:rFonts w:ascii="Times New Roman" w:hAnsi="Times New Roman" w:cs="Times New Roman"/>
          <w:color w:val="auto"/>
          <w:sz w:val="24"/>
          <w:szCs w:val="24"/>
        </w:rPr>
        <w:t>, zákona č. </w:t>
      </w:r>
      <w:hyperlink r:id="rId27" w:history="1">
        <w:r w:rsidRPr="00E010F5">
          <w:rPr>
            <w:rStyle w:val="Hypertextovprepojenie"/>
            <w:rFonts w:ascii="Times New Roman" w:hAnsi="Times New Roman" w:cs="Times New Roman"/>
            <w:color w:val="auto"/>
            <w:sz w:val="24"/>
            <w:szCs w:val="24"/>
            <w:u w:val="none"/>
          </w:rPr>
          <w:t>39/2015 Z. z.</w:t>
        </w:r>
      </w:hyperlink>
      <w:r w:rsidRPr="00E010F5">
        <w:rPr>
          <w:rFonts w:ascii="Times New Roman" w:hAnsi="Times New Roman" w:cs="Times New Roman"/>
          <w:color w:val="auto"/>
          <w:sz w:val="24"/>
          <w:szCs w:val="24"/>
        </w:rPr>
        <w:t>, zákona č. </w:t>
      </w:r>
      <w:hyperlink r:id="rId28" w:history="1">
        <w:r w:rsidRPr="00E010F5">
          <w:rPr>
            <w:rStyle w:val="Hypertextovprepojenie"/>
            <w:rFonts w:ascii="Times New Roman" w:hAnsi="Times New Roman" w:cs="Times New Roman"/>
            <w:color w:val="auto"/>
            <w:sz w:val="24"/>
            <w:szCs w:val="24"/>
            <w:u w:val="none"/>
          </w:rPr>
          <w:t>125/2016 Z. z.</w:t>
        </w:r>
      </w:hyperlink>
      <w:r w:rsidRPr="00E010F5">
        <w:rPr>
          <w:rFonts w:ascii="Times New Roman" w:hAnsi="Times New Roman" w:cs="Times New Roman"/>
          <w:color w:val="auto"/>
          <w:sz w:val="24"/>
          <w:szCs w:val="24"/>
        </w:rPr>
        <w:t>, zákona č. </w:t>
      </w:r>
      <w:hyperlink r:id="rId29" w:history="1">
        <w:r w:rsidRPr="00E010F5">
          <w:rPr>
            <w:rStyle w:val="Hypertextovprepojenie"/>
            <w:rFonts w:ascii="Times New Roman" w:hAnsi="Times New Roman" w:cs="Times New Roman"/>
            <w:color w:val="auto"/>
            <w:sz w:val="24"/>
            <w:szCs w:val="24"/>
            <w:u w:val="none"/>
          </w:rPr>
          <w:t>279/2017 Z. z.</w:t>
        </w:r>
      </w:hyperlink>
      <w:r w:rsidRPr="00E010F5">
        <w:rPr>
          <w:rFonts w:ascii="Times New Roman" w:hAnsi="Times New Roman" w:cs="Times New Roman"/>
          <w:color w:val="auto"/>
          <w:sz w:val="24"/>
          <w:szCs w:val="24"/>
        </w:rPr>
        <w:t>, zákona č. </w:t>
      </w:r>
      <w:hyperlink r:id="rId30" w:history="1">
        <w:r w:rsidRPr="00E010F5">
          <w:rPr>
            <w:rStyle w:val="Hypertextovprepojenie"/>
            <w:rFonts w:ascii="Times New Roman" w:hAnsi="Times New Roman" w:cs="Times New Roman"/>
            <w:color w:val="auto"/>
            <w:sz w:val="24"/>
            <w:szCs w:val="24"/>
            <w:u w:val="none"/>
          </w:rPr>
          <w:t>454/2021 Z. z.</w:t>
        </w:r>
      </w:hyperlink>
      <w:r w:rsidRPr="00E010F5">
        <w:rPr>
          <w:rStyle w:val="Hypertextovprepojenie"/>
          <w:rFonts w:ascii="Times New Roman" w:hAnsi="Times New Roman" w:cs="Times New Roman"/>
          <w:color w:val="auto"/>
          <w:sz w:val="24"/>
          <w:szCs w:val="24"/>
          <w:u w:val="none"/>
        </w:rPr>
        <w:t xml:space="preserve">, </w:t>
      </w:r>
      <w:r w:rsidRPr="00E010F5">
        <w:rPr>
          <w:rFonts w:ascii="Times New Roman" w:hAnsi="Times New Roman" w:cs="Times New Roman"/>
          <w:color w:val="auto"/>
          <w:sz w:val="24"/>
          <w:szCs w:val="24"/>
        </w:rPr>
        <w:t>zákona č. </w:t>
      </w:r>
      <w:hyperlink r:id="rId31" w:history="1">
        <w:r w:rsidRPr="00E010F5">
          <w:rPr>
            <w:rStyle w:val="Hypertextovprepojenie"/>
            <w:rFonts w:ascii="Times New Roman" w:hAnsi="Times New Roman" w:cs="Times New Roman"/>
            <w:color w:val="auto"/>
            <w:sz w:val="24"/>
            <w:szCs w:val="24"/>
            <w:u w:val="none"/>
          </w:rPr>
          <w:t>389/2022 Z. z.</w:t>
        </w:r>
      </w:hyperlink>
      <w:r w:rsidRPr="00E010F5">
        <w:rPr>
          <w:rStyle w:val="Hypertextovprepojenie"/>
          <w:rFonts w:ascii="Times New Roman" w:hAnsi="Times New Roman" w:cs="Times New Roman"/>
          <w:color w:val="auto"/>
          <w:sz w:val="24"/>
          <w:szCs w:val="24"/>
          <w:u w:val="none"/>
        </w:rPr>
        <w:t xml:space="preserve"> a zákona č. 355/2024 Z. z. </w:t>
      </w:r>
      <w:r w:rsidRPr="00E010F5">
        <w:rPr>
          <w:rFonts w:ascii="Times New Roman" w:hAnsi="Times New Roman" w:cs="Times New Roman"/>
          <w:color w:val="auto"/>
          <w:sz w:val="24"/>
          <w:szCs w:val="24"/>
        </w:rPr>
        <w:t xml:space="preserve">sa dopĺňa takto:   </w:t>
      </w:r>
    </w:p>
    <w:p w:rsidR="00CD57E4" w:rsidRDefault="00CD57E4" w:rsidP="00CD57E4">
      <w:pPr>
        <w:spacing w:line="276" w:lineRule="auto"/>
        <w:ind w:firstLine="284"/>
        <w:jc w:val="both"/>
        <w:rPr>
          <w:rFonts w:ascii="Times New Roman" w:hAnsi="Times New Roman" w:cs="Times New Roman"/>
          <w:noProof/>
          <w:sz w:val="24"/>
          <w:szCs w:val="24"/>
        </w:rPr>
      </w:pPr>
      <w:r>
        <w:rPr>
          <w:rFonts w:ascii="Times New Roman" w:hAnsi="Times New Roman" w:cs="Times New Roman"/>
          <w:noProof/>
          <w:sz w:val="24"/>
          <w:szCs w:val="24"/>
        </w:rPr>
        <w:t xml:space="preserve">§ 19a sa dopĺňa odsekmi 6 až 9, ktoré znejú:   </w:t>
      </w:r>
    </w:p>
    <w:p w:rsidR="00CD57E4" w:rsidRDefault="00CD57E4" w:rsidP="00CD57E4">
      <w:pPr>
        <w:spacing w:line="276"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„(6) Celkový poplatok za obstaranie predaja štátnych dlhopisov pre občanov na burze cenných papierov pre fyzickú </w:t>
      </w:r>
      <w:r>
        <w:rPr>
          <w:rFonts w:ascii="Times New Roman" w:hAnsi="Times New Roman" w:cs="Times New Roman"/>
          <w:noProof/>
          <w:color w:val="000000" w:themeColor="text1"/>
          <w:sz w:val="24"/>
          <w:szCs w:val="24"/>
        </w:rPr>
        <w:t xml:space="preserve">osobu, ktorá štátne dlhopisy pre občanov nadobudla upísaním pri ich vydaní, </w:t>
      </w:r>
      <w:r>
        <w:rPr>
          <w:rFonts w:ascii="Times New Roman" w:hAnsi="Times New Roman" w:cs="Times New Roman"/>
          <w:noProof/>
          <w:sz w:val="24"/>
          <w:szCs w:val="24"/>
        </w:rPr>
        <w:t xml:space="preserve">alebo pre fyzickú osobu, ktorá štátne dlhopisy pre občanov nadobudla na základe právoplatného rozhodnutia o dedičstve od fyzickej osoby, ktorá štátne dlhopisy pre občanov nadobudla upísaním pri ich vydaní, </w:t>
      </w:r>
      <w:r>
        <w:rPr>
          <w:rFonts w:ascii="Times New Roman" w:hAnsi="Times New Roman" w:cs="Times New Roman"/>
          <w:noProof/>
          <w:color w:val="000000" w:themeColor="text1"/>
          <w:sz w:val="24"/>
          <w:szCs w:val="24"/>
        </w:rPr>
        <w:t xml:space="preserve">môže byť najviac </w:t>
      </w:r>
    </w:p>
    <w:p w:rsidR="00CD57E4" w:rsidRDefault="00CD57E4" w:rsidP="00CD57E4">
      <w:pPr>
        <w:pStyle w:val="Odsekzoznamu"/>
        <w:numPr>
          <w:ilvl w:val="0"/>
          <w:numId w:val="3"/>
        </w:numPr>
        <w:spacing w:after="0"/>
        <w:jc w:val="both"/>
        <w:rPr>
          <w:rFonts w:ascii="Times New Roman" w:hAnsi="Times New Roman"/>
          <w:noProof/>
          <w:sz w:val="24"/>
          <w:szCs w:val="24"/>
        </w:rPr>
      </w:pPr>
      <w:r>
        <w:rPr>
          <w:rFonts w:ascii="Times New Roman" w:hAnsi="Times New Roman"/>
          <w:noProof/>
          <w:sz w:val="24"/>
          <w:szCs w:val="24"/>
        </w:rPr>
        <w:t>10 eur pri objeme burzového obchodu do 10 000 eur,</w:t>
      </w:r>
    </w:p>
    <w:p w:rsidR="00CD57E4" w:rsidRDefault="00CD57E4" w:rsidP="00CD57E4">
      <w:pPr>
        <w:pStyle w:val="Odsekzoznamu"/>
        <w:numPr>
          <w:ilvl w:val="0"/>
          <w:numId w:val="3"/>
        </w:numPr>
        <w:spacing w:after="0"/>
        <w:jc w:val="both"/>
        <w:rPr>
          <w:rFonts w:ascii="Times New Roman" w:hAnsi="Times New Roman"/>
          <w:noProof/>
          <w:sz w:val="24"/>
          <w:szCs w:val="24"/>
        </w:rPr>
      </w:pPr>
      <w:r>
        <w:rPr>
          <w:rFonts w:ascii="Times New Roman" w:hAnsi="Times New Roman"/>
          <w:noProof/>
          <w:sz w:val="24"/>
          <w:szCs w:val="24"/>
        </w:rPr>
        <w:t>50 eur pri objeme burzového obchodu  od 10 001 eur do 50 000 eur,</w:t>
      </w:r>
    </w:p>
    <w:p w:rsidR="00CD57E4" w:rsidRDefault="00CD57E4" w:rsidP="00CD57E4">
      <w:pPr>
        <w:pStyle w:val="Odsekzoznamu"/>
        <w:numPr>
          <w:ilvl w:val="0"/>
          <w:numId w:val="3"/>
        </w:numPr>
        <w:spacing w:after="0"/>
        <w:jc w:val="both"/>
        <w:rPr>
          <w:rFonts w:ascii="Times New Roman" w:hAnsi="Times New Roman"/>
          <w:noProof/>
          <w:sz w:val="24"/>
          <w:szCs w:val="24"/>
        </w:rPr>
      </w:pPr>
      <w:r>
        <w:rPr>
          <w:rFonts w:ascii="Times New Roman" w:hAnsi="Times New Roman"/>
          <w:noProof/>
          <w:sz w:val="24"/>
          <w:szCs w:val="24"/>
        </w:rPr>
        <w:t xml:space="preserve">100 eur pri objeme burzového obchodu od 50 001 eur do 100 000 eur. </w:t>
      </w:r>
    </w:p>
    <w:p w:rsidR="00CD57E4" w:rsidRDefault="00CD57E4" w:rsidP="00CD57E4">
      <w:pPr>
        <w:pStyle w:val="Odsekzoznamu"/>
        <w:spacing w:after="0"/>
        <w:ind w:left="1004"/>
        <w:jc w:val="both"/>
        <w:rPr>
          <w:rFonts w:ascii="Times New Roman" w:hAnsi="Times New Roman"/>
          <w:noProof/>
          <w:sz w:val="24"/>
          <w:szCs w:val="24"/>
        </w:rPr>
      </w:pPr>
    </w:p>
    <w:p w:rsidR="00CD57E4" w:rsidRDefault="00CD57E4" w:rsidP="00CD57E4">
      <w:p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(7) </w:t>
      </w:r>
      <w:bookmarkStart w:id="1" w:name="_Hlk194492362"/>
      <w:r>
        <w:rPr>
          <w:rFonts w:ascii="Times New Roman" w:hAnsi="Times New Roman" w:cs="Times New Roman"/>
          <w:sz w:val="24"/>
          <w:szCs w:val="24"/>
        </w:rPr>
        <w:t xml:space="preserve">Celkový poplatok podľa odseku 6 je od fyzickej osoby, </w:t>
      </w:r>
      <w:bookmarkStart w:id="2" w:name="_Hlk194658930"/>
      <w:r>
        <w:rPr>
          <w:rFonts w:ascii="Times New Roman" w:hAnsi="Times New Roman" w:cs="Times New Roman"/>
          <w:sz w:val="24"/>
          <w:szCs w:val="24"/>
        </w:rPr>
        <w:t xml:space="preserve">pre ktorú sa obstaráva predaj štátnych dlhopisov pre občanov, </w:t>
      </w:r>
      <w:bookmarkEnd w:id="2"/>
      <w:r>
        <w:rPr>
          <w:rFonts w:ascii="Times New Roman" w:hAnsi="Times New Roman" w:cs="Times New Roman"/>
          <w:sz w:val="24"/>
          <w:szCs w:val="24"/>
        </w:rPr>
        <w:t>oprávnená vybrať banka, zahraničná banka, obchodník s cennými papiermi alebo zahraničný obchodník s cennými papiermi</w:t>
      </w:r>
      <w:bookmarkEnd w:id="1"/>
      <w:r>
        <w:rPr>
          <w:rFonts w:ascii="Times New Roman" w:hAnsi="Times New Roman" w:cs="Times New Roman"/>
          <w:color w:val="000000" w:themeColor="text1"/>
          <w:sz w:val="24"/>
          <w:szCs w:val="24"/>
        </w:rPr>
        <w:t xml:space="preserve">. V celkovom poplatku podľa odseku 6 je zahrnutý aj poplatok burze cenných </w:t>
      </w:r>
      <w:r>
        <w:rPr>
          <w:rFonts w:ascii="Times New Roman" w:hAnsi="Times New Roman" w:cs="Times New Roman"/>
          <w:sz w:val="24"/>
          <w:szCs w:val="24"/>
        </w:rPr>
        <w:t xml:space="preserve">papierov za vykonanie burzového obchodu a poplatok centrálnemu depozitárovi cenných papierov za zúčtovanie a vyrovnanie  obchodu so štátnymi dlhopismi pre občanov.   </w:t>
      </w:r>
    </w:p>
    <w:p w:rsidR="00CD57E4" w:rsidRDefault="00CD57E4" w:rsidP="00CD57E4">
      <w:pPr>
        <w:spacing w:line="276"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(8) Za obstaranie predaja štátnych dlhopisov pre občanov, vrátane zadania pokynu na predaj štátnych dlhopisov pre občanov,  vykonania a vysporiadania burzového obchodu, pre fyzickú osobu na burze cenných papierov, ktorá ich nadobudla upísaním pri ich vydaní alebo na základe právoplatného rozhodnutia o dedičstve od fyzickej osoby, ktorá štátne dlhopisy pre občanov nadobudla upísaním pri ich vydaní, sa pri predaji štátnych dlhopisov pre občanov nesmú vyberať akékoľvek iné poplatky okrem celkového poplatku podľa odseku 6.        </w:t>
      </w:r>
    </w:p>
    <w:p w:rsidR="00CD57E4" w:rsidRDefault="00CD57E4" w:rsidP="00CD57E4">
      <w:p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(9) Celkový poplatok podľa odseku 6 sa uplatňuje aj na mimoburzové obchody so štátnymi dlhopismi pre občanov, ak predávajúcim je fyzická osoba, ktorá nadobudla štátne dlhopisy pre občanov upísaním pri ich vydaní alebo </w:t>
      </w:r>
      <w:r>
        <w:rPr>
          <w:rFonts w:ascii="Times New Roman" w:hAnsi="Times New Roman" w:cs="Times New Roman"/>
          <w:noProof/>
          <w:sz w:val="24"/>
          <w:szCs w:val="24"/>
        </w:rPr>
        <w:t>na základe právoplatného rozhodnutia o dedičstve od fyzickej osoby, ktorá štátne dlhopisy pre občanov nadobudla upísaním pri ich vydaní</w:t>
      </w:r>
      <w:r>
        <w:rPr>
          <w:rFonts w:ascii="Times New Roman" w:hAnsi="Times New Roman" w:cs="Times New Roman"/>
          <w:sz w:val="24"/>
          <w:szCs w:val="24"/>
        </w:rPr>
        <w:t xml:space="preserve">.“.      </w:t>
      </w:r>
    </w:p>
    <w:p w:rsidR="00CD57E4" w:rsidRDefault="00CD57E4" w:rsidP="00CD57E4">
      <w:pPr>
        <w:spacing w:line="276" w:lineRule="auto"/>
        <w:ind w:firstLine="284"/>
        <w:jc w:val="both"/>
        <w:rPr>
          <w:rFonts w:ascii="Times New Roman" w:hAnsi="Times New Roman" w:cs="Times New Roman"/>
          <w:bCs/>
          <w:sz w:val="24"/>
          <w:szCs w:val="24"/>
        </w:rPr>
      </w:pPr>
      <w:r>
        <w:rPr>
          <w:rFonts w:ascii="Times New Roman" w:hAnsi="Times New Roman" w:cs="Times New Roman"/>
          <w:bCs/>
          <w:sz w:val="24"/>
          <w:szCs w:val="24"/>
        </w:rPr>
        <w:t>Doterajšie články III až XIII sa označujú ako články IV až XIV.</w:t>
      </w:r>
    </w:p>
    <w:p w:rsidR="00CD57E4" w:rsidRDefault="00CD57E4" w:rsidP="00CD57E4">
      <w:pPr>
        <w:spacing w:line="276"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Nový článok III nadobúda účinnosť  10. júla 2025, čo sa premietne do ustanovenia o účinnosti v čistopise schváleného zákona.   </w:t>
      </w:r>
    </w:p>
    <w:p w:rsidR="00CD57E4" w:rsidRDefault="00CD57E4" w:rsidP="00CD57E4">
      <w:pPr>
        <w:spacing w:after="120"/>
        <w:jc w:val="both"/>
        <w:rPr>
          <w:rFonts w:ascii="Times New Roman" w:hAnsi="Times New Roman" w:cs="Times New Roman"/>
          <w:bCs/>
          <w:i/>
          <w:sz w:val="24"/>
          <w:szCs w:val="24"/>
        </w:rPr>
      </w:pPr>
    </w:p>
    <w:p w:rsidR="00CD57E4" w:rsidRPr="00E010F5" w:rsidRDefault="00CD57E4" w:rsidP="00CD57E4">
      <w:pPr>
        <w:spacing w:after="120"/>
        <w:ind w:left="2832"/>
        <w:jc w:val="both"/>
        <w:rPr>
          <w:rFonts w:ascii="Times New Roman" w:eastAsia="Times New Roman" w:hAnsi="Times New Roman" w:cs="Times New Roman"/>
          <w:color w:val="000000"/>
          <w:sz w:val="24"/>
          <w:szCs w:val="24"/>
          <w:lang w:eastAsia="sk-SK"/>
        </w:rPr>
      </w:pPr>
      <w:r w:rsidRPr="00E010F5">
        <w:rPr>
          <w:rFonts w:ascii="Times New Roman" w:hAnsi="Times New Roman" w:cs="Times New Roman"/>
          <w:b/>
          <w:bCs/>
          <w:sz w:val="24"/>
          <w:szCs w:val="24"/>
          <w:u w:val="single"/>
        </w:rPr>
        <w:t>K § 19a</w:t>
      </w:r>
      <w:r w:rsidRPr="00E010F5">
        <w:rPr>
          <w:rFonts w:ascii="Times New Roman" w:eastAsia="Times New Roman" w:hAnsi="Times New Roman" w:cs="Times New Roman"/>
          <w:b/>
          <w:color w:val="000000"/>
          <w:sz w:val="24"/>
          <w:szCs w:val="24"/>
          <w:u w:val="single"/>
          <w:lang w:eastAsia="sk-SK"/>
        </w:rPr>
        <w:t>:</w:t>
      </w:r>
      <w:r w:rsidRPr="00E010F5">
        <w:rPr>
          <w:rFonts w:ascii="Times New Roman" w:eastAsia="Times New Roman" w:hAnsi="Times New Roman" w:cs="Times New Roman"/>
          <w:color w:val="000000"/>
          <w:sz w:val="24"/>
          <w:szCs w:val="24"/>
          <w:lang w:eastAsia="sk-SK"/>
        </w:rPr>
        <w:t xml:space="preserve"> S predajom štátnych dlhopisov pre občanov na sekundárnom trhu (teda prostredníctvom burzy cenných papierov) sú spojené poplatky:</w:t>
      </w:r>
    </w:p>
    <w:p w:rsidR="00CD57E4" w:rsidRPr="00E010F5" w:rsidRDefault="00CD57E4" w:rsidP="00CD57E4">
      <w:pPr>
        <w:pStyle w:val="Odsekzoznamu"/>
        <w:numPr>
          <w:ilvl w:val="0"/>
          <w:numId w:val="4"/>
        </w:numPr>
        <w:spacing w:after="120" w:line="240" w:lineRule="auto"/>
        <w:jc w:val="both"/>
        <w:rPr>
          <w:rFonts w:ascii="Times New Roman" w:hAnsi="Times New Roman"/>
          <w:color w:val="000000"/>
          <w:sz w:val="24"/>
          <w:szCs w:val="24"/>
          <w:lang w:eastAsia="sk-SK"/>
        </w:rPr>
      </w:pPr>
      <w:r w:rsidRPr="00E010F5">
        <w:rPr>
          <w:rFonts w:ascii="Times New Roman" w:hAnsi="Times New Roman"/>
          <w:color w:val="000000"/>
          <w:sz w:val="24"/>
          <w:szCs w:val="24"/>
          <w:lang w:eastAsia="sk-SK"/>
        </w:rPr>
        <w:t>bánk/obchodníkov s cennými papiermi za obstaranie predaja štátnych dlhopisov pre občanov vrátane zadania pokynu,</w:t>
      </w:r>
    </w:p>
    <w:p w:rsidR="00CD57E4" w:rsidRPr="00E010F5" w:rsidRDefault="00CD57E4" w:rsidP="00CD57E4">
      <w:pPr>
        <w:pStyle w:val="Odsekzoznamu"/>
        <w:numPr>
          <w:ilvl w:val="0"/>
          <w:numId w:val="4"/>
        </w:numPr>
        <w:spacing w:after="120" w:line="240" w:lineRule="auto"/>
        <w:jc w:val="both"/>
        <w:rPr>
          <w:rFonts w:ascii="Times New Roman" w:hAnsi="Times New Roman"/>
          <w:color w:val="000000"/>
          <w:sz w:val="24"/>
          <w:szCs w:val="24"/>
          <w:lang w:eastAsia="sk-SK"/>
        </w:rPr>
      </w:pPr>
      <w:r w:rsidRPr="00E010F5">
        <w:rPr>
          <w:rFonts w:ascii="Times New Roman" w:hAnsi="Times New Roman"/>
          <w:color w:val="000000"/>
          <w:sz w:val="24"/>
          <w:szCs w:val="24"/>
          <w:lang w:eastAsia="sk-SK"/>
        </w:rPr>
        <w:t>za realizáciu obchodu na burze cenných papierov,</w:t>
      </w:r>
    </w:p>
    <w:p w:rsidR="00CD57E4" w:rsidRPr="00E010F5" w:rsidRDefault="00CD57E4" w:rsidP="00CD57E4">
      <w:pPr>
        <w:pStyle w:val="Odsekzoznamu"/>
        <w:numPr>
          <w:ilvl w:val="0"/>
          <w:numId w:val="4"/>
        </w:numPr>
        <w:spacing w:after="120" w:line="240" w:lineRule="auto"/>
        <w:jc w:val="both"/>
        <w:rPr>
          <w:rFonts w:ascii="Times New Roman" w:hAnsi="Times New Roman"/>
          <w:color w:val="000000"/>
          <w:sz w:val="24"/>
          <w:szCs w:val="24"/>
          <w:lang w:eastAsia="sk-SK"/>
        </w:rPr>
      </w:pPr>
      <w:r w:rsidRPr="00E010F5">
        <w:rPr>
          <w:rFonts w:ascii="Times New Roman" w:hAnsi="Times New Roman"/>
          <w:color w:val="000000"/>
          <w:sz w:val="24"/>
          <w:szCs w:val="24"/>
          <w:lang w:eastAsia="sk-SK"/>
        </w:rPr>
        <w:t xml:space="preserve">za zúčtovanie a vysporiadanie obchodu centrálnym depozitárom  s cennými papiermi.   </w:t>
      </w:r>
    </w:p>
    <w:p w:rsidR="00CD57E4" w:rsidRPr="00E010F5" w:rsidRDefault="00CD57E4" w:rsidP="00CD57E4">
      <w:pPr>
        <w:spacing w:after="120"/>
        <w:ind w:left="2832"/>
        <w:jc w:val="both"/>
        <w:rPr>
          <w:rFonts w:ascii="Times New Roman" w:eastAsia="Times New Roman" w:hAnsi="Times New Roman" w:cs="Times New Roman"/>
          <w:color w:val="000000"/>
          <w:sz w:val="24"/>
          <w:szCs w:val="24"/>
          <w:lang w:eastAsia="sk-SK"/>
        </w:rPr>
      </w:pPr>
      <w:r w:rsidRPr="00E010F5">
        <w:rPr>
          <w:rFonts w:ascii="Times New Roman" w:eastAsia="Times New Roman" w:hAnsi="Times New Roman" w:cs="Times New Roman"/>
          <w:color w:val="000000"/>
          <w:sz w:val="24"/>
          <w:szCs w:val="24"/>
          <w:lang w:eastAsia="sk-SK"/>
        </w:rPr>
        <w:t xml:space="preserve">V súčasnosti sú poplatky nastavené na vysoké objemy obchodov, pritom výška poplatkov má zásadný vplyv na výšku dosiahnutého výnosu pre občana z investície do štátnych dlhopisov pre občanov, a tiež na motiváciu občanov nakupovať tieto dlhopisy v budúcnosti.     </w:t>
      </w:r>
    </w:p>
    <w:p w:rsidR="00CD57E4" w:rsidRPr="00E010F5" w:rsidRDefault="00CD57E4" w:rsidP="00CD57E4">
      <w:pPr>
        <w:spacing w:after="120"/>
        <w:ind w:left="2832"/>
        <w:jc w:val="both"/>
        <w:rPr>
          <w:rFonts w:ascii="Times New Roman" w:eastAsia="Times New Roman" w:hAnsi="Times New Roman" w:cs="Times New Roman"/>
          <w:color w:val="0070C0"/>
          <w:sz w:val="24"/>
          <w:szCs w:val="24"/>
          <w:lang w:eastAsia="sk-SK"/>
        </w:rPr>
      </w:pPr>
      <w:r w:rsidRPr="00E010F5">
        <w:rPr>
          <w:rFonts w:ascii="Times New Roman" w:eastAsia="Times New Roman" w:hAnsi="Times New Roman" w:cs="Times New Roman"/>
          <w:color w:val="000000"/>
          <w:sz w:val="24"/>
          <w:szCs w:val="24"/>
          <w:lang w:eastAsia="sk-SK"/>
        </w:rPr>
        <w:t xml:space="preserve">Navrhuje sa </w:t>
      </w:r>
      <w:r w:rsidRPr="00E010F5">
        <w:rPr>
          <w:rFonts w:ascii="Times New Roman" w:eastAsia="Times New Roman" w:hAnsi="Times New Roman" w:cs="Times New Roman"/>
          <w:color w:val="000000" w:themeColor="text1"/>
          <w:sz w:val="24"/>
          <w:szCs w:val="24"/>
          <w:lang w:eastAsia="sk-SK"/>
        </w:rPr>
        <w:t xml:space="preserve">preto upraviť výšku poplatkov na sekundárnom trhu </w:t>
      </w:r>
      <w:r w:rsidRPr="00E010F5">
        <w:rPr>
          <w:rFonts w:ascii="Times New Roman" w:eastAsia="Times New Roman" w:hAnsi="Times New Roman" w:cs="Times New Roman"/>
          <w:sz w:val="24"/>
          <w:szCs w:val="24"/>
          <w:lang w:eastAsia="sk-SK"/>
        </w:rPr>
        <w:t xml:space="preserve">(prostredníctvom burzy cenných papierov) </w:t>
      </w:r>
      <w:r w:rsidRPr="00E010F5">
        <w:rPr>
          <w:rFonts w:ascii="Times New Roman" w:eastAsia="Times New Roman" w:hAnsi="Times New Roman" w:cs="Times New Roman"/>
          <w:color w:val="000000" w:themeColor="text1"/>
          <w:sz w:val="24"/>
          <w:szCs w:val="24"/>
          <w:lang w:eastAsia="sk-SK"/>
        </w:rPr>
        <w:t xml:space="preserve">pri predaji upísaných štátnych dlhopisov pre občanov tak, aby celkový poplatok </w:t>
      </w:r>
      <w:r w:rsidRPr="00E010F5">
        <w:rPr>
          <w:rFonts w:ascii="Times New Roman" w:eastAsia="Times New Roman" w:hAnsi="Times New Roman" w:cs="Times New Roman"/>
          <w:color w:val="000000"/>
          <w:sz w:val="24"/>
          <w:szCs w:val="24"/>
          <w:lang w:eastAsia="sk-SK"/>
        </w:rPr>
        <w:t xml:space="preserve">za obstaranie ich predaja nepresiahol hornú úroveň ustanovenú zákonom. </w:t>
      </w:r>
      <w:r w:rsidRPr="00E010F5">
        <w:rPr>
          <w:rFonts w:ascii="Times New Roman" w:hAnsi="Times New Roman" w:cs="Times New Roman"/>
          <w:sz w:val="24"/>
          <w:szCs w:val="24"/>
        </w:rPr>
        <w:t xml:space="preserve">Výška celkového poplatku sa bude odvíjať od objemu burzového obchodu resp. od objemu predávaných štátnych dlhopisov mimo burzy cenných papierov. </w:t>
      </w:r>
      <w:r w:rsidRPr="00E010F5">
        <w:rPr>
          <w:rFonts w:ascii="Times New Roman" w:eastAsia="Times New Roman" w:hAnsi="Times New Roman" w:cs="Times New Roman"/>
          <w:sz w:val="24"/>
          <w:szCs w:val="24"/>
          <w:lang w:eastAsia="sk-SK"/>
        </w:rPr>
        <w:t>Celkový poplatok bude zahŕňať všetky súvisiace poplatky banke/obchodníkovi s cennými papiermi, burze cenných p</w:t>
      </w:r>
      <w:r w:rsidRPr="00E010F5">
        <w:rPr>
          <w:rFonts w:ascii="Times New Roman" w:eastAsia="Times New Roman" w:hAnsi="Times New Roman" w:cs="Times New Roman"/>
          <w:color w:val="000000"/>
          <w:sz w:val="24"/>
          <w:szCs w:val="24"/>
          <w:lang w:eastAsia="sk-SK"/>
        </w:rPr>
        <w:t xml:space="preserve">apierov a centrálnemu depozitárovi cenných papierov. </w:t>
      </w:r>
      <w:r w:rsidRPr="00E010F5">
        <w:rPr>
          <w:rFonts w:ascii="Times New Roman" w:eastAsia="Times New Roman" w:hAnsi="Times New Roman" w:cs="Times New Roman"/>
          <w:sz w:val="24"/>
          <w:szCs w:val="24"/>
          <w:lang w:eastAsia="sk-SK"/>
        </w:rPr>
        <w:t xml:space="preserve">Fyzická osoba, ktorá nadobudla štátne dlhopisy pre občanov ich upísaním pri ich vydaní alebo na základe právoplatného rozhodnutia o dedičstve od fyzickej osoby, ktorá štátne dlhopisy pre občanov nadobudla upísaním pri ich vydaní, môže tieto štátne dlhopisy pre občanov rozpredávať aj postupne po častiach; celkový poplatok podľa tohto zákona sa vzťahuje na predaj každej časti upísaných alebo zdedených štátnych dlhopisov pre občanov. Celkový poplatok podľa tohto zákona sa nevzťahuje na predaj štátnych dlhopisov pre občanov fyzickou osobou, ktorá ich nadobudla na sekundárnom trhu, alebo inak než ich upísaním alebo zdedením od fyzickej osoby, ktorá štátne dlhopisy pre občanov nadobudla ich upísaním.   </w:t>
      </w:r>
      <w:r w:rsidRPr="00E010F5">
        <w:rPr>
          <w:rFonts w:ascii="Times New Roman" w:eastAsia="Times New Roman" w:hAnsi="Times New Roman" w:cs="Times New Roman"/>
          <w:color w:val="0070C0"/>
          <w:sz w:val="24"/>
          <w:szCs w:val="24"/>
          <w:lang w:eastAsia="sk-SK"/>
        </w:rPr>
        <w:t xml:space="preserve">       </w:t>
      </w:r>
    </w:p>
    <w:p w:rsidR="00CD57E4" w:rsidRPr="00E010F5" w:rsidRDefault="00CD57E4" w:rsidP="00CD57E4">
      <w:pPr>
        <w:spacing w:after="120"/>
        <w:ind w:left="2832"/>
        <w:jc w:val="both"/>
        <w:rPr>
          <w:rFonts w:ascii="Times New Roman" w:eastAsia="Times New Roman" w:hAnsi="Times New Roman" w:cs="Times New Roman"/>
          <w:color w:val="000000"/>
          <w:sz w:val="24"/>
          <w:szCs w:val="24"/>
          <w:lang w:eastAsia="sk-SK"/>
        </w:rPr>
      </w:pPr>
      <w:r w:rsidRPr="00E010F5">
        <w:rPr>
          <w:rFonts w:ascii="Times New Roman" w:eastAsia="Times New Roman" w:hAnsi="Times New Roman" w:cs="Times New Roman"/>
          <w:color w:val="000000"/>
          <w:sz w:val="24"/>
          <w:szCs w:val="24"/>
          <w:lang w:eastAsia="sk-SK"/>
        </w:rPr>
        <w:t xml:space="preserve">Dopĺňajú sa ustanovenia týkajúce sa určenia celkového poplatku za obstaranie predaja štátnych dlhopisov pre občanov fyzickými osobami. V prípade predaja štátnych dlhopisov pre občanov by výška poplatkov podľa súčasných cenníkov dotknutých inštitúcií výrazne znížila občanom dosiahnutý výnos, čo by bolo v rozpore so zámerom Slovenskej republiky ponúknuť občanom takmer bezrizikovú investíciu pri eliminácii vysokých transakčných poplatkov spojených s predajom štátnych dlhopisov pre občanov. Keďže podľa štatistiky väčšinu štátnych dlhopisov pre občanov zakúpili občania vo vekovej kategórii 65+ rokov, je potrebné naplniť sociálny rozmer zákona o dlhopisoch a umožniť občanom odpredať štátne dlhopisy pre občanov pred ich maturitou na sekundárnom trhu. </w:t>
      </w:r>
    </w:p>
    <w:p w:rsidR="00CD57E4" w:rsidRPr="00E010F5" w:rsidRDefault="00CD57E4" w:rsidP="00CD57E4">
      <w:pPr>
        <w:spacing w:after="120"/>
        <w:ind w:left="2832"/>
        <w:jc w:val="both"/>
        <w:rPr>
          <w:rFonts w:ascii="Times New Roman" w:hAnsi="Times New Roman" w:cs="Times New Roman"/>
          <w:sz w:val="24"/>
          <w:szCs w:val="24"/>
        </w:rPr>
      </w:pPr>
      <w:r w:rsidRPr="00E010F5">
        <w:rPr>
          <w:rFonts w:ascii="Times New Roman" w:hAnsi="Times New Roman" w:cs="Times New Roman"/>
          <w:sz w:val="24"/>
          <w:szCs w:val="24"/>
        </w:rPr>
        <w:t xml:space="preserve">Nakoľko banka a obchodník s cennými papiermi môžu vykonať pokyn na predaj štátnych dlhopisov pre občanov aj mimo burzy cenných papierov, je potrebné vzťahovať podmienky pre výšku celkového poplatku ustanovené v § 19a zákona  o dlhopisoch aj na mimoburzové obchody, a to v prípadoch, ak predávajúcim </w:t>
      </w:r>
      <w:r w:rsidRPr="00E010F5">
        <w:rPr>
          <w:rFonts w:ascii="Times New Roman" w:hAnsi="Times New Roman" w:cs="Times New Roman"/>
          <w:color w:val="000000" w:themeColor="text1"/>
          <w:sz w:val="24"/>
          <w:szCs w:val="24"/>
        </w:rPr>
        <w:t xml:space="preserve">štátnych dlhopisov pre občanov je fyzická osoba, ktorá štátne dlhopisy pre občanov nadobudla upísaním pri ich vydaní </w:t>
      </w:r>
      <w:r w:rsidRPr="00E010F5">
        <w:rPr>
          <w:rFonts w:ascii="Times New Roman" w:hAnsi="Times New Roman" w:cs="Times New Roman"/>
          <w:sz w:val="24"/>
          <w:szCs w:val="24"/>
        </w:rPr>
        <w:t xml:space="preserve">alebo zdedením od fyzickej osoby, ktorá štátne dlhopisy pre občanov nadobudla upísaním pri ich vydaní.    </w:t>
      </w:r>
    </w:p>
    <w:p w:rsidR="00CD57E4" w:rsidRPr="00E010F5" w:rsidRDefault="00CD57E4" w:rsidP="00CD57E4">
      <w:pPr>
        <w:spacing w:after="120"/>
        <w:ind w:left="2832"/>
        <w:jc w:val="both"/>
        <w:rPr>
          <w:rFonts w:ascii="Times New Roman" w:hAnsi="Times New Roman" w:cs="Times New Roman"/>
          <w:bCs/>
          <w:sz w:val="24"/>
          <w:szCs w:val="24"/>
        </w:rPr>
      </w:pPr>
      <w:r w:rsidRPr="00E010F5">
        <w:rPr>
          <w:rFonts w:ascii="Times New Roman" w:hAnsi="Times New Roman" w:cs="Times New Roman"/>
          <w:sz w:val="24"/>
          <w:szCs w:val="24"/>
        </w:rPr>
        <w:t xml:space="preserve">Ustanovujú sa pásma pre určenie celkového poplatku tak, aby občana v prípade potreby predaja štátnych dlhopisov pre občanov pred ich dátumom splatnosti neodrádzali transakčné poplatky za obstaranie predaja týchto štátnych dlhopisov pre občanov. Poplatkové pásma boli diferencované s ohľadom na objemy investované občanmi vo vyšších vekových kategóriách, pričom na  predaj štátnych dlhopisov pre občanov v objeme nad 100 000 eur sa budú vzťahovať poplatky podľa cenníkov dotknutých inštitúcií. </w:t>
      </w:r>
    </w:p>
    <w:p w:rsidR="00CD57E4" w:rsidRDefault="00CD57E4" w:rsidP="00CD57E4">
      <w:pPr>
        <w:spacing w:after="0" w:line="240" w:lineRule="auto"/>
        <w:rPr>
          <w:rFonts w:ascii="Times New Roman" w:eastAsia="Times New Roman" w:hAnsi="Times New Roman" w:cs="Times New Roman"/>
          <w:sz w:val="24"/>
          <w:szCs w:val="24"/>
          <w:lang w:eastAsia="sk-SK"/>
        </w:rPr>
      </w:pPr>
    </w:p>
    <w:p w:rsidR="00CD57E4" w:rsidRPr="00697AFF" w:rsidRDefault="00CD57E4" w:rsidP="00CD57E4">
      <w:pPr>
        <w:pStyle w:val="Odsekzoznamu"/>
        <w:numPr>
          <w:ilvl w:val="0"/>
          <w:numId w:val="12"/>
        </w:numPr>
        <w:spacing w:after="0" w:line="240" w:lineRule="auto"/>
        <w:jc w:val="both"/>
        <w:rPr>
          <w:rFonts w:ascii="Times New Roman" w:hAnsi="Times New Roman"/>
          <w:sz w:val="24"/>
          <w:szCs w:val="24"/>
        </w:rPr>
      </w:pPr>
      <w:r w:rsidRPr="00697AFF">
        <w:rPr>
          <w:rFonts w:ascii="Times New Roman" w:hAnsi="Times New Roman"/>
          <w:sz w:val="24"/>
          <w:szCs w:val="24"/>
        </w:rPr>
        <w:t>V čl. V bode 2 § 23b ods. 1 sa vypúšťajú slová „a slová „až j)“ sa nahrádzajú slovami „až  o)““.</w:t>
      </w:r>
    </w:p>
    <w:p w:rsidR="00CD57E4" w:rsidRDefault="00CD57E4" w:rsidP="00CD57E4">
      <w:pPr>
        <w:pStyle w:val="Odsekzoznamu"/>
        <w:spacing w:line="240" w:lineRule="auto"/>
        <w:ind w:left="2832"/>
        <w:jc w:val="both"/>
        <w:rPr>
          <w:rFonts w:ascii="Times New Roman" w:hAnsi="Times New Roman"/>
          <w:sz w:val="24"/>
          <w:szCs w:val="24"/>
        </w:rPr>
      </w:pPr>
      <w:r w:rsidRPr="00B27C4D">
        <w:rPr>
          <w:rFonts w:ascii="Times New Roman" w:hAnsi="Times New Roman"/>
          <w:sz w:val="24"/>
          <w:szCs w:val="24"/>
        </w:rPr>
        <w:t>Legislatívno-technická úprava v súvislosti s ostatnou novelu zákona č. 431/2002 Z. z. o účtovníctve v znení neskorších predpisov (tlač 245</w:t>
      </w:r>
      <w:r>
        <w:rPr>
          <w:rFonts w:ascii="Times New Roman" w:hAnsi="Times New Roman"/>
          <w:sz w:val="24"/>
          <w:szCs w:val="24"/>
        </w:rPr>
        <w:t xml:space="preserve"> čl. VII</w:t>
      </w:r>
      <w:r w:rsidRPr="00B27C4D">
        <w:rPr>
          <w:rFonts w:ascii="Times New Roman" w:hAnsi="Times New Roman"/>
          <w:sz w:val="24"/>
          <w:szCs w:val="24"/>
        </w:rPr>
        <w:t>) schválenou dňa 16. apríla 2025</w:t>
      </w:r>
      <w:r>
        <w:rPr>
          <w:rFonts w:ascii="Times New Roman" w:hAnsi="Times New Roman"/>
          <w:sz w:val="24"/>
          <w:szCs w:val="24"/>
        </w:rPr>
        <w:t>, v ktorej je už uvedená zmena zohľadnená</w:t>
      </w:r>
      <w:r w:rsidRPr="00B27C4D">
        <w:rPr>
          <w:rFonts w:ascii="Times New Roman" w:hAnsi="Times New Roman"/>
          <w:sz w:val="24"/>
          <w:szCs w:val="24"/>
        </w:rPr>
        <w:t>.</w:t>
      </w:r>
    </w:p>
    <w:p w:rsidR="00CD57E4" w:rsidRDefault="00CD57E4" w:rsidP="00CD57E4">
      <w:pPr>
        <w:pStyle w:val="Odsekzoznamu"/>
        <w:spacing w:line="240" w:lineRule="auto"/>
        <w:ind w:left="2832"/>
        <w:jc w:val="both"/>
        <w:rPr>
          <w:rFonts w:ascii="Times New Roman" w:hAnsi="Times New Roman"/>
          <w:sz w:val="24"/>
          <w:szCs w:val="24"/>
        </w:rPr>
      </w:pPr>
      <w:r w:rsidRPr="00B27C4D">
        <w:rPr>
          <w:rFonts w:ascii="Times New Roman" w:hAnsi="Times New Roman"/>
          <w:sz w:val="24"/>
          <w:szCs w:val="24"/>
        </w:rPr>
        <w:t xml:space="preserve">  </w:t>
      </w:r>
    </w:p>
    <w:p w:rsidR="00CD57E4" w:rsidRPr="00D06F54" w:rsidRDefault="00CD57E4" w:rsidP="00CD57E4">
      <w:pPr>
        <w:pStyle w:val="Odsekzoznamu"/>
        <w:numPr>
          <w:ilvl w:val="0"/>
          <w:numId w:val="12"/>
        </w:numPr>
        <w:spacing w:after="120"/>
        <w:jc w:val="both"/>
        <w:rPr>
          <w:rFonts w:ascii="Times New Roman" w:hAnsi="Times New Roman"/>
          <w:sz w:val="24"/>
          <w:szCs w:val="24"/>
        </w:rPr>
      </w:pPr>
      <w:r w:rsidRPr="00D06F54">
        <w:rPr>
          <w:rFonts w:ascii="Times New Roman" w:hAnsi="Times New Roman"/>
          <w:sz w:val="24"/>
          <w:szCs w:val="24"/>
        </w:rPr>
        <w:t>V čl. V sa za doterajší bod 7 vkladajú nové body 8 a 9,  ktoré znejú:</w:t>
      </w:r>
    </w:p>
    <w:p w:rsidR="00CD57E4" w:rsidRDefault="00CD57E4" w:rsidP="00CD57E4">
      <w:pPr>
        <w:spacing w:after="120"/>
        <w:ind w:left="334" w:hanging="11"/>
        <w:jc w:val="both"/>
        <w:rPr>
          <w:rFonts w:ascii="Times New Roman" w:hAnsi="Times New Roman" w:cs="Times New Roman"/>
          <w:sz w:val="24"/>
          <w:szCs w:val="24"/>
        </w:rPr>
      </w:pPr>
      <w:r>
        <w:rPr>
          <w:rFonts w:ascii="Times New Roman" w:hAnsi="Times New Roman" w:cs="Times New Roman"/>
          <w:sz w:val="24"/>
          <w:szCs w:val="24"/>
        </w:rPr>
        <w:t xml:space="preserve">      „8. V § 39zc ods. 5 a 6 sa slová „1. januára 2025“ nahrádzajú slovami „1. januára 2027“.</w:t>
      </w:r>
    </w:p>
    <w:p w:rsidR="00CD57E4" w:rsidRDefault="00CD57E4" w:rsidP="00CD57E4">
      <w:pPr>
        <w:spacing w:after="0"/>
        <w:ind w:left="334" w:hanging="11"/>
        <w:jc w:val="both"/>
        <w:rPr>
          <w:rFonts w:ascii="Times New Roman" w:hAnsi="Times New Roman" w:cs="Times New Roman"/>
          <w:sz w:val="24"/>
          <w:szCs w:val="24"/>
        </w:rPr>
      </w:pPr>
      <w:r>
        <w:rPr>
          <w:rFonts w:ascii="Times New Roman" w:hAnsi="Times New Roman" w:cs="Times New Roman"/>
          <w:sz w:val="24"/>
          <w:szCs w:val="24"/>
        </w:rPr>
        <w:t xml:space="preserve">        9. V § 39zc ods. 7 sa slová „1. januára 2026“ nahrádzajú slovami „1. januára 2028“.“.  </w:t>
      </w:r>
    </w:p>
    <w:p w:rsidR="00CD57E4" w:rsidRDefault="00CD57E4" w:rsidP="00CD57E4">
      <w:pPr>
        <w:spacing w:after="0"/>
        <w:ind w:left="334" w:hanging="11"/>
        <w:jc w:val="both"/>
        <w:rPr>
          <w:rFonts w:ascii="Times New Roman" w:hAnsi="Times New Roman" w:cs="Times New Roman"/>
          <w:sz w:val="24"/>
          <w:szCs w:val="24"/>
        </w:rPr>
      </w:pPr>
    </w:p>
    <w:p w:rsidR="00CD57E4" w:rsidRPr="00D06F54" w:rsidRDefault="00CD57E4" w:rsidP="00CD57E4">
      <w:pPr>
        <w:spacing w:after="0"/>
        <w:ind w:left="708"/>
        <w:jc w:val="both"/>
        <w:rPr>
          <w:rFonts w:ascii="Times New Roman" w:hAnsi="Times New Roman" w:cs="Times New Roman"/>
          <w:sz w:val="24"/>
          <w:szCs w:val="24"/>
        </w:rPr>
      </w:pPr>
      <w:r w:rsidRPr="00D06F54">
        <w:rPr>
          <w:rFonts w:ascii="Times New Roman" w:hAnsi="Times New Roman" w:cs="Times New Roman"/>
          <w:sz w:val="24"/>
          <w:szCs w:val="24"/>
        </w:rPr>
        <w:t xml:space="preserve">Tieto body (8 a 9) </w:t>
      </w:r>
      <w:r w:rsidRPr="00D06F54">
        <w:rPr>
          <w:rFonts w:ascii="Times New Roman" w:eastAsia="Calibri" w:hAnsi="Times New Roman" w:cs="Times New Roman"/>
          <w:bCs/>
          <w:sz w:val="24"/>
          <w:szCs w:val="24"/>
        </w:rPr>
        <w:t>nadobúdajú účinnosť 10. júla 2025, čo sa premietne do ustanovenia o účinnosti v čistopise schváleného zákona.</w:t>
      </w:r>
    </w:p>
    <w:p w:rsidR="00CD57E4" w:rsidRPr="00773D04" w:rsidRDefault="00CD57E4" w:rsidP="00CD57E4">
      <w:pPr>
        <w:spacing w:after="0"/>
        <w:ind w:left="334" w:hanging="11"/>
        <w:jc w:val="both"/>
        <w:rPr>
          <w:rFonts w:ascii="Times New Roman" w:hAnsi="Times New Roman" w:cs="Times New Roman"/>
          <w:b/>
          <w:i/>
          <w:sz w:val="24"/>
          <w:szCs w:val="24"/>
        </w:rPr>
      </w:pPr>
    </w:p>
    <w:p w:rsidR="00CD57E4" w:rsidRPr="00D06F54" w:rsidRDefault="00CD57E4" w:rsidP="00CD57E4">
      <w:pPr>
        <w:spacing w:after="0"/>
        <w:ind w:left="334" w:firstLine="374"/>
        <w:jc w:val="both"/>
        <w:rPr>
          <w:rFonts w:ascii="Times New Roman" w:hAnsi="Times New Roman" w:cs="Times New Roman"/>
          <w:sz w:val="24"/>
          <w:szCs w:val="24"/>
        </w:rPr>
      </w:pPr>
      <w:r w:rsidRPr="00D06F54">
        <w:rPr>
          <w:rFonts w:ascii="Times New Roman" w:hAnsi="Times New Roman" w:cs="Times New Roman"/>
          <w:sz w:val="24"/>
          <w:szCs w:val="24"/>
        </w:rPr>
        <w:t>Doterajšie body 8 a 9 sa primerane prečíslujú.</w:t>
      </w:r>
    </w:p>
    <w:p w:rsidR="00CD57E4" w:rsidRDefault="00CD57E4" w:rsidP="00CD57E4">
      <w:pPr>
        <w:spacing w:after="120"/>
        <w:jc w:val="both"/>
        <w:rPr>
          <w:rFonts w:ascii="Times New Roman" w:hAnsi="Times New Roman"/>
          <w:sz w:val="24"/>
          <w:szCs w:val="24"/>
        </w:rPr>
      </w:pPr>
    </w:p>
    <w:p w:rsidR="00CD57E4" w:rsidRDefault="00CD57E4" w:rsidP="00CD57E4">
      <w:pPr>
        <w:pStyle w:val="Odsekzoznamu"/>
        <w:spacing w:after="120"/>
        <w:ind w:left="2832"/>
        <w:jc w:val="both"/>
        <w:rPr>
          <w:rFonts w:ascii="Times New Roman" w:hAnsi="Times New Roman"/>
          <w:sz w:val="24"/>
          <w:szCs w:val="24"/>
        </w:rPr>
      </w:pPr>
      <w:r w:rsidRPr="00D06F54">
        <w:rPr>
          <w:rFonts w:ascii="Times New Roman" w:hAnsi="Times New Roman"/>
          <w:sz w:val="24"/>
          <w:szCs w:val="24"/>
        </w:rPr>
        <w:t>Vzhľadom na existujúcu naliehavú potrebu prijať opatrenia na zníženie administratívnej záťaže v oblasti vykazovania informácií o udržateľnosti vo výročnej správe určitých účtovných jednotiek došlo dňa 14.4.2025 k prijatiu smernice Európskeho parlamentu a Rady (EÚ) 2025/794 zo  14. apríla 2025, ktorou sa menia smernice (EÚ) 2022/2464 a (EÚ) 2024/1760, pokiaľ ide o dátumy, od ktorých majú členské štáty uplatňovať určité požiadavky na vykazovanie informácií o udržateľnosti podnikov a náležitú starostlivosť podnikov v oblasti udržateľnosti (Ú. v. EÚ L, 2025/794, 16.4.2025) (ďalej len „smernica (EÚ) 2025/794“). Cieľom uvedenej smernice je poskytnúť odklad začatia uplatňovania povinnosti vykazovania informácií o udržateľnosti o dva roky pre tie účtovné jednotky, ktoré prvýkrát mali zahrnúť vykazovanie informácií o udržateľnosti do výročnej správy, ktorá sa vyhotovuje za účtovné obdobie začínajúce 1. januára 2025 resp. 1. januára 2026. Navrhovanou úpravou v zákone č. 431/2002 Z. z. o účtovníctve v znení neskorších (ďalej len „zákon o účtovníctve“) sa zabezpečuje transpozícia uvedeného odkladu, ktorý je predmetom článku 1 smernice (EÚ) 2025/794. Zároveň sa precizuje rozsah účtovných jednotiek (tzv. účtovné jednotky z prvej vlny), na ktoré sa naďalej vzťahuje povinnosť zahrnúť vykazovanie informácií o udržateľnosti do výročnej správy, ktorá sa vyhotovuje za účtovné obdobie začínajúce najskôr 1. januára 2025, ale najneskôr v priebehu roka  2026. Z dôvodu zabezpečenia právnej istoty sa v súlade s cieľom smernice (EÚ) 2025/794 dopĺňa prechodné ustanovenie týkajúce sa nezahrnovania vykazovania informácií o udržateľnosti do výročnej správy pre účtovné jednotky uvedené v § 39zc ods. 5 alebo ods. 6 zákona o účtovníctve, ktorým  vznikla povinnosť vyhotovenia výročnej správy za účtovné obdobie začínajúce 1. januára 2025 a končiace najneskôr 9. júla 2025, ak sa táto výročná správa vyhotovuje po 9. júli 2025. V súlade s transpozičnou lehotou smernice (EÚ) 2025/794, ktorá bola určená do 31. decembra 2025,  je navrhovaná účinnosť 10. júla 2025.</w:t>
      </w:r>
    </w:p>
    <w:p w:rsidR="00CD57E4" w:rsidRPr="00D06F54" w:rsidRDefault="00CD57E4" w:rsidP="00CD57E4">
      <w:pPr>
        <w:pStyle w:val="Odsekzoznamu"/>
        <w:spacing w:after="120"/>
        <w:ind w:left="2832"/>
        <w:jc w:val="both"/>
        <w:rPr>
          <w:rFonts w:ascii="Times New Roman" w:hAnsi="Times New Roman"/>
          <w:sz w:val="24"/>
          <w:szCs w:val="24"/>
        </w:rPr>
      </w:pPr>
    </w:p>
    <w:p w:rsidR="00CD57E4" w:rsidRPr="00D06F54" w:rsidRDefault="00CD57E4" w:rsidP="00CD57E4">
      <w:pPr>
        <w:pStyle w:val="Odsekzoznamu"/>
        <w:numPr>
          <w:ilvl w:val="0"/>
          <w:numId w:val="12"/>
        </w:numPr>
        <w:spacing w:after="120"/>
        <w:jc w:val="both"/>
        <w:rPr>
          <w:rFonts w:ascii="Times New Roman" w:hAnsi="Times New Roman"/>
          <w:sz w:val="24"/>
          <w:szCs w:val="24"/>
        </w:rPr>
      </w:pPr>
      <w:r w:rsidRPr="00D06F54">
        <w:rPr>
          <w:rFonts w:ascii="Times New Roman" w:hAnsi="Times New Roman"/>
          <w:sz w:val="24"/>
          <w:szCs w:val="24"/>
        </w:rPr>
        <w:t>V čl. V body 8 a 9 znejú:</w:t>
      </w:r>
    </w:p>
    <w:p w:rsidR="00CD57E4" w:rsidRDefault="00CD57E4" w:rsidP="00CD57E4">
      <w:pPr>
        <w:pStyle w:val="Odsekzoznamu"/>
        <w:spacing w:after="120"/>
        <w:ind w:left="357"/>
        <w:contextualSpacing w:val="0"/>
        <w:jc w:val="both"/>
        <w:rPr>
          <w:rFonts w:ascii="Times New Roman" w:hAnsi="Times New Roman"/>
          <w:sz w:val="24"/>
          <w:szCs w:val="24"/>
        </w:rPr>
      </w:pPr>
      <w:r>
        <w:rPr>
          <w:rFonts w:ascii="Times New Roman" w:hAnsi="Times New Roman"/>
          <w:sz w:val="24"/>
          <w:szCs w:val="24"/>
        </w:rPr>
        <w:t xml:space="preserve">      „8. Za § 39zc sa vkladajú § 39zd a 39ze, ktoré vrátane nadpisov znejú:</w:t>
      </w:r>
    </w:p>
    <w:p w:rsidR="00CD57E4" w:rsidRDefault="00CD57E4" w:rsidP="00CD57E4">
      <w:pPr>
        <w:pStyle w:val="Odsekzoznamu"/>
        <w:spacing w:after="120"/>
        <w:ind w:left="360"/>
        <w:jc w:val="center"/>
        <w:rPr>
          <w:rFonts w:ascii="Times New Roman" w:hAnsi="Times New Roman"/>
          <w:sz w:val="24"/>
          <w:szCs w:val="24"/>
        </w:rPr>
      </w:pPr>
      <w:r>
        <w:rPr>
          <w:rFonts w:ascii="Times New Roman" w:hAnsi="Times New Roman"/>
          <w:sz w:val="24"/>
          <w:szCs w:val="24"/>
        </w:rPr>
        <w:t>„§ 39zd</w:t>
      </w:r>
    </w:p>
    <w:p w:rsidR="00CD57E4" w:rsidRDefault="00CD57E4" w:rsidP="00CD57E4">
      <w:pPr>
        <w:pStyle w:val="Odsekzoznamu"/>
        <w:spacing w:after="120"/>
        <w:ind w:left="360"/>
        <w:jc w:val="center"/>
        <w:rPr>
          <w:rFonts w:ascii="Times New Roman" w:hAnsi="Times New Roman"/>
          <w:sz w:val="24"/>
          <w:szCs w:val="24"/>
        </w:rPr>
      </w:pPr>
      <w:r>
        <w:rPr>
          <w:rFonts w:ascii="Times New Roman" w:hAnsi="Times New Roman"/>
          <w:sz w:val="24"/>
          <w:szCs w:val="24"/>
        </w:rPr>
        <w:t>Prechodné ustanovenia účinné od 10. júla 2025</w:t>
      </w:r>
    </w:p>
    <w:p w:rsidR="00CD57E4" w:rsidRDefault="00CD57E4" w:rsidP="00CD57E4">
      <w:pPr>
        <w:pStyle w:val="Odsekzoznamu"/>
        <w:spacing w:after="120"/>
        <w:ind w:left="360"/>
        <w:jc w:val="both"/>
        <w:rPr>
          <w:rFonts w:ascii="Times New Roman" w:hAnsi="Times New Roman"/>
          <w:sz w:val="24"/>
          <w:szCs w:val="24"/>
        </w:rPr>
      </w:pPr>
    </w:p>
    <w:p w:rsidR="00CD57E4" w:rsidRPr="008456AB" w:rsidRDefault="00CD57E4" w:rsidP="00CD57E4">
      <w:pPr>
        <w:pStyle w:val="Odsekzoznamu"/>
        <w:spacing w:after="120" w:line="240" w:lineRule="auto"/>
        <w:ind w:left="708"/>
        <w:jc w:val="both"/>
        <w:rPr>
          <w:rFonts w:ascii="Times New Roman" w:hAnsi="Times New Roman"/>
          <w:sz w:val="24"/>
          <w:szCs w:val="24"/>
        </w:rPr>
      </w:pPr>
      <w:r>
        <w:rPr>
          <w:rFonts w:ascii="Times New Roman" w:hAnsi="Times New Roman"/>
          <w:sz w:val="24"/>
          <w:szCs w:val="24"/>
        </w:rPr>
        <w:t>(1</w:t>
      </w:r>
      <w:r w:rsidRPr="008456AB">
        <w:rPr>
          <w:rFonts w:ascii="Times New Roman" w:hAnsi="Times New Roman"/>
          <w:sz w:val="24"/>
          <w:szCs w:val="24"/>
        </w:rPr>
        <w:t>) Ustanovenie </w:t>
      </w:r>
      <w:hyperlink r:id="rId32" w:anchor="paragraf-20c" w:tooltip="Odkaz na predpis alebo ustanovenie" w:history="1">
        <w:r w:rsidRPr="008456AB">
          <w:rPr>
            <w:rFonts w:ascii="Times New Roman" w:hAnsi="Times New Roman"/>
            <w:sz w:val="24"/>
            <w:szCs w:val="24"/>
          </w:rPr>
          <w:t>§ 20c</w:t>
        </w:r>
      </w:hyperlink>
      <w:r w:rsidRPr="008456AB">
        <w:rPr>
          <w:rFonts w:ascii="Times New Roman" w:hAnsi="Times New Roman"/>
          <w:sz w:val="24"/>
          <w:szCs w:val="24"/>
        </w:rPr>
        <w:t> sa použije na individuálne vykazovanie informácií o udržateľnosti vo výročnej správe, ktorá sa vyhotovuje za účtovné obdobie, ktoré začína najskôr 1. januára 2025, ale najneskôr v priebehu roka 2026, účtovnej jednotky uvedenej v </w:t>
      </w:r>
      <w:hyperlink r:id="rId33" w:anchor="paragraf-20c.odsek-1" w:tooltip="Odkaz na predpis alebo ustanovenie" w:history="1">
        <w:r w:rsidRPr="008456AB">
          <w:rPr>
            <w:rFonts w:ascii="Times New Roman" w:hAnsi="Times New Roman"/>
            <w:sz w:val="24"/>
            <w:szCs w:val="24"/>
          </w:rPr>
          <w:t>§ 20c ods. 1</w:t>
        </w:r>
      </w:hyperlink>
      <w:r w:rsidRPr="008456AB">
        <w:rPr>
          <w:rFonts w:ascii="Times New Roman" w:hAnsi="Times New Roman"/>
          <w:sz w:val="24"/>
          <w:szCs w:val="24"/>
        </w:rPr>
        <w:t> a</w:t>
      </w:r>
      <w:r>
        <w:rPr>
          <w:rFonts w:ascii="Times New Roman" w:hAnsi="Times New Roman"/>
          <w:sz w:val="24"/>
          <w:szCs w:val="24"/>
        </w:rPr>
        <w:t xml:space="preserve"> ods. </w:t>
      </w:r>
      <w:hyperlink r:id="rId34" w:anchor="paragraf-20c.odsek-2.pismeno-b" w:tooltip="Odkaz na predpis alebo ustanovenie" w:history="1">
        <w:r w:rsidRPr="008456AB">
          <w:rPr>
            <w:rFonts w:ascii="Times New Roman" w:hAnsi="Times New Roman"/>
            <w:sz w:val="24"/>
            <w:szCs w:val="24"/>
          </w:rPr>
          <w:t>2 písm. b)</w:t>
        </w:r>
      </w:hyperlink>
      <w:r w:rsidRPr="008456AB">
        <w:rPr>
          <w:rFonts w:ascii="Times New Roman" w:hAnsi="Times New Roman"/>
          <w:sz w:val="24"/>
          <w:szCs w:val="24"/>
        </w:rPr>
        <w:t>, ktorá nie je subjektom verejného záujmu uvedeným v § 39zc ods. 7, ak jej priemerný prepočítaný počet zamestnancov presiahol 500 zamestnancov a zároveň v každom z dvoch bezprostredne predchádzajúcich účtovných období bola splnená aspoň jedna podmienka z podmienok uvedených v § 20c ods. 1 písm. a) prvom bode alebo druhom bode.</w:t>
      </w:r>
    </w:p>
    <w:p w:rsidR="00CD57E4" w:rsidRPr="008456AB" w:rsidRDefault="00CD57E4" w:rsidP="00CD57E4">
      <w:pPr>
        <w:shd w:val="clear" w:color="auto" w:fill="FFFFFF"/>
        <w:spacing w:line="240" w:lineRule="auto"/>
        <w:ind w:left="708"/>
        <w:jc w:val="both"/>
        <w:rPr>
          <w:rFonts w:ascii="Times New Roman" w:hAnsi="Times New Roman" w:cs="Times New Roman"/>
          <w:sz w:val="24"/>
          <w:szCs w:val="24"/>
        </w:rPr>
      </w:pPr>
      <w:r w:rsidRPr="008456AB">
        <w:rPr>
          <w:rFonts w:ascii="Times New Roman" w:hAnsi="Times New Roman" w:cs="Times New Roman"/>
          <w:sz w:val="24"/>
          <w:szCs w:val="24"/>
        </w:rPr>
        <w:t>(</w:t>
      </w:r>
      <w:r>
        <w:rPr>
          <w:rFonts w:ascii="Times New Roman" w:hAnsi="Times New Roman" w:cs="Times New Roman"/>
          <w:sz w:val="24"/>
          <w:szCs w:val="24"/>
        </w:rPr>
        <w:t>2</w:t>
      </w:r>
      <w:r w:rsidRPr="008456AB">
        <w:rPr>
          <w:rFonts w:ascii="Times New Roman" w:hAnsi="Times New Roman" w:cs="Times New Roman"/>
          <w:sz w:val="24"/>
          <w:szCs w:val="24"/>
        </w:rPr>
        <w:t>) Ustanovenie </w:t>
      </w:r>
      <w:hyperlink r:id="rId35" w:anchor="paragraf-20g" w:tooltip="Odkaz na predpis alebo ustanovenie" w:history="1">
        <w:r w:rsidRPr="008456AB">
          <w:rPr>
            <w:rFonts w:ascii="Times New Roman" w:hAnsi="Times New Roman" w:cs="Times New Roman"/>
            <w:sz w:val="24"/>
            <w:szCs w:val="24"/>
          </w:rPr>
          <w:t>§ 20g</w:t>
        </w:r>
      </w:hyperlink>
      <w:r w:rsidRPr="008456AB">
        <w:rPr>
          <w:rFonts w:ascii="Times New Roman" w:hAnsi="Times New Roman" w:cs="Times New Roman"/>
          <w:sz w:val="24"/>
          <w:szCs w:val="24"/>
        </w:rPr>
        <w:t> sa použije na konsolidované vykazovanie informácií o udržateľnosti vo výročnej správe, ktorá sa vyhotovuje za účtovné obdobie, ktoré začína najskôr 1. januára 2025, ale najneskôr v priebehu roka 2026, materskej účtovnej jednotky uvedenej v </w:t>
      </w:r>
      <w:hyperlink r:id="rId36" w:anchor="paragraf-20g.odsek-1" w:tooltip="Odkaz na predpis alebo ustanovenie" w:history="1">
        <w:r w:rsidRPr="008456AB">
          <w:rPr>
            <w:rFonts w:ascii="Times New Roman" w:hAnsi="Times New Roman" w:cs="Times New Roman"/>
            <w:sz w:val="24"/>
            <w:szCs w:val="24"/>
          </w:rPr>
          <w:t>§ 20g ods. 1</w:t>
        </w:r>
      </w:hyperlink>
      <w:r w:rsidRPr="008456AB">
        <w:rPr>
          <w:rFonts w:ascii="Times New Roman" w:hAnsi="Times New Roman" w:cs="Times New Roman"/>
          <w:sz w:val="24"/>
          <w:szCs w:val="24"/>
        </w:rPr>
        <w:t>, ak priemerný prepočítaný počet zamestnancov materskej účtovnej jednotky a všetkých jej dcérskych účtovných jednotiek presiahol 500 zamestnancov a zároveň v každom z dvoch bezprostredne predchádzajúcich účtovných období bola splnená aspoň jedna podmienka z podmienok uvedených v § 22 ods. 10 písm. a) prvom bode alebo druhom bode alebo</w:t>
      </w:r>
      <w:r w:rsidRPr="00C43F8F">
        <w:rPr>
          <w:rFonts w:ascii="Times New Roman" w:hAnsi="Times New Roman" w:cs="Times New Roman"/>
          <w:sz w:val="24"/>
          <w:szCs w:val="24"/>
        </w:rPr>
        <w:t xml:space="preserve"> v § 22 ods. 10</w:t>
      </w:r>
      <w:r w:rsidRPr="008456AB">
        <w:rPr>
          <w:rFonts w:ascii="Times New Roman" w:hAnsi="Times New Roman" w:cs="Times New Roman"/>
          <w:sz w:val="24"/>
          <w:szCs w:val="24"/>
        </w:rPr>
        <w:t> písm. b) prvom bode alebo druhom bode.</w:t>
      </w:r>
    </w:p>
    <w:p w:rsidR="00CD57E4" w:rsidRDefault="00CD57E4" w:rsidP="00CD57E4">
      <w:pPr>
        <w:shd w:val="clear" w:color="auto" w:fill="FFFFFF"/>
        <w:spacing w:line="240" w:lineRule="auto"/>
        <w:ind w:left="708"/>
        <w:jc w:val="both"/>
        <w:rPr>
          <w:rFonts w:ascii="Times New Roman" w:hAnsi="Times New Roman" w:cs="Times New Roman"/>
          <w:sz w:val="24"/>
          <w:szCs w:val="24"/>
        </w:rPr>
      </w:pPr>
      <w:r w:rsidRPr="008456AB">
        <w:rPr>
          <w:rFonts w:ascii="Times New Roman" w:hAnsi="Times New Roman" w:cs="Times New Roman"/>
          <w:sz w:val="24"/>
          <w:szCs w:val="24"/>
        </w:rPr>
        <w:t>(</w:t>
      </w:r>
      <w:r>
        <w:rPr>
          <w:rFonts w:ascii="Times New Roman" w:hAnsi="Times New Roman" w:cs="Times New Roman"/>
          <w:sz w:val="24"/>
          <w:szCs w:val="24"/>
        </w:rPr>
        <w:t>3</w:t>
      </w:r>
      <w:r w:rsidRPr="008456AB">
        <w:rPr>
          <w:rFonts w:ascii="Times New Roman" w:hAnsi="Times New Roman" w:cs="Times New Roman"/>
          <w:sz w:val="24"/>
          <w:szCs w:val="24"/>
        </w:rPr>
        <w:t>) Ustanovenie </w:t>
      </w:r>
      <w:hyperlink r:id="rId37" w:anchor="paragraf-20g" w:tooltip="Odkaz na predpis alebo ustanovenie" w:history="1">
        <w:r w:rsidRPr="008456AB">
          <w:rPr>
            <w:rFonts w:ascii="Times New Roman" w:hAnsi="Times New Roman" w:cs="Times New Roman"/>
            <w:sz w:val="24"/>
            <w:szCs w:val="24"/>
          </w:rPr>
          <w:t>§ 20g</w:t>
        </w:r>
      </w:hyperlink>
      <w:r w:rsidRPr="008456AB">
        <w:rPr>
          <w:rFonts w:ascii="Times New Roman" w:hAnsi="Times New Roman" w:cs="Times New Roman"/>
          <w:sz w:val="24"/>
          <w:szCs w:val="24"/>
        </w:rPr>
        <w:t> sa použije na konsolidované vykazovanie informácií o udržateľnosti vo výročnej správe, ktorá sa vyhotovuje za účtovné obdobie, ktoré začína najskôr 1. januára 2025, ale najneskôr v priebehu roka 2026, materskej účtovnej jednotky uvedenej v </w:t>
      </w:r>
      <w:hyperlink r:id="rId38" w:anchor="paragraf-20g.odsek-1" w:tooltip="Odkaz na predpis alebo ustanovenie" w:history="1">
        <w:r w:rsidRPr="008456AB">
          <w:rPr>
            <w:rFonts w:ascii="Times New Roman" w:hAnsi="Times New Roman" w:cs="Times New Roman"/>
            <w:sz w:val="24"/>
            <w:szCs w:val="24"/>
          </w:rPr>
          <w:t xml:space="preserve">§ 20g ods. </w:t>
        </w:r>
      </w:hyperlink>
      <w:r w:rsidRPr="008456AB">
        <w:rPr>
          <w:rFonts w:ascii="Times New Roman" w:hAnsi="Times New Roman" w:cs="Times New Roman"/>
          <w:sz w:val="24"/>
          <w:szCs w:val="24"/>
        </w:rPr>
        <w:t>2, ktorá emitovala cenné papiere a tie boli prijaté na obchodovanie na regulovanom trhu členského štátu, ak priemerný prepočítaný počet zamestnancov materskej účtovnej jednotky a všetkých jej dcérskych účtovných jednotiek presiahol 500 zamestnancov a zároveň v každom z dvoch bezprostredne predchádzajúcich účtovných období bola splnená aspoň jedna podmienka z podmienok uvedených v § 22 ods. 10 písm. a) prvom bode alebo druhom bode alebo</w:t>
      </w:r>
      <w:r>
        <w:rPr>
          <w:rFonts w:ascii="Times New Roman" w:hAnsi="Times New Roman" w:cs="Times New Roman"/>
          <w:sz w:val="24"/>
          <w:szCs w:val="24"/>
        </w:rPr>
        <w:t xml:space="preserve"> v § 22 ods. 10</w:t>
      </w:r>
      <w:r w:rsidRPr="008456AB">
        <w:rPr>
          <w:rFonts w:ascii="Times New Roman" w:hAnsi="Times New Roman" w:cs="Times New Roman"/>
          <w:sz w:val="24"/>
          <w:szCs w:val="24"/>
        </w:rPr>
        <w:t> písm. b) prvom bode alebo druhom bode.</w:t>
      </w:r>
    </w:p>
    <w:p w:rsidR="00CD57E4" w:rsidRDefault="00CD57E4" w:rsidP="00CD57E4">
      <w:pPr>
        <w:spacing w:line="240" w:lineRule="auto"/>
        <w:ind w:left="708"/>
        <w:jc w:val="both"/>
        <w:rPr>
          <w:rFonts w:ascii="Times New Roman" w:hAnsi="Times New Roman" w:cs="Times New Roman"/>
          <w:sz w:val="24"/>
          <w:szCs w:val="24"/>
        </w:rPr>
      </w:pPr>
      <w:r w:rsidRPr="001C0306">
        <w:rPr>
          <w:rFonts w:ascii="Times New Roman" w:hAnsi="Times New Roman" w:cs="Times New Roman"/>
          <w:sz w:val="24"/>
          <w:szCs w:val="24"/>
        </w:rPr>
        <w:t>(4) Povinnosť prvýkrát zahrnúť vykazovanie informácií o udržateľnosti podľa § 20c alebo § 20g zákona do výročnej správy, ktorá sa vyhotovuje po 9. júli 2025 za účtovné obdobie začínajúce najskôr 1. januára 2025 a končiace najneskôr 9. júla 2025, sa nevzťahuje na účtovnú jednotku uvedenú v § 39zc ods. 5 alebo ods. 6 v znení účinnom do 9. júla 2025.</w:t>
      </w:r>
    </w:p>
    <w:p w:rsidR="00CD57E4" w:rsidRPr="00F87107" w:rsidRDefault="00CD57E4" w:rsidP="00CD57E4">
      <w:pPr>
        <w:keepNext/>
        <w:spacing w:before="120" w:after="120" w:line="240" w:lineRule="auto"/>
        <w:jc w:val="center"/>
        <w:rPr>
          <w:rFonts w:ascii="Times New Roman" w:eastAsia="Calibri" w:hAnsi="Times New Roman" w:cs="Times New Roman"/>
          <w:bCs/>
          <w:sz w:val="24"/>
          <w:szCs w:val="24"/>
        </w:rPr>
      </w:pPr>
      <w:r w:rsidRPr="00F87107">
        <w:rPr>
          <w:rFonts w:ascii="Times New Roman" w:eastAsia="Calibri" w:hAnsi="Times New Roman" w:cs="Times New Roman"/>
          <w:bCs/>
          <w:sz w:val="24"/>
          <w:szCs w:val="24"/>
        </w:rPr>
        <w:t>§ 39z</w:t>
      </w:r>
      <w:r>
        <w:rPr>
          <w:rFonts w:ascii="Times New Roman" w:eastAsia="Calibri" w:hAnsi="Times New Roman" w:cs="Times New Roman"/>
          <w:bCs/>
          <w:sz w:val="24"/>
          <w:szCs w:val="24"/>
        </w:rPr>
        <w:t>e</w:t>
      </w:r>
    </w:p>
    <w:p w:rsidR="00CD57E4" w:rsidRPr="00F87107" w:rsidRDefault="00CD57E4" w:rsidP="00CD57E4">
      <w:pPr>
        <w:spacing w:before="120" w:after="120" w:line="240" w:lineRule="auto"/>
        <w:jc w:val="center"/>
        <w:rPr>
          <w:rFonts w:ascii="Times New Roman" w:eastAsia="Calibri" w:hAnsi="Times New Roman" w:cs="Times New Roman"/>
          <w:bCs/>
          <w:sz w:val="24"/>
          <w:szCs w:val="24"/>
        </w:rPr>
      </w:pPr>
      <w:r w:rsidRPr="00F87107">
        <w:rPr>
          <w:rFonts w:ascii="Times New Roman" w:eastAsia="Calibri" w:hAnsi="Times New Roman" w:cs="Times New Roman"/>
          <w:bCs/>
          <w:sz w:val="24"/>
          <w:szCs w:val="24"/>
        </w:rPr>
        <w:t>Prechodné ustanovenia k úpravám účinným od 1. januára 2026</w:t>
      </w:r>
    </w:p>
    <w:p w:rsidR="00CD57E4" w:rsidRPr="00C22C25" w:rsidRDefault="00CD57E4" w:rsidP="00CD57E4">
      <w:pPr>
        <w:spacing w:before="120" w:after="120" w:line="240" w:lineRule="auto"/>
        <w:ind w:left="709" w:hanging="1"/>
        <w:jc w:val="both"/>
        <w:rPr>
          <w:rFonts w:ascii="Times New Roman" w:eastAsia="Calibri" w:hAnsi="Times New Roman" w:cs="Times New Roman"/>
          <w:bCs/>
          <w:sz w:val="24"/>
          <w:szCs w:val="24"/>
        </w:rPr>
      </w:pPr>
      <w:r w:rsidRPr="00C22C25">
        <w:rPr>
          <w:rFonts w:ascii="Times New Roman" w:eastAsia="Calibri" w:hAnsi="Times New Roman" w:cs="Times New Roman"/>
          <w:bCs/>
          <w:sz w:val="24"/>
          <w:szCs w:val="24"/>
        </w:rPr>
        <w:t>(1) Ustanovenia § 23e ods. 1, 3, 4 a 6 až 8 sa prvýkrát použijú na sprístupňovanie dokumentov podľa § 23e ods. 4 po 9. januári 2028.</w:t>
      </w:r>
    </w:p>
    <w:p w:rsidR="00CD57E4" w:rsidRPr="00C22C25" w:rsidRDefault="00CD57E4" w:rsidP="00CD57E4">
      <w:pPr>
        <w:spacing w:before="120" w:after="120" w:line="240" w:lineRule="auto"/>
        <w:ind w:left="709" w:hanging="1"/>
        <w:jc w:val="both"/>
        <w:rPr>
          <w:rFonts w:ascii="Times New Roman" w:eastAsia="Calibri" w:hAnsi="Times New Roman" w:cs="Times New Roman"/>
          <w:bCs/>
          <w:sz w:val="24"/>
          <w:szCs w:val="24"/>
        </w:rPr>
      </w:pPr>
      <w:r w:rsidRPr="00C22C25">
        <w:rPr>
          <w:rFonts w:ascii="Times New Roman" w:eastAsia="Calibri" w:hAnsi="Times New Roman" w:cs="Times New Roman"/>
          <w:bCs/>
          <w:sz w:val="24"/>
          <w:szCs w:val="24"/>
        </w:rPr>
        <w:t>(2) Ustanovenie § 23e ods. 5 sa prvýkrát použije na dobrovoľné sprístupňovanie dokumentov podľa § 23e ods. 4 po 9. januári 2030.</w:t>
      </w:r>
    </w:p>
    <w:p w:rsidR="00CD57E4" w:rsidRPr="00C22C25" w:rsidRDefault="00CD57E4" w:rsidP="00CD57E4">
      <w:pPr>
        <w:spacing w:before="120" w:after="120" w:line="240" w:lineRule="auto"/>
        <w:ind w:left="709" w:hanging="1"/>
        <w:jc w:val="both"/>
        <w:rPr>
          <w:rFonts w:ascii="Times New Roman" w:eastAsia="Calibri" w:hAnsi="Times New Roman" w:cs="Times New Roman"/>
          <w:bCs/>
          <w:sz w:val="24"/>
          <w:szCs w:val="24"/>
        </w:rPr>
      </w:pPr>
      <w:r w:rsidRPr="00C22C25">
        <w:rPr>
          <w:rFonts w:ascii="Times New Roman" w:eastAsia="Calibri" w:hAnsi="Times New Roman" w:cs="Times New Roman"/>
          <w:bCs/>
          <w:sz w:val="24"/>
          <w:szCs w:val="24"/>
        </w:rPr>
        <w:t>(3) Ustanovenie § 38 ods. 1 písm. q) v znení účinnom od 1. januára 2026 sa použije na správne delikt</w:t>
      </w:r>
      <w:r>
        <w:rPr>
          <w:rFonts w:ascii="Times New Roman" w:eastAsia="Calibri" w:hAnsi="Times New Roman" w:cs="Times New Roman"/>
          <w:bCs/>
          <w:sz w:val="24"/>
          <w:szCs w:val="24"/>
        </w:rPr>
        <w:t>y spáchané po 9. januári 2028.“.</w:t>
      </w:r>
    </w:p>
    <w:p w:rsidR="00CD57E4" w:rsidRDefault="00CD57E4" w:rsidP="00CD57E4">
      <w:pPr>
        <w:spacing w:after="0"/>
        <w:ind w:left="708" w:firstLine="1"/>
        <w:jc w:val="both"/>
        <w:rPr>
          <w:rFonts w:ascii="Times New Roman" w:hAnsi="Times New Roman" w:cs="Times New Roman"/>
          <w:bCs/>
          <w:sz w:val="24"/>
          <w:szCs w:val="24"/>
        </w:rPr>
      </w:pPr>
    </w:p>
    <w:p w:rsidR="00CD57E4" w:rsidRDefault="00CD57E4" w:rsidP="00CD57E4">
      <w:pPr>
        <w:spacing w:after="0"/>
        <w:ind w:left="708" w:firstLine="1"/>
        <w:jc w:val="both"/>
        <w:rPr>
          <w:rFonts w:ascii="Times New Roman" w:hAnsi="Times New Roman" w:cs="Times New Roman"/>
          <w:bCs/>
          <w:sz w:val="24"/>
          <w:szCs w:val="24"/>
        </w:rPr>
      </w:pPr>
      <w:r w:rsidRPr="00D06F54">
        <w:rPr>
          <w:rFonts w:ascii="Times New Roman" w:hAnsi="Times New Roman" w:cs="Times New Roman"/>
          <w:bCs/>
          <w:sz w:val="24"/>
          <w:szCs w:val="24"/>
        </w:rPr>
        <w:t>Ustanovenie § 39zd nadobúda účinnosť 10. júla 2025 a ustanovenie § 39ze nadobúda účinnosť 1. januára 2026, čo sa premietne do ustanovenia o účinnosti v čistopise schváleného zákona.</w:t>
      </w:r>
    </w:p>
    <w:p w:rsidR="00CD57E4" w:rsidRPr="00D06F54" w:rsidRDefault="00CD57E4" w:rsidP="00CD57E4">
      <w:pPr>
        <w:spacing w:after="0"/>
        <w:ind w:left="708" w:firstLine="1"/>
        <w:jc w:val="both"/>
        <w:rPr>
          <w:rFonts w:ascii="Times New Roman" w:hAnsi="Times New Roman" w:cs="Times New Roman"/>
          <w:bCs/>
          <w:sz w:val="24"/>
          <w:szCs w:val="24"/>
        </w:rPr>
      </w:pPr>
    </w:p>
    <w:p w:rsidR="00CD57E4" w:rsidRDefault="00CD57E4" w:rsidP="00CD57E4">
      <w:pPr>
        <w:spacing w:after="0"/>
        <w:ind w:firstLine="708"/>
        <w:jc w:val="both"/>
        <w:rPr>
          <w:rFonts w:ascii="Times New Roman" w:hAnsi="Times New Roman" w:cs="Times New Roman"/>
          <w:sz w:val="24"/>
          <w:szCs w:val="24"/>
        </w:rPr>
      </w:pPr>
      <w:r>
        <w:rPr>
          <w:rFonts w:ascii="Times New Roman" w:hAnsi="Times New Roman" w:cs="Times New Roman"/>
          <w:sz w:val="24"/>
          <w:szCs w:val="24"/>
        </w:rPr>
        <w:t>9. Príloha sa dopĺňa štrnástym a pätnástym bodom, ktoré znejú:</w:t>
      </w:r>
    </w:p>
    <w:p w:rsidR="00CD57E4" w:rsidRDefault="00CD57E4" w:rsidP="00CD57E4">
      <w:pPr>
        <w:spacing w:before="120" w:after="12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C22C25">
        <w:rPr>
          <w:rFonts w:ascii="Times New Roman" w:eastAsia="Calibri" w:hAnsi="Times New Roman" w:cs="Times New Roman"/>
          <w:bCs/>
          <w:sz w:val="24"/>
          <w:szCs w:val="24"/>
        </w:rPr>
        <w:t>14. Smernica Európskeho parlamentu a Rady (EÚ) 2023/2864 z 13. decembra 2023, ktorou sa menia určité smernice, pokiaľ ide o zriadenie a fungovanie jednotného európskeho miesta prístupu (Ú. v. EÚ L, 2023/2864, 20.12.2023)</w:t>
      </w:r>
      <w:r>
        <w:rPr>
          <w:rFonts w:ascii="Times New Roman" w:eastAsia="Calibri" w:hAnsi="Times New Roman" w:cs="Times New Roman"/>
          <w:bCs/>
          <w:sz w:val="24"/>
          <w:szCs w:val="24"/>
        </w:rPr>
        <w:t>.</w:t>
      </w:r>
    </w:p>
    <w:p w:rsidR="00CD57E4" w:rsidRDefault="00CD57E4" w:rsidP="00CD57E4">
      <w:pPr>
        <w:spacing w:before="120" w:after="360" w:line="240" w:lineRule="auto"/>
        <w:ind w:left="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15. </w:t>
      </w:r>
      <w:r w:rsidRPr="009F53CA">
        <w:rPr>
          <w:rFonts w:ascii="Times New Roman" w:eastAsia="Calibri" w:hAnsi="Times New Roman" w:cs="Times New Roman"/>
          <w:bCs/>
          <w:sz w:val="24"/>
          <w:szCs w:val="24"/>
        </w:rPr>
        <w:t xml:space="preserve">Smernica Európskeho parlamentu a Rady (EÚ) 2025/794 zo 14. apríla 2025, ktorou sa menia smernice (EÚ) 2022/2464 a (EÚ) 2024/1760, pokiaľ ide o dátumy, od ktorých majú členské štáty uplatňovať určité požiadavky na vykazovanie informácií o udržateľnosti podnikov a náležitú starostlivosť podnikov v oblasti udržateľnosti (Ú. v. EÚ L, 2025/794, </w:t>
      </w:r>
      <w:r w:rsidRPr="00B50617">
        <w:rPr>
          <w:rFonts w:ascii="Times New Roman" w:eastAsia="Calibri" w:hAnsi="Times New Roman" w:cs="Times New Roman"/>
          <w:bCs/>
          <w:sz w:val="24"/>
          <w:szCs w:val="24"/>
        </w:rPr>
        <w:t>16.4.2025).“.“.</w:t>
      </w:r>
    </w:p>
    <w:p w:rsidR="00CD57E4" w:rsidRPr="00D06F54" w:rsidRDefault="00CD57E4" w:rsidP="00CD57E4">
      <w:pPr>
        <w:spacing w:before="120" w:after="360" w:line="240" w:lineRule="auto"/>
        <w:ind w:left="708"/>
        <w:jc w:val="both"/>
        <w:rPr>
          <w:rFonts w:ascii="Times New Roman" w:eastAsia="Calibri" w:hAnsi="Times New Roman" w:cs="Times New Roman"/>
          <w:bCs/>
          <w:sz w:val="24"/>
          <w:szCs w:val="24"/>
        </w:rPr>
      </w:pPr>
      <w:r w:rsidRPr="00D06F54">
        <w:rPr>
          <w:rFonts w:ascii="Times New Roman" w:eastAsia="Calibri" w:hAnsi="Times New Roman" w:cs="Times New Roman"/>
          <w:bCs/>
          <w:sz w:val="24"/>
          <w:szCs w:val="24"/>
        </w:rPr>
        <w:t>Bod 14 prílohy nadobúda účinnosť 1. januára 2026 a bod 15 prílohy nadobúda účinnosť 10. júla 2025, čo sa premietne do ustanovenia o účinnosti v čistopise schváleného zákona.</w:t>
      </w:r>
    </w:p>
    <w:p w:rsidR="00CD57E4" w:rsidRDefault="00CD57E4" w:rsidP="00CD57E4">
      <w:pPr>
        <w:spacing w:after="0"/>
        <w:ind w:left="2832"/>
        <w:jc w:val="both"/>
        <w:rPr>
          <w:rFonts w:ascii="Times New Roman" w:hAnsi="Times New Roman" w:cs="Times New Roman"/>
          <w:sz w:val="24"/>
          <w:szCs w:val="24"/>
        </w:rPr>
      </w:pPr>
      <w:r>
        <w:rPr>
          <w:rFonts w:ascii="Times New Roman" w:hAnsi="Times New Roman" w:cs="Times New Roman"/>
          <w:sz w:val="24"/>
          <w:szCs w:val="24"/>
        </w:rPr>
        <w:t>V</w:t>
      </w:r>
      <w:r w:rsidRPr="00DC6ECF">
        <w:rPr>
          <w:rFonts w:ascii="Times New Roman" w:hAnsi="Times New Roman" w:cs="Times New Roman"/>
          <w:sz w:val="24"/>
          <w:szCs w:val="24"/>
        </w:rPr>
        <w:t>zhľadom na existujúcu naliehavú potrebu prijať opatrenia</w:t>
      </w:r>
      <w:r>
        <w:rPr>
          <w:rFonts w:ascii="Times New Roman" w:hAnsi="Times New Roman" w:cs="Times New Roman"/>
          <w:sz w:val="24"/>
          <w:szCs w:val="24"/>
        </w:rPr>
        <w:t xml:space="preserve"> na zníženie administratívnej záťaže v oblasti vykazovania informácií o udržateľnosti vo výročnej správe určitých účtovných jednotiek došlo dňa 14.4.2025 k prijatiu smernice Európskeho parlamentu a Rady (</w:t>
      </w:r>
      <w:r w:rsidRPr="00265B7B">
        <w:rPr>
          <w:rFonts w:ascii="Times New Roman" w:hAnsi="Times New Roman" w:cs="Times New Roman"/>
          <w:sz w:val="24"/>
          <w:szCs w:val="24"/>
        </w:rPr>
        <w:t xml:space="preserve">EÚ) </w:t>
      </w:r>
      <w:r>
        <w:rPr>
          <w:rFonts w:ascii="Times New Roman" w:hAnsi="Times New Roman" w:cs="Times New Roman"/>
          <w:sz w:val="24"/>
          <w:szCs w:val="24"/>
        </w:rPr>
        <w:t xml:space="preserve">2025/794 zo  14. apríla 2025, </w:t>
      </w:r>
      <w:r w:rsidRPr="00265B7B">
        <w:rPr>
          <w:rFonts w:ascii="Times New Roman" w:hAnsi="Times New Roman" w:cs="Times New Roman"/>
          <w:sz w:val="24"/>
          <w:szCs w:val="24"/>
        </w:rPr>
        <w:t>ktorou sa menia smernice (EÚ) 2022/2464 a (EÚ) 2024/1760, pokiaľ ide o dátumy, od ktorých majú členské štáty uplatňovať určité požiadavky na vykazovanie informácií o udržateľnosti podnikov a náležitú starostlivosť podnikov v oblasti udržateľnosti</w:t>
      </w:r>
      <w:r>
        <w:rPr>
          <w:rFonts w:ascii="Times New Roman" w:hAnsi="Times New Roman" w:cs="Times New Roman"/>
          <w:sz w:val="24"/>
          <w:szCs w:val="24"/>
        </w:rPr>
        <w:t xml:space="preserve"> </w:t>
      </w:r>
      <w:r w:rsidRPr="00265B7B">
        <w:rPr>
          <w:rFonts w:ascii="Times New Roman" w:hAnsi="Times New Roman" w:cs="Times New Roman"/>
          <w:sz w:val="24"/>
          <w:szCs w:val="24"/>
        </w:rPr>
        <w:t>(Ú. v. EÚ L, 202</w:t>
      </w:r>
      <w:r>
        <w:rPr>
          <w:rFonts w:ascii="Times New Roman" w:hAnsi="Times New Roman" w:cs="Times New Roman"/>
          <w:sz w:val="24"/>
          <w:szCs w:val="24"/>
        </w:rPr>
        <w:t>5</w:t>
      </w:r>
      <w:r w:rsidRPr="00265B7B">
        <w:rPr>
          <w:rFonts w:ascii="Times New Roman" w:hAnsi="Times New Roman" w:cs="Times New Roman"/>
          <w:sz w:val="24"/>
          <w:szCs w:val="24"/>
        </w:rPr>
        <w:t>/</w:t>
      </w:r>
      <w:r>
        <w:rPr>
          <w:rFonts w:ascii="Times New Roman" w:hAnsi="Times New Roman" w:cs="Times New Roman"/>
          <w:sz w:val="24"/>
          <w:szCs w:val="24"/>
        </w:rPr>
        <w:t>794</w:t>
      </w:r>
      <w:r w:rsidRPr="00265B7B">
        <w:rPr>
          <w:rFonts w:ascii="Times New Roman" w:hAnsi="Times New Roman" w:cs="Times New Roman"/>
          <w:sz w:val="24"/>
          <w:szCs w:val="24"/>
        </w:rPr>
        <w:t xml:space="preserve">, </w:t>
      </w:r>
      <w:r>
        <w:rPr>
          <w:rFonts w:ascii="Times New Roman" w:hAnsi="Times New Roman" w:cs="Times New Roman"/>
          <w:sz w:val="24"/>
          <w:szCs w:val="24"/>
        </w:rPr>
        <w:t>16</w:t>
      </w:r>
      <w:r w:rsidRPr="00265B7B">
        <w:rPr>
          <w:rFonts w:ascii="Times New Roman" w:hAnsi="Times New Roman" w:cs="Times New Roman"/>
          <w:sz w:val="24"/>
          <w:szCs w:val="24"/>
        </w:rPr>
        <w:t>.</w:t>
      </w:r>
      <w:r>
        <w:rPr>
          <w:rFonts w:ascii="Times New Roman" w:hAnsi="Times New Roman" w:cs="Times New Roman"/>
          <w:sz w:val="24"/>
          <w:szCs w:val="24"/>
        </w:rPr>
        <w:t>4</w:t>
      </w:r>
      <w:r w:rsidRPr="00265B7B">
        <w:rPr>
          <w:rFonts w:ascii="Times New Roman" w:hAnsi="Times New Roman" w:cs="Times New Roman"/>
          <w:sz w:val="24"/>
          <w:szCs w:val="24"/>
        </w:rPr>
        <w:t>.202</w:t>
      </w:r>
      <w:r>
        <w:rPr>
          <w:rFonts w:ascii="Times New Roman" w:hAnsi="Times New Roman" w:cs="Times New Roman"/>
          <w:sz w:val="24"/>
          <w:szCs w:val="24"/>
        </w:rPr>
        <w:t xml:space="preserve">5) (ďalej len „smernica (EÚ) 2025/794“). Cieľom uvedenej smernice je poskytnúť odklad začatia uplatňovania povinnosti vykazovania informácií o udržateľnosti o dva roky pre tie účtovné jednotky, ktoré prvýkrát mali zahrnúť vykazovanie informácií o udržateľnosti do výročnej správy, ktorá sa vyhotovuje za účtovné obdobie začínajúce 1. januára 2025 resp. 1. januára 2026. Navrhovanou úpravou v zákone č. 431/2002 Z. z. o účtovníctve v znení neskorších (ďalej len „zákon o účtovníctve“) sa zabezpečuje transpozícia uvedeného odkladu, ktorý je predmetom článku 1 smernice (EÚ) 2025/794. Zároveň sa precizuje rozsah účtovných jednotiek (tzv. účtovné jednotky z prvej vlny), na ktoré sa naďalej vzťahuje povinnosť zahrnúť vykazovanie informácií o udržateľnosti do výročnej správy, ktorá sa vyhotovuje za účtovné obdobie začínajúce najskôr 1. januára 2025, ale najneskôr v priebehu roka  </w:t>
      </w:r>
      <w:r w:rsidRPr="001C0306">
        <w:rPr>
          <w:rFonts w:ascii="Times New Roman" w:hAnsi="Times New Roman" w:cs="Times New Roman"/>
          <w:sz w:val="24"/>
          <w:szCs w:val="24"/>
        </w:rPr>
        <w:t>2026. Z dôvodu zabezpečenia právnej istoty sa v súlade s cieľom smernice (EÚ) 2025/794 dopĺňa prechodné ustanovenie týkajúce sa nezahrnovania vykazovania informácií o udržateľnosti do výročnej správy pre účtovné jednotky uvedené v § 3</w:t>
      </w:r>
      <w:r>
        <w:rPr>
          <w:rFonts w:ascii="Times New Roman" w:hAnsi="Times New Roman" w:cs="Times New Roman"/>
          <w:sz w:val="24"/>
          <w:szCs w:val="24"/>
        </w:rPr>
        <w:t>9</w:t>
      </w:r>
      <w:r w:rsidRPr="001C0306">
        <w:rPr>
          <w:rFonts w:ascii="Times New Roman" w:hAnsi="Times New Roman" w:cs="Times New Roman"/>
          <w:sz w:val="24"/>
          <w:szCs w:val="24"/>
        </w:rPr>
        <w:t>zc ods. 5 alebo ods. 6 zákona o účtovníctve, ktorým  vznikla povinnosť vyhotovenia výročnej správy za účtovné obdobie začínajúce 1. januára 2025 a končiace najneskôr 9. júla 2025, ak sa táto výročná správa vyhotovuje po 9. júli 2025.</w:t>
      </w:r>
      <w:r>
        <w:rPr>
          <w:rFonts w:ascii="Times New Roman" w:hAnsi="Times New Roman" w:cs="Times New Roman"/>
          <w:sz w:val="24"/>
          <w:szCs w:val="24"/>
        </w:rPr>
        <w:t xml:space="preserve"> V súlade s transpozičnou lehotou smernice (EÚ) 2025/794, ktorá bola určená do 31. decembra 2025,  je navrhovaná účinnosť 10. júla 2025. </w:t>
      </w:r>
    </w:p>
    <w:p w:rsidR="00CD57E4" w:rsidRDefault="00CD57E4" w:rsidP="00CD57E4">
      <w:pPr>
        <w:spacing w:after="0"/>
        <w:ind w:left="334" w:hanging="11"/>
        <w:jc w:val="both"/>
        <w:rPr>
          <w:rFonts w:ascii="Times New Roman" w:hAnsi="Times New Roman" w:cs="Times New Roman"/>
          <w:sz w:val="24"/>
          <w:szCs w:val="24"/>
        </w:rPr>
      </w:pPr>
    </w:p>
    <w:p w:rsidR="00CD57E4" w:rsidRPr="00773D04" w:rsidRDefault="00CD57E4" w:rsidP="00CD57E4">
      <w:pPr>
        <w:pStyle w:val="Odsekzoznamu"/>
        <w:numPr>
          <w:ilvl w:val="0"/>
          <w:numId w:val="12"/>
        </w:numPr>
        <w:spacing w:after="0"/>
        <w:jc w:val="both"/>
        <w:rPr>
          <w:rFonts w:ascii="Times New Roman" w:hAnsi="Times New Roman"/>
          <w:sz w:val="24"/>
          <w:szCs w:val="24"/>
        </w:rPr>
      </w:pPr>
      <w:r w:rsidRPr="00773D04">
        <w:rPr>
          <w:rFonts w:ascii="Times New Roman" w:hAnsi="Times New Roman"/>
          <w:sz w:val="24"/>
          <w:szCs w:val="24"/>
        </w:rPr>
        <w:t>V Čl. VII bode 1 poznámka pod čiarou k odkazu 19b znie:</w:t>
      </w:r>
    </w:p>
    <w:p w:rsidR="00CD57E4" w:rsidRDefault="00CD57E4" w:rsidP="00CD57E4">
      <w:pPr>
        <w:pStyle w:val="Odsekzoznamu"/>
        <w:spacing w:after="0"/>
        <w:ind w:left="360" w:firstLine="348"/>
        <w:jc w:val="both"/>
        <w:rPr>
          <w:rFonts w:ascii="Times New Roman" w:hAnsi="Times New Roman"/>
          <w:sz w:val="24"/>
          <w:szCs w:val="24"/>
        </w:rPr>
      </w:pPr>
      <w:r>
        <w:rPr>
          <w:rFonts w:ascii="Times New Roman" w:hAnsi="Times New Roman"/>
          <w:sz w:val="24"/>
          <w:szCs w:val="24"/>
        </w:rPr>
        <w:t>„</w:t>
      </w:r>
      <w:r w:rsidRPr="00F62DE6">
        <w:rPr>
          <w:rFonts w:ascii="Times New Roman" w:hAnsi="Times New Roman"/>
          <w:sz w:val="24"/>
          <w:szCs w:val="24"/>
          <w:vertAlign w:val="superscript"/>
        </w:rPr>
        <w:t>19b</w:t>
      </w:r>
      <w:r>
        <w:rPr>
          <w:rFonts w:ascii="Times New Roman" w:hAnsi="Times New Roman"/>
          <w:sz w:val="24"/>
          <w:szCs w:val="24"/>
        </w:rPr>
        <w:t>) Čl. 21a ods. 3 nariadenia (EÚ) č. 596/2014 v platnom znení.</w:t>
      </w:r>
    </w:p>
    <w:p w:rsidR="00CD57E4" w:rsidRDefault="00CD57E4" w:rsidP="00CD57E4">
      <w:pPr>
        <w:pStyle w:val="Odsekzoznamu"/>
        <w:spacing w:after="0"/>
        <w:ind w:left="360" w:firstLine="348"/>
        <w:jc w:val="both"/>
        <w:rPr>
          <w:rFonts w:ascii="Times New Roman" w:hAnsi="Times New Roman"/>
          <w:sz w:val="24"/>
          <w:szCs w:val="24"/>
        </w:rPr>
      </w:pPr>
      <w:r>
        <w:rPr>
          <w:rFonts w:ascii="Times New Roman" w:hAnsi="Times New Roman"/>
          <w:sz w:val="24"/>
          <w:szCs w:val="24"/>
        </w:rPr>
        <w:t xml:space="preserve">        Čl. 29a ods. 3 nariadenia (EÚ) č. 1286/2014 v platnom znení.</w:t>
      </w:r>
    </w:p>
    <w:p w:rsidR="00CD57E4" w:rsidRDefault="00CD57E4" w:rsidP="00CD57E4">
      <w:pPr>
        <w:pStyle w:val="Odsekzoznamu"/>
        <w:spacing w:after="0"/>
        <w:ind w:left="360" w:firstLine="348"/>
        <w:jc w:val="both"/>
        <w:rPr>
          <w:rFonts w:ascii="Times New Roman" w:hAnsi="Times New Roman"/>
          <w:sz w:val="24"/>
          <w:szCs w:val="24"/>
        </w:rPr>
      </w:pPr>
      <w:r>
        <w:rPr>
          <w:rFonts w:ascii="Times New Roman" w:hAnsi="Times New Roman"/>
          <w:sz w:val="24"/>
          <w:szCs w:val="24"/>
        </w:rPr>
        <w:t xml:space="preserve">        Čl. 70a ods. 3 nariadenia (EÚ) 2019/1238 v platnom znení.</w:t>
      </w:r>
    </w:p>
    <w:p w:rsidR="00CD57E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Čl. 18a ods. 3 nariadenia</w:t>
      </w:r>
      <w:r w:rsidRPr="00CE6C7B">
        <w:rPr>
          <w:rFonts w:ascii="Times New Roman" w:hAnsi="Times New Roman"/>
          <w:sz w:val="24"/>
          <w:szCs w:val="24"/>
        </w:rPr>
        <w:t xml:space="preserve"> Európskeho parlamentu a Rady (EÚ) 2019/2088 z 27. </w:t>
      </w:r>
    </w:p>
    <w:p w:rsidR="00CD57E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CE6C7B">
        <w:rPr>
          <w:rFonts w:ascii="Times New Roman" w:hAnsi="Times New Roman"/>
          <w:sz w:val="24"/>
          <w:szCs w:val="24"/>
        </w:rPr>
        <w:t xml:space="preserve">novembra 2019 o zverejňovaní informácií o udržateľnosti v sektore finančných </w:t>
      </w:r>
      <w:r>
        <w:rPr>
          <w:rFonts w:ascii="Times New Roman" w:hAnsi="Times New Roman"/>
          <w:sz w:val="24"/>
          <w:szCs w:val="24"/>
        </w:rPr>
        <w:t xml:space="preserve">            </w:t>
      </w:r>
    </w:p>
    <w:p w:rsidR="00CD57E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CE6C7B">
        <w:rPr>
          <w:rFonts w:ascii="Times New Roman" w:hAnsi="Times New Roman"/>
          <w:sz w:val="24"/>
          <w:szCs w:val="24"/>
        </w:rPr>
        <w:t>služieb</w:t>
      </w:r>
      <w:r>
        <w:rPr>
          <w:rFonts w:ascii="Times New Roman" w:hAnsi="Times New Roman"/>
          <w:sz w:val="24"/>
          <w:szCs w:val="24"/>
        </w:rPr>
        <w:t xml:space="preserve"> (</w:t>
      </w:r>
      <w:r w:rsidRPr="00CE6C7B">
        <w:rPr>
          <w:rFonts w:ascii="Times New Roman" w:hAnsi="Times New Roman"/>
          <w:sz w:val="24"/>
          <w:szCs w:val="24"/>
        </w:rPr>
        <w:t>Ú. v. EÚ L 317, 9.12.2019</w:t>
      </w:r>
      <w:r>
        <w:rPr>
          <w:rFonts w:ascii="Times New Roman" w:hAnsi="Times New Roman"/>
          <w:sz w:val="24"/>
          <w:szCs w:val="24"/>
        </w:rPr>
        <w:t>) v platnom znení.</w:t>
      </w:r>
    </w:p>
    <w:p w:rsidR="00CD57E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Čl. 110a ods. 3 nariadenia (EÚ) 2023/1114 v platnom znení.</w:t>
      </w:r>
    </w:p>
    <w:p w:rsidR="00CD57E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Čl. 15a ods. 4 nariadenia Európskeho parlamentu a Rady (EÚ) 2023/2631 z 22.       </w:t>
      </w:r>
    </w:p>
    <w:p w:rsidR="00CD57E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novembra 2023 o európskych zelených dlhopisoch a voliteľnom zverejňovaní </w:t>
      </w:r>
    </w:p>
    <w:p w:rsidR="00CD57E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informácií pri dlhopisoch uvádzaných na trh ako environmentálne udržateľné a pri  </w:t>
      </w:r>
    </w:p>
    <w:p w:rsidR="00CD57E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dlhopisoch viazaných na udržateľnosť (Ú. v. EÚ L, 2023/2631, 30.11.2023) </w:t>
      </w:r>
    </w:p>
    <w:p w:rsidR="00CD57E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v platnom znení.</w:t>
      </w:r>
    </w:p>
    <w:p w:rsidR="00CD57E4" w:rsidRPr="00773D04" w:rsidRDefault="00CD57E4" w:rsidP="00CD57E4">
      <w:pPr>
        <w:pStyle w:val="Odsekzoznamu"/>
        <w:spacing w:after="0"/>
        <w:ind w:left="1068"/>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220ge Obchodného zákonníka.</w:t>
      </w:r>
    </w:p>
    <w:p w:rsidR="00CD57E4" w:rsidRPr="00773D0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xml:space="preserve">§ 49p a 49q zákona č. 483/2001 Z. z. v znení zákona č. .../2025 Z. z. </w:t>
      </w:r>
    </w:p>
    <w:p w:rsidR="00CD57E4" w:rsidRPr="00773D0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143p a 143q zákona č. 566/2001 Z. z. v znení zákona č. .../2025 Z. z.</w:t>
      </w:r>
    </w:p>
    <w:p w:rsidR="00CD57E4" w:rsidRPr="00773D0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59b a 59c zákona č. 429/2002 Z. z. v znení zákona č. .../2025 Z. z.</w:t>
      </w:r>
    </w:p>
    <w:p w:rsidR="00CD57E4" w:rsidRPr="00773D0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67d zákona č. 650/2004 Z. z. v znení zákona č. .../2025 Z. z.</w:t>
      </w:r>
    </w:p>
    <w:p w:rsidR="00CD57E4" w:rsidRPr="00773D0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38a zákona č. 186/2009 Z. z. v znení zákona č. .../2025 Z. z.</w:t>
      </w:r>
    </w:p>
    <w:p w:rsidR="00CD57E4" w:rsidRPr="00773D0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201d zákona č. 203/2011 Z. z.  v znení zákona č. .../2025 Z. z.</w:t>
      </w:r>
    </w:p>
    <w:p w:rsidR="00CD57E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xml:space="preserve">§ 98a zákona č. 371/2014 Z. z. o riešení krízových situácií na finančnom trhu a o </w:t>
      </w:r>
      <w:r>
        <w:rPr>
          <w:rFonts w:ascii="Times New Roman" w:hAnsi="Times New Roman"/>
          <w:sz w:val="24"/>
          <w:szCs w:val="24"/>
        </w:rPr>
        <w:t xml:space="preserve"> </w:t>
      </w:r>
    </w:p>
    <w:p w:rsidR="00CD57E4" w:rsidRPr="00773D0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zmene a doplnení niektorých zákonov v znení zákona č. .../2025 Z. z.</w:t>
      </w:r>
    </w:p>
    <w:p w:rsidR="00CD57E4" w:rsidRDefault="00CD57E4" w:rsidP="00CD57E4">
      <w:pPr>
        <w:pStyle w:val="Odsekzoznamu"/>
        <w:spacing w:after="0"/>
        <w:ind w:left="360"/>
        <w:jc w:val="both"/>
        <w:rPr>
          <w:rFonts w:ascii="Times New Roman" w:hAnsi="Times New Roman"/>
          <w:sz w:val="24"/>
          <w:szCs w:val="24"/>
        </w:rPr>
      </w:pPr>
      <w:r>
        <w:rPr>
          <w:rFonts w:ascii="Times New Roman" w:hAnsi="Times New Roman"/>
          <w:sz w:val="24"/>
          <w:szCs w:val="24"/>
        </w:rPr>
        <w:t xml:space="preserve">              </w:t>
      </w:r>
      <w:r w:rsidRPr="00773D04">
        <w:rPr>
          <w:rFonts w:ascii="Times New Roman" w:hAnsi="Times New Roman"/>
          <w:sz w:val="24"/>
          <w:szCs w:val="24"/>
        </w:rPr>
        <w:t>§ 80a a 80b zákona č. 39/2015 Z. z. v znení zákona č. .../2025 Z. z.</w:t>
      </w:r>
      <w:r>
        <w:rPr>
          <w:rFonts w:ascii="Times New Roman" w:hAnsi="Times New Roman"/>
          <w:sz w:val="24"/>
          <w:szCs w:val="24"/>
        </w:rPr>
        <w:t>“.</w:t>
      </w:r>
    </w:p>
    <w:p w:rsidR="00CD57E4" w:rsidRDefault="00CD57E4" w:rsidP="00CD57E4">
      <w:pPr>
        <w:pStyle w:val="Odsekzoznamu"/>
        <w:spacing w:after="0"/>
        <w:ind w:left="360"/>
        <w:jc w:val="both"/>
        <w:rPr>
          <w:rFonts w:ascii="Times New Roman" w:hAnsi="Times New Roman"/>
          <w:sz w:val="24"/>
          <w:szCs w:val="24"/>
        </w:rPr>
      </w:pPr>
    </w:p>
    <w:p w:rsidR="00CD57E4" w:rsidRDefault="00CD57E4" w:rsidP="00CD57E4">
      <w:pPr>
        <w:pStyle w:val="Odsekzoznamu"/>
        <w:spacing w:after="0"/>
        <w:ind w:left="2832"/>
        <w:jc w:val="both"/>
        <w:rPr>
          <w:rFonts w:ascii="Times New Roman" w:hAnsi="Times New Roman"/>
          <w:sz w:val="24"/>
          <w:szCs w:val="24"/>
        </w:rPr>
      </w:pPr>
      <w:r w:rsidRPr="00F62DE6">
        <w:rPr>
          <w:rFonts w:ascii="Times New Roman" w:hAnsi="Times New Roman"/>
          <w:sz w:val="24"/>
          <w:szCs w:val="24"/>
        </w:rPr>
        <w:t>Precizovanie ustanovenia v súlade s pripomienkou odboru legislatívy a aproximácie práva Kancelárie Národnej rady SR.</w:t>
      </w:r>
    </w:p>
    <w:p w:rsidR="00CD57E4" w:rsidRPr="005D41BB" w:rsidRDefault="00CD57E4" w:rsidP="00CD57E4">
      <w:pPr>
        <w:pStyle w:val="Odsekzoznamu"/>
        <w:spacing w:line="240" w:lineRule="auto"/>
        <w:ind w:left="2832"/>
        <w:jc w:val="both"/>
        <w:rPr>
          <w:rFonts w:ascii="Times New Roman" w:hAnsi="Times New Roman"/>
          <w:sz w:val="24"/>
          <w:szCs w:val="24"/>
        </w:rPr>
      </w:pPr>
    </w:p>
    <w:p w:rsidR="00CD57E4" w:rsidRPr="00B27C4D" w:rsidRDefault="00CD57E4" w:rsidP="00CD57E4">
      <w:pPr>
        <w:pStyle w:val="Odsekzoznamu"/>
        <w:numPr>
          <w:ilvl w:val="0"/>
          <w:numId w:val="12"/>
        </w:numPr>
        <w:spacing w:line="360" w:lineRule="auto"/>
        <w:jc w:val="both"/>
        <w:rPr>
          <w:rFonts w:ascii="Times New Roman" w:hAnsi="Times New Roman"/>
          <w:sz w:val="24"/>
          <w:szCs w:val="24"/>
        </w:rPr>
      </w:pPr>
      <w:r>
        <w:rPr>
          <w:rFonts w:ascii="Times New Roman" w:hAnsi="Times New Roman"/>
          <w:sz w:val="24"/>
          <w:szCs w:val="24"/>
        </w:rPr>
        <w:t>V čl. X</w:t>
      </w:r>
      <w:r w:rsidRPr="00B27C4D">
        <w:rPr>
          <w:rFonts w:ascii="Times New Roman" w:hAnsi="Times New Roman"/>
          <w:sz w:val="24"/>
          <w:szCs w:val="24"/>
        </w:rPr>
        <w:t xml:space="preserve"> bode 3 poznámka pod čiarou k odkazu 109b znie:</w:t>
      </w:r>
    </w:p>
    <w:p w:rsidR="00CD57E4" w:rsidRPr="00B27C4D" w:rsidRDefault="00CD57E4" w:rsidP="00CD57E4">
      <w:pPr>
        <w:pStyle w:val="Odsekzoznamu"/>
        <w:spacing w:line="360" w:lineRule="auto"/>
        <w:jc w:val="both"/>
        <w:rPr>
          <w:rFonts w:ascii="Times New Roman" w:hAnsi="Times New Roman"/>
          <w:sz w:val="24"/>
          <w:szCs w:val="24"/>
        </w:rPr>
      </w:pPr>
      <w:r w:rsidRPr="00B27C4D">
        <w:rPr>
          <w:rFonts w:ascii="Times New Roman" w:hAnsi="Times New Roman"/>
          <w:sz w:val="24"/>
          <w:szCs w:val="24"/>
        </w:rPr>
        <w:t>„</w:t>
      </w:r>
      <w:r w:rsidRPr="00B27C4D">
        <w:rPr>
          <w:rFonts w:ascii="Times New Roman" w:hAnsi="Times New Roman"/>
          <w:sz w:val="24"/>
          <w:szCs w:val="24"/>
          <w:vertAlign w:val="superscript"/>
        </w:rPr>
        <w:t>109b</w:t>
      </w:r>
      <w:r w:rsidRPr="00B27C4D">
        <w:rPr>
          <w:rFonts w:ascii="Times New Roman" w:hAnsi="Times New Roman"/>
          <w:sz w:val="24"/>
          <w:szCs w:val="24"/>
        </w:rPr>
        <w:t>) Nariadenie (EÚ) 2023/2859 v platnom znení.“.</w:t>
      </w:r>
    </w:p>
    <w:p w:rsidR="00CD57E4" w:rsidRDefault="00CD57E4" w:rsidP="00CD57E4">
      <w:pPr>
        <w:pStyle w:val="Odsekzoznamu"/>
        <w:spacing w:line="240" w:lineRule="auto"/>
        <w:ind w:left="2835"/>
        <w:jc w:val="both"/>
        <w:rPr>
          <w:rFonts w:ascii="Times New Roman" w:hAnsi="Times New Roman"/>
          <w:sz w:val="24"/>
          <w:szCs w:val="24"/>
        </w:rPr>
      </w:pPr>
      <w:r w:rsidRPr="00B27C4D">
        <w:rPr>
          <w:rFonts w:ascii="Times New Roman" w:hAnsi="Times New Roman"/>
          <w:sz w:val="24"/>
          <w:szCs w:val="24"/>
        </w:rPr>
        <w:t>Legislatívno-technická úprava, ktorou sa nahrádza úplná citácia skrátenou citáciou z dôvodu, že úplná citácia sa nachádza v predchádzajúcej poznámke pod čiarou (čl. X bod 1 návrhu zákona).</w:t>
      </w:r>
    </w:p>
    <w:p w:rsidR="00CD57E4" w:rsidRPr="003D02D7" w:rsidRDefault="00CD57E4" w:rsidP="00CD57E4">
      <w:pPr>
        <w:spacing w:after="0" w:line="240" w:lineRule="auto"/>
        <w:rPr>
          <w:rFonts w:ascii="Times New Roman" w:eastAsia="Times New Roman" w:hAnsi="Times New Roman" w:cs="Times New Roman"/>
          <w:sz w:val="24"/>
          <w:szCs w:val="24"/>
          <w:lang w:eastAsia="sk-SK"/>
        </w:rPr>
      </w:pPr>
    </w:p>
    <w:sectPr w:rsidR="00CD57E4" w:rsidRPr="003D0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A51"/>
    <w:multiLevelType w:val="hybridMultilevel"/>
    <w:tmpl w:val="6164BDA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F490480"/>
    <w:multiLevelType w:val="hybridMultilevel"/>
    <w:tmpl w:val="A7DC1604"/>
    <w:lvl w:ilvl="0" w:tplc="041B000F">
      <w:start w:val="1"/>
      <w:numFmt w:val="decimal"/>
      <w:lvlText w:val="%1."/>
      <w:lvlJc w:val="left"/>
      <w:pPr>
        <w:ind w:left="1020" w:hanging="360"/>
      </w:p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 w15:restartNumberingAfterBreak="0">
    <w:nsid w:val="17D03F18"/>
    <w:multiLevelType w:val="hybridMultilevel"/>
    <w:tmpl w:val="9D08C1A2"/>
    <w:lvl w:ilvl="0" w:tplc="8CCAB3FA">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FB0B4E"/>
    <w:multiLevelType w:val="hybridMultilevel"/>
    <w:tmpl w:val="B8B44D12"/>
    <w:lvl w:ilvl="0" w:tplc="BCC2D69A">
      <w:start w:val="5"/>
      <w:numFmt w:val="decimal"/>
      <w:lvlText w:val="%1."/>
      <w:lvlJc w:val="left"/>
      <w:pPr>
        <w:ind w:left="844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A9C05D9"/>
    <w:multiLevelType w:val="hybridMultilevel"/>
    <w:tmpl w:val="2F147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EE436A"/>
    <w:multiLevelType w:val="hybridMultilevel"/>
    <w:tmpl w:val="69F661D4"/>
    <w:lvl w:ilvl="0" w:tplc="3B186A96">
      <w:start w:val="1"/>
      <w:numFmt w:val="upperLetter"/>
      <w:lvlText w:val="%1."/>
      <w:lvlJc w:val="left"/>
      <w:pPr>
        <w:tabs>
          <w:tab w:val="num" w:pos="1440"/>
        </w:tabs>
        <w:ind w:left="1440" w:hanging="360"/>
      </w:pPr>
      <w:rPr>
        <w:rFonts w:cs="Times New Roman"/>
      </w:rPr>
    </w:lvl>
    <w:lvl w:ilvl="1" w:tplc="041B0019">
      <w:start w:val="1"/>
      <w:numFmt w:val="decimal"/>
      <w:lvlText w:val="%2."/>
      <w:lvlJc w:val="left"/>
      <w:pPr>
        <w:tabs>
          <w:tab w:val="num" w:pos="390"/>
        </w:tabs>
        <w:ind w:left="390" w:hanging="360"/>
      </w:pPr>
      <w:rPr>
        <w:rFonts w:cs="Times New Roman"/>
      </w:rPr>
    </w:lvl>
    <w:lvl w:ilvl="2" w:tplc="041B001B">
      <w:start w:val="1"/>
      <w:numFmt w:val="decimal"/>
      <w:lvlText w:val="%3."/>
      <w:lvlJc w:val="left"/>
      <w:pPr>
        <w:tabs>
          <w:tab w:val="num" w:pos="1110"/>
        </w:tabs>
        <w:ind w:left="1110" w:hanging="360"/>
      </w:pPr>
      <w:rPr>
        <w:rFonts w:cs="Times New Roman"/>
      </w:rPr>
    </w:lvl>
    <w:lvl w:ilvl="3" w:tplc="041B000F">
      <w:start w:val="1"/>
      <w:numFmt w:val="decimal"/>
      <w:lvlText w:val="%4."/>
      <w:lvlJc w:val="left"/>
      <w:pPr>
        <w:tabs>
          <w:tab w:val="num" w:pos="1830"/>
        </w:tabs>
        <w:ind w:left="1830" w:hanging="360"/>
      </w:pPr>
      <w:rPr>
        <w:rFonts w:cs="Times New Roman"/>
      </w:rPr>
    </w:lvl>
    <w:lvl w:ilvl="4" w:tplc="041B0019">
      <w:start w:val="1"/>
      <w:numFmt w:val="decimal"/>
      <w:lvlText w:val="%5."/>
      <w:lvlJc w:val="left"/>
      <w:pPr>
        <w:tabs>
          <w:tab w:val="num" w:pos="2550"/>
        </w:tabs>
        <w:ind w:left="2550" w:hanging="360"/>
      </w:pPr>
      <w:rPr>
        <w:rFonts w:cs="Times New Roman"/>
      </w:rPr>
    </w:lvl>
    <w:lvl w:ilvl="5" w:tplc="041B001B">
      <w:start w:val="1"/>
      <w:numFmt w:val="decimal"/>
      <w:lvlText w:val="%6."/>
      <w:lvlJc w:val="left"/>
      <w:pPr>
        <w:tabs>
          <w:tab w:val="num" w:pos="3270"/>
        </w:tabs>
        <w:ind w:left="3270" w:hanging="360"/>
      </w:pPr>
      <w:rPr>
        <w:rFonts w:cs="Times New Roman"/>
      </w:rPr>
    </w:lvl>
    <w:lvl w:ilvl="6" w:tplc="041B000F">
      <w:start w:val="1"/>
      <w:numFmt w:val="decimal"/>
      <w:lvlText w:val="%7."/>
      <w:lvlJc w:val="left"/>
      <w:pPr>
        <w:tabs>
          <w:tab w:val="num" w:pos="3990"/>
        </w:tabs>
        <w:ind w:left="3990" w:hanging="360"/>
      </w:pPr>
      <w:rPr>
        <w:rFonts w:cs="Times New Roman"/>
      </w:rPr>
    </w:lvl>
    <w:lvl w:ilvl="7" w:tplc="041B0019">
      <w:start w:val="1"/>
      <w:numFmt w:val="decimal"/>
      <w:lvlText w:val="%8."/>
      <w:lvlJc w:val="left"/>
      <w:pPr>
        <w:tabs>
          <w:tab w:val="num" w:pos="4710"/>
        </w:tabs>
        <w:ind w:left="4710" w:hanging="360"/>
      </w:pPr>
      <w:rPr>
        <w:rFonts w:cs="Times New Roman"/>
      </w:rPr>
    </w:lvl>
    <w:lvl w:ilvl="8" w:tplc="041B001B">
      <w:start w:val="1"/>
      <w:numFmt w:val="decimal"/>
      <w:lvlText w:val="%9."/>
      <w:lvlJc w:val="left"/>
      <w:pPr>
        <w:tabs>
          <w:tab w:val="num" w:pos="5430"/>
        </w:tabs>
        <w:ind w:left="5430" w:hanging="360"/>
      </w:pPr>
      <w:rPr>
        <w:rFonts w:cs="Times New Roman"/>
      </w:rPr>
    </w:lvl>
  </w:abstractNum>
  <w:abstractNum w:abstractNumId="6" w15:restartNumberingAfterBreak="0">
    <w:nsid w:val="2A955662"/>
    <w:multiLevelType w:val="hybridMultilevel"/>
    <w:tmpl w:val="1F1E0B00"/>
    <w:lvl w:ilvl="0" w:tplc="76AE8882">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0904313"/>
    <w:multiLevelType w:val="hybridMultilevel"/>
    <w:tmpl w:val="C2943A66"/>
    <w:lvl w:ilvl="0" w:tplc="DF3C86E6">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453E23F0"/>
    <w:multiLevelType w:val="hybridMultilevel"/>
    <w:tmpl w:val="E3C8EE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797656"/>
    <w:multiLevelType w:val="hybridMultilevel"/>
    <w:tmpl w:val="9BA8FB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CD379C0"/>
    <w:multiLevelType w:val="hybridMultilevel"/>
    <w:tmpl w:val="F88CBF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6EE39B6"/>
    <w:multiLevelType w:val="hybridMultilevel"/>
    <w:tmpl w:val="054CA854"/>
    <w:lvl w:ilvl="0" w:tplc="041B0017">
      <w:start w:val="1"/>
      <w:numFmt w:val="lowerLetter"/>
      <w:lvlText w:val="%1)"/>
      <w:lvlJc w:val="left"/>
      <w:pPr>
        <w:ind w:left="1004" w:hanging="360"/>
      </w:p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12" w15:restartNumberingAfterBreak="0">
    <w:nsid w:val="63673D4E"/>
    <w:multiLevelType w:val="hybridMultilevel"/>
    <w:tmpl w:val="741CF0A8"/>
    <w:lvl w:ilvl="0" w:tplc="8C6CB01A">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3" w15:restartNumberingAfterBreak="0">
    <w:nsid w:val="6A143E42"/>
    <w:multiLevelType w:val="hybridMultilevel"/>
    <w:tmpl w:val="6F22DE1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6A39541C"/>
    <w:multiLevelType w:val="hybridMultilevel"/>
    <w:tmpl w:val="DD0EFF40"/>
    <w:lvl w:ilvl="0" w:tplc="041B000F">
      <w:start w:val="1"/>
      <w:numFmt w:val="decimal"/>
      <w:lvlText w:val="%1."/>
      <w:lvlJc w:val="left"/>
      <w:pPr>
        <w:ind w:left="3192" w:hanging="360"/>
      </w:pPr>
    </w:lvl>
    <w:lvl w:ilvl="1" w:tplc="041B0019">
      <w:start w:val="1"/>
      <w:numFmt w:val="lowerLetter"/>
      <w:lvlText w:val="%2."/>
      <w:lvlJc w:val="left"/>
      <w:pPr>
        <w:ind w:left="3912" w:hanging="360"/>
      </w:pPr>
    </w:lvl>
    <w:lvl w:ilvl="2" w:tplc="041B001B">
      <w:start w:val="1"/>
      <w:numFmt w:val="lowerRoman"/>
      <w:lvlText w:val="%3."/>
      <w:lvlJc w:val="right"/>
      <w:pPr>
        <w:ind w:left="4632" w:hanging="180"/>
      </w:pPr>
    </w:lvl>
    <w:lvl w:ilvl="3" w:tplc="041B000F">
      <w:start w:val="1"/>
      <w:numFmt w:val="decimal"/>
      <w:lvlText w:val="%4."/>
      <w:lvlJc w:val="left"/>
      <w:pPr>
        <w:ind w:left="5352" w:hanging="360"/>
      </w:pPr>
    </w:lvl>
    <w:lvl w:ilvl="4" w:tplc="041B0019">
      <w:start w:val="1"/>
      <w:numFmt w:val="lowerLetter"/>
      <w:lvlText w:val="%5."/>
      <w:lvlJc w:val="left"/>
      <w:pPr>
        <w:ind w:left="6072" w:hanging="360"/>
      </w:pPr>
    </w:lvl>
    <w:lvl w:ilvl="5" w:tplc="041B001B">
      <w:start w:val="1"/>
      <w:numFmt w:val="lowerRoman"/>
      <w:lvlText w:val="%6."/>
      <w:lvlJc w:val="right"/>
      <w:pPr>
        <w:ind w:left="6792" w:hanging="180"/>
      </w:pPr>
    </w:lvl>
    <w:lvl w:ilvl="6" w:tplc="041B000F">
      <w:start w:val="1"/>
      <w:numFmt w:val="decimal"/>
      <w:lvlText w:val="%7."/>
      <w:lvlJc w:val="left"/>
      <w:pPr>
        <w:ind w:left="7512" w:hanging="360"/>
      </w:pPr>
    </w:lvl>
    <w:lvl w:ilvl="7" w:tplc="041B0019">
      <w:start w:val="1"/>
      <w:numFmt w:val="lowerLetter"/>
      <w:lvlText w:val="%8."/>
      <w:lvlJc w:val="left"/>
      <w:pPr>
        <w:ind w:left="8232" w:hanging="360"/>
      </w:pPr>
    </w:lvl>
    <w:lvl w:ilvl="8" w:tplc="041B001B">
      <w:start w:val="1"/>
      <w:numFmt w:val="lowerRoman"/>
      <w:lvlText w:val="%9."/>
      <w:lvlJc w:val="right"/>
      <w:pPr>
        <w:ind w:left="8952" w:hanging="180"/>
      </w:pPr>
    </w:lvl>
  </w:abstractNum>
  <w:abstractNum w:abstractNumId="15" w15:restartNumberingAfterBreak="0">
    <w:nsid w:val="738040E6"/>
    <w:multiLevelType w:val="hybridMultilevel"/>
    <w:tmpl w:val="BA68B5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79F6DD6"/>
    <w:multiLevelType w:val="hybridMultilevel"/>
    <w:tmpl w:val="8E18AEB8"/>
    <w:lvl w:ilvl="0" w:tplc="DE482B4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781871B7"/>
    <w:multiLevelType w:val="hybridMultilevel"/>
    <w:tmpl w:val="3B128E3C"/>
    <w:lvl w:ilvl="0" w:tplc="7A9C19B0">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1"/>
  </w:num>
  <w:num w:numId="8">
    <w:abstractNumId w:val="9"/>
  </w:num>
  <w:num w:numId="9">
    <w:abstractNumId w:val="4"/>
  </w:num>
  <w:num w:numId="10">
    <w:abstractNumId w:val="10"/>
  </w:num>
  <w:num w:numId="11">
    <w:abstractNumId w:val="1"/>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54"/>
    <w:rsid w:val="00047A68"/>
    <w:rsid w:val="0005082C"/>
    <w:rsid w:val="002F5C65"/>
    <w:rsid w:val="003A2B50"/>
    <w:rsid w:val="00471709"/>
    <w:rsid w:val="004E5429"/>
    <w:rsid w:val="005D41BB"/>
    <w:rsid w:val="005E5525"/>
    <w:rsid w:val="00697AFF"/>
    <w:rsid w:val="00A76454"/>
    <w:rsid w:val="00C52593"/>
    <w:rsid w:val="00CD57E4"/>
    <w:rsid w:val="00D06F54"/>
    <w:rsid w:val="00D93C00"/>
    <w:rsid w:val="00DA2B4A"/>
    <w:rsid w:val="00E010F5"/>
    <w:rsid w:val="00EF62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4867"/>
  <w15:chartTrackingRefBased/>
  <w15:docId w15:val="{C69E3E07-758C-413C-80B0-3A67DD67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5525"/>
    <w:pPr>
      <w:spacing w:line="256" w:lineRule="auto"/>
    </w:pPr>
  </w:style>
  <w:style w:type="paragraph" w:styleId="Nadpis1">
    <w:name w:val="heading 1"/>
    <w:basedOn w:val="Normlny"/>
    <w:next w:val="Normlny"/>
    <w:link w:val="Nadpis1Char"/>
    <w:uiPriority w:val="9"/>
    <w:qFormat/>
    <w:rsid w:val="00E010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9"/>
    <w:qFormat/>
    <w:rsid w:val="005E5525"/>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5E5525"/>
    <w:rPr>
      <w:rFonts w:ascii="Times New Roman" w:eastAsia="Times New Roman" w:hAnsi="Times New Roman" w:cs="Times New Roman"/>
      <w:b/>
      <w:bCs/>
      <w:sz w:val="36"/>
      <w:szCs w:val="36"/>
      <w:lang w:eastAsia="sk-SK"/>
    </w:rPr>
  </w:style>
  <w:style w:type="paragraph" w:styleId="Zkladntext">
    <w:name w:val="Body Text"/>
    <w:basedOn w:val="Normlny"/>
    <w:link w:val="ZkladntextChar"/>
    <w:uiPriority w:val="99"/>
    <w:semiHidden/>
    <w:unhideWhenUsed/>
    <w:rsid w:val="005E5525"/>
    <w:pPr>
      <w:spacing w:after="120"/>
    </w:pPr>
  </w:style>
  <w:style w:type="character" w:customStyle="1" w:styleId="ZkladntextChar">
    <w:name w:val="Základný text Char"/>
    <w:basedOn w:val="Predvolenpsmoodseku"/>
    <w:link w:val="Zkladntext"/>
    <w:uiPriority w:val="99"/>
    <w:semiHidden/>
    <w:rsid w:val="005E5525"/>
  </w:style>
  <w:style w:type="character" w:customStyle="1" w:styleId="awspan">
    <w:name w:val="awspan"/>
    <w:basedOn w:val="Predvolenpsmoodseku"/>
    <w:rsid w:val="005E5525"/>
  </w:style>
  <w:style w:type="paragraph" w:styleId="Textbubliny">
    <w:name w:val="Balloon Text"/>
    <w:basedOn w:val="Normlny"/>
    <w:link w:val="TextbublinyChar"/>
    <w:uiPriority w:val="99"/>
    <w:semiHidden/>
    <w:unhideWhenUsed/>
    <w:rsid w:val="00C5259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2593"/>
    <w:rPr>
      <w:rFonts w:ascii="Segoe UI" w:hAnsi="Segoe UI" w:cs="Segoe UI"/>
      <w:sz w:val="18"/>
      <w:szCs w:val="18"/>
    </w:rPr>
  </w:style>
  <w:style w:type="paragraph" w:styleId="Odsekzoznamu">
    <w:name w:val="List Paragraph"/>
    <w:aliases w:val="body,Odsek,Odsek zoznamu1,Odsek zoznamu2,ODRAZKY PRVA UROVEN,Nad,Odstavec_muj,Conclusion de partie,_Odstavec se seznamem,Seznam - odrážky,Odstavec cíl se seznamem,Odstavec se seznamem5,List Paragraph (Czech Tourism),Odsek zákon,References"/>
    <w:basedOn w:val="Normlny"/>
    <w:link w:val="OdsekzoznamuChar"/>
    <w:uiPriority w:val="34"/>
    <w:qFormat/>
    <w:rsid w:val="005D41BB"/>
    <w:pPr>
      <w:spacing w:after="200" w:line="276" w:lineRule="auto"/>
      <w:ind w:left="720"/>
      <w:contextualSpacing/>
    </w:pPr>
    <w:rPr>
      <w:rFonts w:ascii="Calibri" w:eastAsia="Times New Roman" w:hAnsi="Calibri" w:cs="Times New Roman"/>
    </w:rPr>
  </w:style>
  <w:style w:type="character" w:customStyle="1" w:styleId="OdsekzoznamuChar">
    <w:name w:val="Odsek zoznamu Char"/>
    <w:aliases w:val="body Char,Odsek Char,Odsek zoznamu1 Char,Odsek zoznamu2 Char,ODRAZKY PRVA UROVEN Char,Nad Char,Odstavec_muj Char,Conclusion de partie Char,_Odstavec se seznamem Char,Seznam - odrážky Char,Odstavec cíl se seznamem Char,Odsek zákon Char"/>
    <w:basedOn w:val="Predvolenpsmoodseku"/>
    <w:link w:val="Odsekzoznamu"/>
    <w:uiPriority w:val="34"/>
    <w:qFormat/>
    <w:locked/>
    <w:rsid w:val="005D41BB"/>
    <w:rPr>
      <w:rFonts w:ascii="Calibri" w:eastAsia="Times New Roman" w:hAnsi="Calibri" w:cs="Times New Roman"/>
    </w:rPr>
  </w:style>
  <w:style w:type="character" w:customStyle="1" w:styleId="Nadpis1Char">
    <w:name w:val="Nadpis 1 Char"/>
    <w:basedOn w:val="Predvolenpsmoodseku"/>
    <w:link w:val="Nadpis1"/>
    <w:uiPriority w:val="9"/>
    <w:rsid w:val="00E010F5"/>
    <w:rPr>
      <w:rFonts w:asciiTheme="majorHAnsi" w:eastAsiaTheme="majorEastAsia" w:hAnsiTheme="majorHAnsi" w:cstheme="majorBidi"/>
      <w:color w:val="2E74B5" w:themeColor="accent1" w:themeShade="BF"/>
      <w:sz w:val="32"/>
      <w:szCs w:val="32"/>
    </w:rPr>
  </w:style>
  <w:style w:type="character" w:styleId="Hypertextovprepojenie">
    <w:name w:val="Hyperlink"/>
    <w:basedOn w:val="Predvolenpsmoodseku"/>
    <w:uiPriority w:val="99"/>
    <w:semiHidden/>
    <w:unhideWhenUsed/>
    <w:rsid w:val="00E010F5"/>
    <w:rPr>
      <w:color w:val="0563C1"/>
      <w:u w:val="single"/>
    </w:rPr>
  </w:style>
  <w:style w:type="character" w:customStyle="1" w:styleId="h1a">
    <w:name w:val="h1a"/>
    <w:basedOn w:val="Predvolenpsmoodseku"/>
    <w:rsid w:val="00E010F5"/>
  </w:style>
  <w:style w:type="paragraph" w:customStyle="1" w:styleId="Zkladntext0">
    <w:name w:val="Základní text"/>
    <w:aliases w:val="Základný text Char Char"/>
    <w:rsid w:val="00EF6211"/>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96412">
      <w:bodyDiv w:val="1"/>
      <w:marLeft w:val="0"/>
      <w:marRight w:val="0"/>
      <w:marTop w:val="0"/>
      <w:marBottom w:val="0"/>
      <w:divBdr>
        <w:top w:val="none" w:sz="0" w:space="0" w:color="auto"/>
        <w:left w:val="none" w:sz="0" w:space="0" w:color="auto"/>
        <w:bottom w:val="none" w:sz="0" w:space="0" w:color="auto"/>
        <w:right w:val="none" w:sz="0" w:space="0" w:color="auto"/>
      </w:divBdr>
    </w:div>
    <w:div w:id="1009796076">
      <w:bodyDiv w:val="1"/>
      <w:marLeft w:val="0"/>
      <w:marRight w:val="0"/>
      <w:marTop w:val="0"/>
      <w:marBottom w:val="0"/>
      <w:divBdr>
        <w:top w:val="none" w:sz="0" w:space="0" w:color="auto"/>
        <w:left w:val="none" w:sz="0" w:space="0" w:color="auto"/>
        <w:bottom w:val="none" w:sz="0" w:space="0" w:color="auto"/>
        <w:right w:val="none" w:sz="0" w:space="0" w:color="auto"/>
      </w:divBdr>
    </w:div>
    <w:div w:id="1195388112">
      <w:bodyDiv w:val="1"/>
      <w:marLeft w:val="0"/>
      <w:marRight w:val="0"/>
      <w:marTop w:val="0"/>
      <w:marBottom w:val="0"/>
      <w:divBdr>
        <w:top w:val="none" w:sz="0" w:space="0" w:color="auto"/>
        <w:left w:val="none" w:sz="0" w:space="0" w:color="auto"/>
        <w:bottom w:val="none" w:sz="0" w:space="0" w:color="auto"/>
        <w:right w:val="none" w:sz="0" w:space="0" w:color="auto"/>
      </w:divBdr>
    </w:div>
    <w:div w:id="139234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eludi.sk/zz/2001-566" TargetMode="External"/><Relationship Id="rId18" Type="http://schemas.openxmlformats.org/officeDocument/2006/relationships/hyperlink" Target="https://www.zakonypreludi.sk/zz/2005-336" TargetMode="External"/><Relationship Id="rId26" Type="http://schemas.openxmlformats.org/officeDocument/2006/relationships/hyperlink" Target="https://www.zakonypreludi.sk/zz/2014-206" TargetMode="External"/><Relationship Id="rId39" Type="http://schemas.openxmlformats.org/officeDocument/2006/relationships/fontTable" Target="fontTable.xml"/><Relationship Id="rId21" Type="http://schemas.openxmlformats.org/officeDocument/2006/relationships/hyperlink" Target="https://www.zakonypreludi.sk/zz/2008-552" TargetMode="External"/><Relationship Id="rId34" Type="http://schemas.openxmlformats.org/officeDocument/2006/relationships/hyperlink" Target="https://www.slov-lex.sk/ezbierky-fe/pravne-predpisy/SK/ZZ/2002/431/" TargetMode="External"/><Relationship Id="rId7" Type="http://schemas.openxmlformats.org/officeDocument/2006/relationships/hyperlink" Target="https://www.zakonypreludi.sk/zz/1995-194" TargetMode="External"/><Relationship Id="rId12" Type="http://schemas.openxmlformats.org/officeDocument/2006/relationships/hyperlink" Target="https://www.zakonypreludi.sk/zz/2000-329" TargetMode="External"/><Relationship Id="rId17" Type="http://schemas.openxmlformats.org/officeDocument/2006/relationships/hyperlink" Target="https://www.zakonypreludi.sk/zz/2004-747" TargetMode="External"/><Relationship Id="rId25" Type="http://schemas.openxmlformats.org/officeDocument/2006/relationships/hyperlink" Target="https://www.zakonypreludi.sk/zz/2013-36" TargetMode="External"/><Relationship Id="rId33" Type="http://schemas.openxmlformats.org/officeDocument/2006/relationships/hyperlink" Target="https://www.slov-lex.sk/ezbierky-fe/pravne-predpisy/SK/ZZ/2002/431/" TargetMode="External"/><Relationship Id="rId38" Type="http://schemas.openxmlformats.org/officeDocument/2006/relationships/hyperlink" Target="https://www.slov-lex.sk/ezbierky-fe/pravne-predpisy/SK/ZZ/2002/431/" TargetMode="External"/><Relationship Id="rId2" Type="http://schemas.openxmlformats.org/officeDocument/2006/relationships/numbering" Target="numbering.xml"/><Relationship Id="rId16" Type="http://schemas.openxmlformats.org/officeDocument/2006/relationships/hyperlink" Target="https://www.zakonypreludi.sk/zz/2003-594" TargetMode="External"/><Relationship Id="rId20" Type="http://schemas.openxmlformats.org/officeDocument/2006/relationships/hyperlink" Target="https://www.zakonypreludi.sk/zz/2007-659" TargetMode="External"/><Relationship Id="rId29" Type="http://schemas.openxmlformats.org/officeDocument/2006/relationships/hyperlink" Target="https://www.zakonypreludi.sk/zz/2017-279" TargetMode="External"/><Relationship Id="rId1" Type="http://schemas.openxmlformats.org/officeDocument/2006/relationships/customXml" Target="../customXml/item1.xml"/><Relationship Id="rId6" Type="http://schemas.openxmlformats.org/officeDocument/2006/relationships/hyperlink" Target="https://www.zakonypreludi.sk/zz/1992-600" TargetMode="External"/><Relationship Id="rId11" Type="http://schemas.openxmlformats.org/officeDocument/2006/relationships/hyperlink" Target="https://www.zakonypreludi.sk/zz/2000-103" TargetMode="External"/><Relationship Id="rId24" Type="http://schemas.openxmlformats.org/officeDocument/2006/relationships/hyperlink" Target="https://www.zakonypreludi.sk/zz/2012-296" TargetMode="External"/><Relationship Id="rId32" Type="http://schemas.openxmlformats.org/officeDocument/2006/relationships/hyperlink" Target="https://www.slov-lex.sk/ezbierky-fe/pravne-predpisy/SK/ZZ/2002/431/" TargetMode="External"/><Relationship Id="rId37" Type="http://schemas.openxmlformats.org/officeDocument/2006/relationships/hyperlink" Target="https://www.slov-lex.sk/ezbierky-fe/pravne-predpisy/SK/ZZ/2002/43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ypreludi.sk/zz/2002-430" TargetMode="External"/><Relationship Id="rId23" Type="http://schemas.openxmlformats.org/officeDocument/2006/relationships/hyperlink" Target="https://www.zakonypreludi.sk/zz/2011-200" TargetMode="External"/><Relationship Id="rId28" Type="http://schemas.openxmlformats.org/officeDocument/2006/relationships/hyperlink" Target="https://www.zakonypreludi.sk/zz/2016-125" TargetMode="External"/><Relationship Id="rId36" Type="http://schemas.openxmlformats.org/officeDocument/2006/relationships/hyperlink" Target="https://www.slov-lex.sk/ezbierky-fe/pravne-predpisy/SK/ZZ/2002/431/" TargetMode="External"/><Relationship Id="rId10" Type="http://schemas.openxmlformats.org/officeDocument/2006/relationships/hyperlink" Target="https://www.zakonypreludi.sk/zz/1999-361" TargetMode="External"/><Relationship Id="rId19" Type="http://schemas.openxmlformats.org/officeDocument/2006/relationships/hyperlink" Target="https://www.zakonypreludi.sk/zz/2007-209" TargetMode="External"/><Relationship Id="rId31" Type="http://schemas.openxmlformats.org/officeDocument/2006/relationships/hyperlink" Target="https://www.zakonypreludi.sk/zz/2022-389" TargetMode="External"/><Relationship Id="rId4" Type="http://schemas.openxmlformats.org/officeDocument/2006/relationships/settings" Target="settings.xml"/><Relationship Id="rId9" Type="http://schemas.openxmlformats.org/officeDocument/2006/relationships/hyperlink" Target="https://www.zakonypreludi.sk/zz/1997-355" TargetMode="External"/><Relationship Id="rId14" Type="http://schemas.openxmlformats.org/officeDocument/2006/relationships/hyperlink" Target="https://www.zakonypreludi.sk/zz/2002-96" TargetMode="External"/><Relationship Id="rId22" Type="http://schemas.openxmlformats.org/officeDocument/2006/relationships/hyperlink" Target="https://www.zakonypreludi.sk/zz/2009-276" TargetMode="External"/><Relationship Id="rId27" Type="http://schemas.openxmlformats.org/officeDocument/2006/relationships/hyperlink" Target="https://www.zakonypreludi.sk/zz/2015-39" TargetMode="External"/><Relationship Id="rId30" Type="http://schemas.openxmlformats.org/officeDocument/2006/relationships/hyperlink" Target="https://www.zakonypreludi.sk/zz/2021-454" TargetMode="External"/><Relationship Id="rId35" Type="http://schemas.openxmlformats.org/officeDocument/2006/relationships/hyperlink" Target="https://www.slov-lex.sk/ezbierky-fe/pravne-predpisy/SK/ZZ/2002/431/" TargetMode="External"/><Relationship Id="rId8" Type="http://schemas.openxmlformats.org/officeDocument/2006/relationships/hyperlink" Target="https://www.zakonypreludi.sk/zz/1996-58" TargetMode="External"/><Relationship Id="rId3"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3FDF5-2EB9-4910-B762-4106679D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3403</Words>
  <Characters>19403</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13</cp:revision>
  <cp:lastPrinted>2025-05-23T07:59:00Z</cp:lastPrinted>
  <dcterms:created xsi:type="dcterms:W3CDTF">2025-05-06T12:16:00Z</dcterms:created>
  <dcterms:modified xsi:type="dcterms:W3CDTF">2025-05-23T08:44:00Z</dcterms:modified>
</cp:coreProperties>
</file>