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F5A32" w14:textId="6FE54EC0" w:rsidR="006911B5" w:rsidRPr="0055653C" w:rsidRDefault="006911B5" w:rsidP="00C10005">
      <w:pPr>
        <w:rPr>
          <w:rFonts w:ascii="Times New Roman" w:hAnsi="Times New Roman" w:cs="Times New Roman"/>
          <w:color w:val="000000"/>
          <w:sz w:val="20"/>
          <w:szCs w:val="20"/>
        </w:rPr>
      </w:pPr>
    </w:p>
    <w:p w14:paraId="36334764" w14:textId="5ADB5D82" w:rsidR="008654D9" w:rsidRPr="0055653C" w:rsidRDefault="008654D9" w:rsidP="00F11026">
      <w:pPr>
        <w:jc w:val="center"/>
        <w:rPr>
          <w:rFonts w:ascii="Times New Roman" w:hAnsi="Times New Roman" w:cs="Times New Roman"/>
          <w:b/>
          <w:bCs/>
          <w:color w:val="4472C4" w:themeColor="accent1"/>
          <w:sz w:val="44"/>
          <w:szCs w:val="34"/>
        </w:rPr>
      </w:pPr>
      <w:r w:rsidRPr="0055653C">
        <w:rPr>
          <w:rFonts w:ascii="Times New Roman" w:hAnsi="Times New Roman" w:cs="Times New Roman"/>
          <w:b/>
          <w:bCs/>
          <w:color w:val="4472C4" w:themeColor="accent1"/>
          <w:sz w:val="44"/>
          <w:szCs w:val="34"/>
        </w:rPr>
        <w:t xml:space="preserve">Formulár pre </w:t>
      </w:r>
      <w:r w:rsidR="000B3979" w:rsidRPr="0055653C">
        <w:rPr>
          <w:rFonts w:ascii="Times New Roman" w:hAnsi="Times New Roman" w:cs="Times New Roman"/>
          <w:b/>
          <w:bCs/>
          <w:color w:val="4472C4" w:themeColor="accent1"/>
          <w:sz w:val="44"/>
          <w:szCs w:val="34"/>
        </w:rPr>
        <w:t xml:space="preserve">pôvodný autorský </w:t>
      </w:r>
      <w:r w:rsidRPr="0055653C">
        <w:rPr>
          <w:rFonts w:ascii="Times New Roman" w:hAnsi="Times New Roman" w:cs="Times New Roman"/>
          <w:b/>
          <w:bCs/>
          <w:color w:val="4472C4" w:themeColor="accent1"/>
          <w:sz w:val="44"/>
          <w:szCs w:val="34"/>
        </w:rPr>
        <w:t xml:space="preserve">článok </w:t>
      </w:r>
    </w:p>
    <w:p w14:paraId="2C9F3B4A" w14:textId="77777777" w:rsidR="009960F4" w:rsidRPr="0055653C" w:rsidRDefault="009960F4" w:rsidP="00F11026">
      <w:pPr>
        <w:jc w:val="center"/>
        <w:rPr>
          <w:rFonts w:ascii="Times New Roman" w:hAnsi="Times New Roman" w:cs="Times New Roman"/>
          <w:b/>
          <w:bCs/>
          <w:color w:val="4472C4" w:themeColor="accent1"/>
          <w:sz w:val="16"/>
          <w:szCs w:val="16"/>
        </w:rPr>
      </w:pPr>
    </w:p>
    <w:tbl>
      <w:tblPr>
        <w:tblStyle w:val="Mriekatabuky"/>
        <w:tblW w:w="9492" w:type="dxa"/>
        <w:tblLook w:val="04A0" w:firstRow="1" w:lastRow="0" w:firstColumn="1" w:lastColumn="0" w:noHBand="0" w:noVBand="1"/>
      </w:tblPr>
      <w:tblGrid>
        <w:gridCol w:w="3397"/>
        <w:gridCol w:w="6095"/>
      </w:tblGrid>
      <w:tr w:rsidR="006F08E6" w:rsidRPr="0055653C" w14:paraId="1B5DAC87" w14:textId="77777777" w:rsidTr="00CC6603">
        <w:tc>
          <w:tcPr>
            <w:tcW w:w="3397" w:type="dxa"/>
            <w:tcBorders>
              <w:top w:val="thinThickLargeGap" w:sz="24" w:space="0" w:color="4472C4" w:themeColor="accent1"/>
              <w:left w:val="nil"/>
              <w:bottom w:val="single" w:sz="4" w:space="0" w:color="4472C4" w:themeColor="accent1"/>
              <w:right w:val="single" w:sz="4" w:space="0" w:color="4472C4" w:themeColor="accent1"/>
            </w:tcBorders>
          </w:tcPr>
          <w:p w14:paraId="1334D50F" w14:textId="1EEBD205" w:rsidR="006F08E6" w:rsidRPr="0055653C" w:rsidRDefault="006F08E6" w:rsidP="006F08E6">
            <w:pPr>
              <w:ind w:left="-112"/>
              <w:rPr>
                <w:rFonts w:ascii="Times New Roman" w:hAnsi="Times New Roman" w:cs="Times New Roman"/>
                <w:sz w:val="20"/>
                <w:szCs w:val="20"/>
              </w:rPr>
            </w:pPr>
            <w:r w:rsidRPr="0055653C">
              <w:rPr>
                <w:rFonts w:ascii="Times New Roman" w:hAnsi="Times New Roman" w:cs="Times New Roman"/>
                <w:b/>
                <w:bCs/>
                <w:color w:val="4472C4" w:themeColor="accent1"/>
                <w:sz w:val="20"/>
                <w:szCs w:val="20"/>
              </w:rPr>
              <w:t>Autor</w:t>
            </w:r>
            <w:r w:rsidR="000C3EE4">
              <w:rPr>
                <w:rFonts w:ascii="Times New Roman" w:hAnsi="Times New Roman" w:cs="Times New Roman"/>
                <w:b/>
                <w:bCs/>
                <w:color w:val="4472C4" w:themeColor="accent1"/>
                <w:sz w:val="20"/>
                <w:szCs w:val="20"/>
              </w:rPr>
              <w:t>i</w:t>
            </w:r>
            <w:r w:rsidRPr="0055653C">
              <w:rPr>
                <w:rFonts w:ascii="Times New Roman" w:hAnsi="Times New Roman" w:cs="Times New Roman"/>
                <w:b/>
                <w:bCs/>
                <w:color w:val="4472C4" w:themeColor="accent1"/>
                <w:sz w:val="20"/>
                <w:szCs w:val="20"/>
              </w:rPr>
              <w:t>:</w:t>
            </w:r>
            <w:r w:rsidRPr="0055653C">
              <w:rPr>
                <w:rFonts w:ascii="Times New Roman" w:hAnsi="Times New Roman" w:cs="Times New Roman"/>
                <w:sz w:val="20"/>
                <w:szCs w:val="20"/>
              </w:rPr>
              <w:t xml:space="preserve"> </w:t>
            </w:r>
          </w:p>
          <w:p w14:paraId="0449D142" w14:textId="54E93F79" w:rsidR="006F08E6" w:rsidRPr="0055653C" w:rsidRDefault="006F08E6" w:rsidP="006F08E6">
            <w:pPr>
              <w:ind w:left="-112"/>
              <w:jc w:val="both"/>
              <w:rPr>
                <w:rFonts w:ascii="Times New Roman" w:hAnsi="Times New Roman" w:cs="Times New Roman"/>
                <w:sz w:val="20"/>
                <w:szCs w:val="20"/>
              </w:rPr>
            </w:pPr>
            <w:r w:rsidRPr="0055653C">
              <w:rPr>
                <w:rFonts w:ascii="Times New Roman" w:hAnsi="Times New Roman" w:cs="Times New Roman"/>
                <w:sz w:val="16"/>
                <w:szCs w:val="16"/>
              </w:rPr>
              <w:t>(uviesť meno, priezvisko, všetky vedecké  a akademické hodnosti)</w:t>
            </w:r>
          </w:p>
        </w:tc>
        <w:tc>
          <w:tcPr>
            <w:tcW w:w="6095" w:type="dxa"/>
            <w:tcBorders>
              <w:top w:val="thinThickLargeGap" w:sz="24" w:space="0" w:color="4472C4" w:themeColor="accent1"/>
              <w:left w:val="single" w:sz="4" w:space="0" w:color="4472C4" w:themeColor="accent1"/>
              <w:bottom w:val="single" w:sz="4" w:space="0" w:color="4472C4" w:themeColor="accent1"/>
              <w:right w:val="nil"/>
            </w:tcBorders>
          </w:tcPr>
          <w:p w14:paraId="1EED9444" w14:textId="031A69BE" w:rsidR="006F08E6" w:rsidRPr="0055653C" w:rsidRDefault="001A0462" w:rsidP="007F0740">
            <w:pPr>
              <w:spacing w:after="120"/>
              <w:rPr>
                <w:rFonts w:ascii="Times New Roman" w:hAnsi="Times New Roman" w:cs="Times New Roman"/>
                <w:sz w:val="20"/>
                <w:szCs w:val="20"/>
              </w:rPr>
            </w:pPr>
            <w:r>
              <w:rPr>
                <w:rFonts w:ascii="Times New Roman" w:hAnsi="Times New Roman" w:cs="Times New Roman"/>
                <w:sz w:val="20"/>
                <w:szCs w:val="20"/>
              </w:rPr>
              <w:t>uvedené v jednotlivých častiach</w:t>
            </w:r>
          </w:p>
        </w:tc>
      </w:tr>
      <w:tr w:rsidR="006F08E6" w:rsidRPr="0055653C" w14:paraId="5C0FD703" w14:textId="77777777" w:rsidTr="006132A1">
        <w:tc>
          <w:tcPr>
            <w:tcW w:w="3397" w:type="dxa"/>
            <w:tcBorders>
              <w:top w:val="thinThickLargeGap" w:sz="24" w:space="0" w:color="4472C4" w:themeColor="accent1"/>
              <w:left w:val="nil"/>
              <w:bottom w:val="single" w:sz="4" w:space="0" w:color="4472C4" w:themeColor="accent1"/>
              <w:right w:val="single" w:sz="4" w:space="0" w:color="4472C4" w:themeColor="accent1"/>
            </w:tcBorders>
          </w:tcPr>
          <w:p w14:paraId="1589D7EB" w14:textId="642D0C24" w:rsidR="006F08E6" w:rsidRPr="0055653C" w:rsidRDefault="006F08E6" w:rsidP="006F08E6">
            <w:pPr>
              <w:ind w:left="-112"/>
              <w:rPr>
                <w:rFonts w:ascii="Times New Roman" w:hAnsi="Times New Roman" w:cs="Times New Roman"/>
                <w:b/>
                <w:bCs/>
                <w:color w:val="4472C4" w:themeColor="accent1"/>
                <w:sz w:val="20"/>
                <w:szCs w:val="20"/>
              </w:rPr>
            </w:pPr>
            <w:r w:rsidRPr="0055653C">
              <w:rPr>
                <w:rFonts w:ascii="Times New Roman" w:hAnsi="Times New Roman" w:cs="Times New Roman"/>
                <w:b/>
                <w:bCs/>
                <w:color w:val="4472C4" w:themeColor="accent1"/>
                <w:sz w:val="20"/>
                <w:szCs w:val="20"/>
              </w:rPr>
              <w:t xml:space="preserve">Názov článku: </w:t>
            </w:r>
          </w:p>
          <w:p w14:paraId="7CB33016" w14:textId="188DF887" w:rsidR="006F08E6" w:rsidRPr="0055653C" w:rsidRDefault="006F08E6" w:rsidP="006F08E6">
            <w:pPr>
              <w:ind w:left="-112"/>
              <w:rPr>
                <w:rFonts w:ascii="Times New Roman" w:hAnsi="Times New Roman" w:cs="Times New Roman"/>
                <w:b/>
                <w:bCs/>
                <w:sz w:val="20"/>
                <w:szCs w:val="20"/>
              </w:rPr>
            </w:pPr>
            <w:r w:rsidRPr="0055653C">
              <w:rPr>
                <w:rFonts w:ascii="Times New Roman" w:hAnsi="Times New Roman" w:cs="Times New Roman"/>
                <w:sz w:val="16"/>
                <w:szCs w:val="16"/>
              </w:rPr>
              <w:t xml:space="preserve">(krátky, vecný, výstižný) – max. </w:t>
            </w:r>
            <w:r w:rsidRPr="0055653C">
              <w:rPr>
                <w:rFonts w:ascii="Times New Roman" w:hAnsi="Times New Roman" w:cs="Times New Roman"/>
                <w:b/>
                <w:bCs/>
                <w:sz w:val="16"/>
                <w:szCs w:val="16"/>
              </w:rPr>
              <w:t>100 znakov</w:t>
            </w:r>
          </w:p>
        </w:tc>
        <w:tc>
          <w:tcPr>
            <w:tcW w:w="6095" w:type="dxa"/>
            <w:tcBorders>
              <w:top w:val="thinThickLargeGap" w:sz="24" w:space="0" w:color="4472C4" w:themeColor="accent1"/>
              <w:left w:val="single" w:sz="4" w:space="0" w:color="4472C4" w:themeColor="accent1"/>
              <w:bottom w:val="single" w:sz="4" w:space="0" w:color="4472C4" w:themeColor="accent1"/>
              <w:right w:val="nil"/>
            </w:tcBorders>
          </w:tcPr>
          <w:p w14:paraId="0148AC8A" w14:textId="5208DDFF" w:rsidR="006F08E6" w:rsidRPr="00BC0ED9" w:rsidRDefault="005E6654" w:rsidP="005E6654">
            <w:pPr>
              <w:rPr>
                <w:rFonts w:ascii="Times New Roman" w:hAnsi="Times New Roman" w:cs="Times New Roman"/>
                <w:b/>
                <w:bCs/>
                <w:sz w:val="20"/>
                <w:szCs w:val="20"/>
              </w:rPr>
            </w:pPr>
            <w:r w:rsidRPr="00BC0ED9">
              <w:rPr>
                <w:rFonts w:ascii="Times New Roman" w:hAnsi="Times New Roman" w:cs="Times New Roman"/>
                <w:b/>
                <w:bCs/>
                <w:sz w:val="20"/>
                <w:szCs w:val="20"/>
              </w:rPr>
              <w:t>Zákon o dani z finančných transakcií v praxi: Medzery, výzvy a dôsledky</w:t>
            </w:r>
          </w:p>
        </w:tc>
      </w:tr>
      <w:tr w:rsidR="006F08E6" w:rsidRPr="0055653C" w14:paraId="5F136DFE" w14:textId="77777777" w:rsidTr="006132A1">
        <w:tc>
          <w:tcPr>
            <w:tcW w:w="3397" w:type="dxa"/>
            <w:tcBorders>
              <w:top w:val="single" w:sz="4" w:space="0" w:color="4472C4" w:themeColor="accent1"/>
              <w:left w:val="nil"/>
              <w:bottom w:val="single" w:sz="4" w:space="0" w:color="4472C4" w:themeColor="accent1"/>
              <w:right w:val="single" w:sz="4" w:space="0" w:color="4472C4" w:themeColor="accent1"/>
            </w:tcBorders>
          </w:tcPr>
          <w:p w14:paraId="04A65FD4" w14:textId="77777777" w:rsidR="006F08E6" w:rsidRDefault="006F08E6" w:rsidP="006F08E6">
            <w:pPr>
              <w:ind w:left="-112"/>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Register článku:</w:t>
            </w:r>
          </w:p>
          <w:p w14:paraId="013D12E2" w14:textId="789951CD" w:rsidR="006F08E6" w:rsidRPr="0055653C" w:rsidRDefault="006F08E6" w:rsidP="006F08E6">
            <w:pPr>
              <w:ind w:left="-112"/>
              <w:rPr>
                <w:rFonts w:ascii="Times New Roman" w:hAnsi="Times New Roman" w:cs="Times New Roman"/>
                <w:b/>
                <w:bCs/>
                <w:color w:val="4472C4" w:themeColor="accent1"/>
                <w:sz w:val="20"/>
                <w:szCs w:val="20"/>
              </w:rPr>
            </w:pPr>
            <w:r w:rsidRPr="0055653C">
              <w:rPr>
                <w:rFonts w:ascii="Times New Roman" w:hAnsi="Times New Roman" w:cs="Times New Roman"/>
                <w:sz w:val="16"/>
                <w:szCs w:val="16"/>
              </w:rPr>
              <w:t>(</w:t>
            </w:r>
            <w:r>
              <w:rPr>
                <w:rFonts w:ascii="Times New Roman" w:hAnsi="Times New Roman" w:cs="Times New Roman"/>
                <w:sz w:val="16"/>
                <w:szCs w:val="16"/>
              </w:rPr>
              <w:t>číslo zákona / paragraf</w:t>
            </w:r>
            <w:r w:rsidRPr="0055653C">
              <w:rPr>
                <w:rFonts w:ascii="Times New Roman" w:hAnsi="Times New Roman" w:cs="Times New Roman"/>
                <w:sz w:val="16"/>
                <w:szCs w:val="16"/>
              </w:rPr>
              <w:t>) – m</w:t>
            </w:r>
            <w:r>
              <w:rPr>
                <w:rFonts w:ascii="Times New Roman" w:hAnsi="Times New Roman" w:cs="Times New Roman"/>
                <w:sz w:val="16"/>
                <w:szCs w:val="16"/>
              </w:rPr>
              <w:t>ôžete uviesť aj viac</w:t>
            </w:r>
          </w:p>
        </w:tc>
        <w:tc>
          <w:tcPr>
            <w:tcW w:w="6095" w:type="dxa"/>
            <w:tcBorders>
              <w:top w:val="single" w:sz="4" w:space="0" w:color="4472C4" w:themeColor="accent1"/>
              <w:left w:val="single" w:sz="4" w:space="0" w:color="4472C4" w:themeColor="accent1"/>
              <w:bottom w:val="single" w:sz="4" w:space="0" w:color="4472C4" w:themeColor="accent1"/>
              <w:right w:val="nil"/>
            </w:tcBorders>
          </w:tcPr>
          <w:p w14:paraId="1F0A094C" w14:textId="5931ED36" w:rsidR="006F08E6" w:rsidRPr="0055653C" w:rsidRDefault="005E6654" w:rsidP="006F08E6">
            <w:pPr>
              <w:rPr>
                <w:rFonts w:ascii="Times New Roman" w:hAnsi="Times New Roman" w:cs="Times New Roman"/>
                <w:sz w:val="20"/>
                <w:szCs w:val="20"/>
              </w:rPr>
            </w:pPr>
            <w:r>
              <w:rPr>
                <w:rFonts w:ascii="Times New Roman" w:hAnsi="Times New Roman" w:cs="Times New Roman"/>
                <w:sz w:val="20"/>
                <w:szCs w:val="20"/>
              </w:rPr>
              <w:t>279/2024 Z. z. o dani z finančných transakcií v znení neskorších predpisov</w:t>
            </w:r>
          </w:p>
        </w:tc>
      </w:tr>
      <w:tr w:rsidR="006F08E6" w:rsidRPr="0055653C" w14:paraId="5EAEAA04" w14:textId="77777777" w:rsidTr="006132A1">
        <w:tc>
          <w:tcPr>
            <w:tcW w:w="3397" w:type="dxa"/>
            <w:tcBorders>
              <w:top w:val="single" w:sz="4" w:space="0" w:color="4472C4" w:themeColor="accent1"/>
              <w:left w:val="nil"/>
              <w:bottom w:val="single" w:sz="4" w:space="0" w:color="4472C4" w:themeColor="accent1"/>
              <w:right w:val="single" w:sz="4" w:space="0" w:color="4472C4" w:themeColor="accent1"/>
            </w:tcBorders>
          </w:tcPr>
          <w:p w14:paraId="09D8B810" w14:textId="77777777" w:rsidR="006F08E6" w:rsidRPr="0055653C" w:rsidRDefault="006F08E6" w:rsidP="006F08E6">
            <w:pPr>
              <w:ind w:left="-112"/>
              <w:rPr>
                <w:rFonts w:ascii="Times New Roman" w:hAnsi="Times New Roman" w:cs="Times New Roman"/>
                <w:b/>
                <w:bCs/>
                <w:color w:val="4472C4" w:themeColor="accent1"/>
                <w:sz w:val="20"/>
                <w:szCs w:val="20"/>
              </w:rPr>
            </w:pPr>
            <w:r w:rsidRPr="0055653C">
              <w:rPr>
                <w:rFonts w:ascii="Times New Roman" w:hAnsi="Times New Roman" w:cs="Times New Roman"/>
                <w:b/>
                <w:bCs/>
                <w:color w:val="4472C4" w:themeColor="accent1"/>
                <w:sz w:val="20"/>
                <w:szCs w:val="20"/>
              </w:rPr>
              <w:t xml:space="preserve">Perex: </w:t>
            </w:r>
          </w:p>
          <w:p w14:paraId="66B886B9" w14:textId="4D51CE99" w:rsidR="006F08E6" w:rsidRPr="0055653C" w:rsidRDefault="006F08E6" w:rsidP="006F08E6">
            <w:pPr>
              <w:ind w:left="-112"/>
              <w:jc w:val="both"/>
              <w:rPr>
                <w:rFonts w:ascii="Times New Roman" w:hAnsi="Times New Roman" w:cs="Times New Roman"/>
                <w:b/>
                <w:bCs/>
                <w:sz w:val="20"/>
                <w:szCs w:val="20"/>
              </w:rPr>
            </w:pPr>
            <w:r w:rsidRPr="0055653C">
              <w:rPr>
                <w:rFonts w:ascii="Times New Roman" w:hAnsi="Times New Roman" w:cs="Times New Roman"/>
                <w:color w:val="313131"/>
                <w:sz w:val="16"/>
                <w:szCs w:val="16"/>
                <w:shd w:val="clear" w:color="auto" w:fill="FFFFFF"/>
              </w:rPr>
              <w:t>(má upútať pozornosť čitateľa, zdôvodniť výber témy, naznačiť o čom článok bude. Obsahuje tie najzaujímavejšie informácie, na základe ktorých sa čitateľ môže rozhodnúť, či bude článok čítať ďalej.)</w:t>
            </w:r>
            <w:r w:rsidRPr="0055653C">
              <w:rPr>
                <w:rFonts w:ascii="Times New Roman" w:hAnsi="Times New Roman" w:cs="Times New Roman"/>
                <w:sz w:val="16"/>
                <w:szCs w:val="16"/>
              </w:rPr>
              <w:t xml:space="preserve"> – max. </w:t>
            </w:r>
            <w:r w:rsidRPr="0055653C">
              <w:rPr>
                <w:rFonts w:ascii="Times New Roman" w:hAnsi="Times New Roman" w:cs="Times New Roman"/>
                <w:b/>
                <w:bCs/>
                <w:sz w:val="16"/>
                <w:szCs w:val="16"/>
              </w:rPr>
              <w:t>600 znakov</w:t>
            </w:r>
          </w:p>
        </w:tc>
        <w:tc>
          <w:tcPr>
            <w:tcW w:w="6095" w:type="dxa"/>
            <w:tcBorders>
              <w:top w:val="single" w:sz="4" w:space="0" w:color="4472C4" w:themeColor="accent1"/>
              <w:left w:val="single" w:sz="4" w:space="0" w:color="4472C4" w:themeColor="accent1"/>
              <w:bottom w:val="single" w:sz="4" w:space="0" w:color="4472C4" w:themeColor="accent1"/>
              <w:right w:val="nil"/>
            </w:tcBorders>
          </w:tcPr>
          <w:p w14:paraId="50155D71" w14:textId="2251466A" w:rsidR="006F08E6" w:rsidRPr="0055653C" w:rsidRDefault="0002193C" w:rsidP="00042C40">
            <w:pPr>
              <w:jc w:val="both"/>
              <w:rPr>
                <w:rFonts w:ascii="Times New Roman" w:hAnsi="Times New Roman" w:cs="Times New Roman"/>
                <w:sz w:val="20"/>
                <w:szCs w:val="20"/>
              </w:rPr>
            </w:pPr>
            <w:r w:rsidRPr="0002193C">
              <w:rPr>
                <w:rFonts w:ascii="Times New Roman" w:hAnsi="Times New Roman" w:cs="Times New Roman"/>
                <w:sz w:val="20"/>
                <w:szCs w:val="20"/>
              </w:rPr>
              <w:t xml:space="preserve">Príspevok analyzuje vybrané ustanovenia zákona o dani z finančných transakcií </w:t>
            </w:r>
            <w:r w:rsidR="00EE659E">
              <w:rPr>
                <w:rFonts w:ascii="Times New Roman" w:hAnsi="Times New Roman" w:cs="Times New Roman"/>
                <w:sz w:val="20"/>
                <w:szCs w:val="20"/>
              </w:rPr>
              <w:t>(ďalej len „</w:t>
            </w:r>
            <w:r w:rsidR="00EE659E" w:rsidRPr="00EE659E">
              <w:rPr>
                <w:rFonts w:ascii="Times New Roman" w:hAnsi="Times New Roman" w:cs="Times New Roman"/>
                <w:b/>
                <w:bCs/>
                <w:sz w:val="20"/>
                <w:szCs w:val="20"/>
              </w:rPr>
              <w:t>ZDFT</w:t>
            </w:r>
            <w:r w:rsidR="00EE659E">
              <w:rPr>
                <w:rFonts w:ascii="Times New Roman" w:hAnsi="Times New Roman" w:cs="Times New Roman"/>
                <w:sz w:val="20"/>
                <w:szCs w:val="20"/>
              </w:rPr>
              <w:t xml:space="preserve">“) </w:t>
            </w:r>
            <w:r w:rsidRPr="0002193C">
              <w:rPr>
                <w:rFonts w:ascii="Times New Roman" w:hAnsi="Times New Roman" w:cs="Times New Roman"/>
                <w:sz w:val="20"/>
                <w:szCs w:val="20"/>
              </w:rPr>
              <w:t>a ich výklad v aplikačnej praxi. Autori poukazujú na interpretačné nejasnosti, identifikujú kľúčové právne problémy a upozorňujú na možné rozpory s ústavnými princípmi. Súčasťou príspevku sú aj návrhy de lege ferenda so zameraním na zvýšenie právnej istoty a predvídateľnosti pri uplatňovaní tejto novej daňovej úpravy.</w:t>
            </w:r>
          </w:p>
        </w:tc>
      </w:tr>
      <w:tr w:rsidR="006F08E6" w:rsidRPr="0055653C" w14:paraId="2679166C" w14:textId="77777777" w:rsidTr="006132A1">
        <w:tc>
          <w:tcPr>
            <w:tcW w:w="3397" w:type="dxa"/>
            <w:tcBorders>
              <w:top w:val="single" w:sz="4" w:space="0" w:color="4472C4" w:themeColor="accent1"/>
              <w:left w:val="nil"/>
              <w:bottom w:val="single" w:sz="4" w:space="0" w:color="4472C4" w:themeColor="accent1"/>
              <w:right w:val="single" w:sz="4" w:space="0" w:color="4472C4" w:themeColor="accent1"/>
            </w:tcBorders>
          </w:tcPr>
          <w:p w14:paraId="4E23A45D" w14:textId="77777777" w:rsidR="006F08E6" w:rsidRPr="0055653C" w:rsidRDefault="006F08E6" w:rsidP="006F08E6">
            <w:pPr>
              <w:ind w:left="-112"/>
              <w:rPr>
                <w:rFonts w:ascii="Times New Roman" w:hAnsi="Times New Roman" w:cs="Times New Roman"/>
                <w:b/>
                <w:bCs/>
                <w:color w:val="4472C4" w:themeColor="accent1"/>
                <w:sz w:val="20"/>
                <w:szCs w:val="20"/>
              </w:rPr>
            </w:pPr>
            <w:r w:rsidRPr="0055653C">
              <w:rPr>
                <w:rFonts w:ascii="Times New Roman" w:hAnsi="Times New Roman" w:cs="Times New Roman"/>
                <w:b/>
                <w:bCs/>
                <w:color w:val="4472C4" w:themeColor="accent1"/>
                <w:sz w:val="20"/>
                <w:szCs w:val="20"/>
              </w:rPr>
              <w:t xml:space="preserve">Záver: </w:t>
            </w:r>
          </w:p>
          <w:p w14:paraId="6DBD3FDB" w14:textId="732129E7" w:rsidR="006F08E6" w:rsidRPr="0055653C" w:rsidRDefault="006F08E6" w:rsidP="006F08E6">
            <w:pPr>
              <w:ind w:left="-112"/>
              <w:jc w:val="both"/>
              <w:rPr>
                <w:rFonts w:ascii="Times New Roman" w:hAnsi="Times New Roman" w:cs="Times New Roman"/>
                <w:sz w:val="20"/>
                <w:szCs w:val="20"/>
              </w:rPr>
            </w:pPr>
            <w:r w:rsidRPr="0055653C">
              <w:rPr>
                <w:rFonts w:ascii="Times New Roman" w:hAnsi="Times New Roman" w:cs="Times New Roman"/>
                <w:color w:val="313131"/>
                <w:sz w:val="16"/>
                <w:szCs w:val="16"/>
                <w:shd w:val="clear" w:color="auto" w:fill="FFFFFF"/>
              </w:rPr>
              <w:t>(zosumarizovanie odborných záverov, výstupov, stanovísk)</w:t>
            </w:r>
            <w:r w:rsidRPr="0055653C">
              <w:rPr>
                <w:rFonts w:ascii="Times New Roman" w:hAnsi="Times New Roman" w:cs="Times New Roman"/>
                <w:sz w:val="16"/>
                <w:szCs w:val="16"/>
              </w:rPr>
              <w:t xml:space="preserve"> – max. </w:t>
            </w:r>
            <w:r w:rsidRPr="0055653C">
              <w:rPr>
                <w:rFonts w:ascii="Times New Roman" w:hAnsi="Times New Roman" w:cs="Times New Roman"/>
                <w:b/>
                <w:bCs/>
                <w:sz w:val="16"/>
                <w:szCs w:val="16"/>
              </w:rPr>
              <w:t>600 znakov</w:t>
            </w:r>
          </w:p>
        </w:tc>
        <w:tc>
          <w:tcPr>
            <w:tcW w:w="6095" w:type="dxa"/>
            <w:tcBorders>
              <w:top w:val="single" w:sz="4" w:space="0" w:color="4472C4" w:themeColor="accent1"/>
              <w:left w:val="single" w:sz="4" w:space="0" w:color="4472C4" w:themeColor="accent1"/>
              <w:bottom w:val="single" w:sz="4" w:space="0" w:color="4472C4" w:themeColor="accent1"/>
              <w:right w:val="nil"/>
            </w:tcBorders>
          </w:tcPr>
          <w:p w14:paraId="0B17911A" w14:textId="77777777" w:rsidR="007F6473" w:rsidRPr="007F6473" w:rsidRDefault="007F6473" w:rsidP="007F6473">
            <w:pPr>
              <w:rPr>
                <w:rFonts w:ascii="Times New Roman" w:hAnsi="Times New Roman" w:cs="Times New Roman"/>
                <w:sz w:val="20"/>
                <w:szCs w:val="20"/>
              </w:rPr>
            </w:pPr>
            <w:r w:rsidRPr="007F6473">
              <w:rPr>
                <w:rFonts w:ascii="Times New Roman" w:hAnsi="Times New Roman" w:cs="Times New Roman"/>
                <w:sz w:val="20"/>
                <w:szCs w:val="20"/>
              </w:rPr>
              <w:t>Na základe uskutočnenej analýzy právnej úpravy ZDFT možno konštatovať, že súčasná interpretačná a aplikačná prax, reprezentovaná najmä Usmernením MF SR, vyvoláva vážne právne a ústavné otázky. Predkladaný výklad nielenže presahuje rámec zákonného zmocnenia, ale je aj v rozpore so systematikou zákona, jeho dôvodovou správou a princípmi zákonodarnej techniky upravenými ZoTPP. Výkladová doktrína založená na tzv. racionálnom výklade pojmu „vykonáva činnosť v tuzemsku“ predstavuje ústavne udržateľnejšiu alternatívu, ktorá je konzistentná so zákonným textom a rešpektuje základné zásady právnej istoty a predvídateľnosti právnych dôsledkov.</w:t>
            </w:r>
          </w:p>
          <w:p w14:paraId="2226585B" w14:textId="77777777" w:rsidR="007F6473" w:rsidRPr="007F6473" w:rsidRDefault="007F6473" w:rsidP="007F6473">
            <w:pPr>
              <w:rPr>
                <w:rFonts w:ascii="Times New Roman" w:hAnsi="Times New Roman" w:cs="Times New Roman"/>
                <w:sz w:val="20"/>
                <w:szCs w:val="20"/>
              </w:rPr>
            </w:pPr>
            <w:r w:rsidRPr="007F6473">
              <w:rPr>
                <w:rFonts w:ascii="Times New Roman" w:hAnsi="Times New Roman" w:cs="Times New Roman"/>
                <w:sz w:val="20"/>
                <w:szCs w:val="20"/>
              </w:rPr>
              <w:t>Nejasná terminológia, najmä v prípade pojmu „preúčtovaný náklad“, v spojení s absenciou jeho zákonnej definície, spôsobuje značnú aplikačnú neistotu, čo je obzvlášť problematické pri transakciách v rámci podnikových skupín (pri cashpoolingu). Aplikácia ZDFT v týchto prípadoch nie je jednoznačná a vyžaduje individuálne posudzovanie s vysokou mierou právneho rizika. Z tohto dôvodu sa javí ako nevyhnutné, aby zákonodarca explicitne vymedzil kľúčové pojmy a zosúladil právnu úpravu so zámerom vyjadreným v dôvodovej správe k zákonu.</w:t>
            </w:r>
          </w:p>
          <w:p w14:paraId="34186098" w14:textId="77777777" w:rsidR="007F6473" w:rsidRPr="007F6473" w:rsidRDefault="007F6473" w:rsidP="007F6473">
            <w:pPr>
              <w:rPr>
                <w:rFonts w:ascii="Times New Roman" w:hAnsi="Times New Roman" w:cs="Times New Roman"/>
                <w:sz w:val="20"/>
                <w:szCs w:val="20"/>
              </w:rPr>
            </w:pPr>
            <w:r w:rsidRPr="007F6473">
              <w:rPr>
                <w:rFonts w:ascii="Times New Roman" w:hAnsi="Times New Roman" w:cs="Times New Roman"/>
                <w:sz w:val="20"/>
                <w:szCs w:val="20"/>
              </w:rPr>
              <w:t>Rovnako problematické je aj rozšírenie daňovej povinnosti pri preúčtovaných nákladoch na tuzemské osoby a tuzemské platby v prípadoch, kde zákonodarca výslovne zamýšľal regulovať len cezhraničné situácie týkajúce sa zahraničných platieb. Takéto extenzívne výklady nie sú opreté o zákonný text a vnášajú do systému DzFT neželané disproporcie a diskriminačné účinky.</w:t>
            </w:r>
          </w:p>
          <w:p w14:paraId="263E7047" w14:textId="77777777" w:rsidR="007F6473" w:rsidRPr="007F6473" w:rsidRDefault="007F6473" w:rsidP="007F6473">
            <w:pPr>
              <w:rPr>
                <w:rFonts w:ascii="Times New Roman" w:hAnsi="Times New Roman" w:cs="Times New Roman"/>
                <w:sz w:val="20"/>
                <w:szCs w:val="20"/>
              </w:rPr>
            </w:pPr>
            <w:r w:rsidRPr="007F6473">
              <w:rPr>
                <w:rFonts w:ascii="Times New Roman" w:hAnsi="Times New Roman" w:cs="Times New Roman"/>
                <w:sz w:val="20"/>
                <w:szCs w:val="20"/>
              </w:rPr>
              <w:t>Uvedené nedostatky súčasného právneho stavu indikujú potrebu intervencie legislatívnej úpravy aj pokiaľ ide o okruh subjektov vyňatých z pôsobnosti ZDFT. Možnými riešeniami sú najmä: (i) rozšírenie okruhu osôb vyňatých z režimu ZDFT, (ii) zavedenie hybridného modelu zdaňovania zohľadňujúceho hospodársky účel transakcie, (iii) celoplošné zdaňovanie s nižšou sadzbou, alebo (iv) úplné zrušenie ZDFT ako nesystémového a potenciálne neústavného opatrenia.</w:t>
            </w:r>
          </w:p>
          <w:p w14:paraId="10479DB0" w14:textId="44660B17" w:rsidR="006F08E6" w:rsidRPr="0055653C" w:rsidRDefault="007F6473" w:rsidP="007F6473">
            <w:pPr>
              <w:rPr>
                <w:rFonts w:ascii="Times New Roman" w:hAnsi="Times New Roman" w:cs="Times New Roman"/>
                <w:sz w:val="20"/>
                <w:szCs w:val="20"/>
              </w:rPr>
            </w:pPr>
            <w:r w:rsidRPr="007F6473">
              <w:rPr>
                <w:rFonts w:ascii="Times New Roman" w:hAnsi="Times New Roman" w:cs="Times New Roman"/>
                <w:sz w:val="20"/>
                <w:szCs w:val="20"/>
              </w:rPr>
              <w:t xml:space="preserve">Osobitnú pozornosť si zasluhuje aj aplikácia ZDFT na fyzické osoby – podnikateľov. Súčasná formulácia § 13 ZDFT je v niektorých prípadoch prakticky nevykonateľná a vyžaduje si precíznejšiu legislatívnu úpravu. Vzhľadom na vyššie uvedené je zrejmé, že ZDFT v jeho aktuálnej podobe nespĺňa požiadavky na právnu istotu, rovnosť subjektov pred </w:t>
            </w:r>
            <w:r w:rsidRPr="007F6473">
              <w:rPr>
                <w:rFonts w:ascii="Times New Roman" w:hAnsi="Times New Roman" w:cs="Times New Roman"/>
                <w:sz w:val="20"/>
                <w:szCs w:val="20"/>
              </w:rPr>
              <w:lastRenderedPageBreak/>
              <w:t>zákonom ani systematickosť daňového práva. Náprava týchto nedostatkov by mala byť prioritou ďalšieho legislatívneho procesu.</w:t>
            </w:r>
          </w:p>
        </w:tc>
      </w:tr>
    </w:tbl>
    <w:p w14:paraId="188A2035" w14:textId="77777777" w:rsidR="00235305" w:rsidRDefault="00235305" w:rsidP="00FF6D38">
      <w:pPr>
        <w:spacing w:after="0" w:line="240" w:lineRule="auto"/>
        <w:contextualSpacing/>
        <w:rPr>
          <w:rFonts w:ascii="Times New Roman" w:hAnsi="Times New Roman" w:cs="Times New Roman"/>
          <w:color w:val="4472C4" w:themeColor="accent1"/>
          <w:sz w:val="20"/>
          <w:szCs w:val="20"/>
        </w:rPr>
      </w:pPr>
    </w:p>
    <w:p w14:paraId="6944539D" w14:textId="5DB08BB7" w:rsidR="005C1D9D" w:rsidRPr="00686766" w:rsidRDefault="005C1D9D" w:rsidP="00FF6D38">
      <w:pPr>
        <w:spacing w:after="0" w:line="240" w:lineRule="auto"/>
        <w:contextualSpacing/>
        <w:rPr>
          <w:rFonts w:ascii="Times New Roman" w:hAnsi="Times New Roman" w:cs="Times New Roman"/>
          <w:b/>
          <w:bCs/>
          <w:caps/>
          <w:color w:val="4472C4" w:themeColor="accent1"/>
          <w:sz w:val="20"/>
          <w:szCs w:val="20"/>
        </w:rPr>
      </w:pPr>
      <w:r w:rsidRPr="00686766">
        <w:rPr>
          <w:rFonts w:ascii="Times New Roman" w:hAnsi="Times New Roman" w:cs="Times New Roman"/>
          <w:b/>
          <w:bCs/>
          <w:caps/>
          <w:color w:val="4472C4" w:themeColor="accent1"/>
          <w:sz w:val="20"/>
          <w:szCs w:val="20"/>
        </w:rPr>
        <w:t>Používané skratky a označenia</w:t>
      </w:r>
    </w:p>
    <w:p w14:paraId="4ED1E840" w14:textId="77777777" w:rsidR="005C1D9D" w:rsidRDefault="005C1D9D" w:rsidP="00FF6D38">
      <w:pPr>
        <w:tabs>
          <w:tab w:val="left" w:pos="1701"/>
        </w:tabs>
        <w:spacing w:after="0" w:line="240" w:lineRule="auto"/>
        <w:contextualSpacing/>
        <w:rPr>
          <w:rFonts w:ascii="Times New Roman" w:hAnsi="Times New Roman" w:cs="Times New Roman"/>
          <w:b/>
          <w:bCs/>
        </w:rPr>
      </w:pPr>
    </w:p>
    <w:p w14:paraId="52D374E2" w14:textId="7B7DA0DA" w:rsidR="00FE11A2" w:rsidRDefault="00FE11A2" w:rsidP="006E03F9">
      <w:pPr>
        <w:spacing w:after="0" w:line="240" w:lineRule="auto"/>
        <w:contextualSpacing/>
        <w:jc w:val="both"/>
        <w:rPr>
          <w:rFonts w:ascii="Times New Roman" w:eastAsia="Aptos" w:hAnsi="Times New Roman" w:cs="Times New Roman"/>
          <w:kern w:val="2"/>
          <w14:ligatures w14:val="standardContextual"/>
        </w:rPr>
      </w:pPr>
      <w:r w:rsidRPr="0098267B">
        <w:rPr>
          <w:rFonts w:ascii="Times New Roman" w:eastAsia="Aptos" w:hAnsi="Times New Roman" w:cs="Times New Roman"/>
          <w:b/>
          <w:bCs/>
          <w:kern w:val="2"/>
          <w14:ligatures w14:val="standardContextual"/>
        </w:rPr>
        <w:t xml:space="preserve">DPH </w:t>
      </w:r>
      <w:r w:rsidRPr="0098267B">
        <w:rPr>
          <w:rFonts w:ascii="Times New Roman" w:eastAsia="Aptos" w:hAnsi="Times New Roman" w:cs="Times New Roman"/>
          <w:kern w:val="2"/>
          <w14:ligatures w14:val="standardContextual"/>
        </w:rPr>
        <w:t>– daň z pridanej hodnoty</w:t>
      </w:r>
    </w:p>
    <w:p w14:paraId="396B3C68" w14:textId="67B4693D" w:rsidR="007E5E4A" w:rsidRPr="00FE11A2" w:rsidRDefault="007E5E4A" w:rsidP="00CE2F73">
      <w:pPr>
        <w:spacing w:after="0" w:line="240" w:lineRule="auto"/>
        <w:contextualSpacing/>
        <w:jc w:val="both"/>
        <w:rPr>
          <w:rFonts w:ascii="Times New Roman" w:eastAsia="Aptos" w:hAnsi="Times New Roman" w:cs="Times New Roman"/>
          <w:kern w:val="2"/>
          <w14:ligatures w14:val="standardContextual"/>
        </w:rPr>
      </w:pPr>
      <w:r w:rsidRPr="008C1863">
        <w:rPr>
          <w:rFonts w:ascii="Times New Roman" w:eastAsia="Aptos" w:hAnsi="Times New Roman" w:cs="Times New Roman"/>
          <w:b/>
          <w:bCs/>
          <w:kern w:val="2"/>
          <w14:ligatures w14:val="standardContextual"/>
        </w:rPr>
        <w:t>D</w:t>
      </w:r>
      <w:r w:rsidR="00A658D7" w:rsidRPr="008C1863">
        <w:rPr>
          <w:rFonts w:ascii="Times New Roman" w:eastAsia="Aptos" w:hAnsi="Times New Roman" w:cs="Times New Roman"/>
          <w:b/>
          <w:bCs/>
          <w:kern w:val="2"/>
          <w14:ligatures w14:val="standardContextual"/>
        </w:rPr>
        <w:t>evízový zákon</w:t>
      </w:r>
      <w:r>
        <w:rPr>
          <w:rFonts w:ascii="Times New Roman" w:eastAsia="Aptos" w:hAnsi="Times New Roman" w:cs="Times New Roman"/>
          <w:kern w:val="2"/>
          <w14:ligatures w14:val="standardContextual"/>
        </w:rPr>
        <w:t xml:space="preserve"> </w:t>
      </w:r>
      <w:r w:rsidR="00CE2F73">
        <w:rPr>
          <w:rFonts w:ascii="Times New Roman" w:eastAsia="Aptos" w:hAnsi="Times New Roman" w:cs="Times New Roman"/>
          <w:kern w:val="2"/>
          <w14:ligatures w14:val="standardContextual"/>
        </w:rPr>
        <w:t>–</w:t>
      </w:r>
      <w:r>
        <w:rPr>
          <w:rFonts w:ascii="Times New Roman" w:eastAsia="Aptos" w:hAnsi="Times New Roman" w:cs="Times New Roman"/>
          <w:kern w:val="2"/>
          <w14:ligatures w14:val="standardContextual"/>
        </w:rPr>
        <w:t xml:space="preserve"> </w:t>
      </w:r>
      <w:r w:rsidR="00CE2F73">
        <w:rPr>
          <w:rFonts w:ascii="Times New Roman" w:eastAsia="Aptos" w:hAnsi="Times New Roman" w:cs="Times New Roman"/>
          <w:kern w:val="2"/>
          <w14:ligatures w14:val="standardContextual"/>
        </w:rPr>
        <w:t>zákon č. 2</w:t>
      </w:r>
      <w:r w:rsidR="008C1863">
        <w:rPr>
          <w:rFonts w:ascii="Times New Roman" w:eastAsia="Aptos" w:hAnsi="Times New Roman" w:cs="Times New Roman"/>
          <w:kern w:val="2"/>
          <w14:ligatures w14:val="standardContextual"/>
        </w:rPr>
        <w:t>02/1995 Z. z. d</w:t>
      </w:r>
      <w:r w:rsidR="00CE2F73">
        <w:rPr>
          <w:rFonts w:ascii="Times New Roman" w:eastAsia="Aptos" w:hAnsi="Times New Roman" w:cs="Times New Roman"/>
          <w:kern w:val="2"/>
          <w14:ligatures w14:val="standardContextual"/>
        </w:rPr>
        <w:t xml:space="preserve">evízový zákon </w:t>
      </w:r>
      <w:r w:rsidR="00CE2F73" w:rsidRPr="00CE2F73">
        <w:rPr>
          <w:rFonts w:ascii="Times New Roman" w:eastAsia="Aptos" w:hAnsi="Times New Roman" w:cs="Times New Roman"/>
          <w:kern w:val="2"/>
          <w14:ligatures w14:val="standardContextual"/>
        </w:rPr>
        <w:t>v znení neskorších predpisov</w:t>
      </w:r>
    </w:p>
    <w:p w14:paraId="4B64EACF" w14:textId="77C81B7D" w:rsidR="005C1D9D" w:rsidRDefault="005C1D9D" w:rsidP="006E03F9">
      <w:pPr>
        <w:tabs>
          <w:tab w:val="left" w:pos="1701"/>
        </w:tabs>
        <w:spacing w:after="0" w:line="240" w:lineRule="auto"/>
        <w:contextualSpacing/>
        <w:jc w:val="both"/>
        <w:rPr>
          <w:rFonts w:ascii="Times New Roman" w:hAnsi="Times New Roman" w:cs="Times New Roman"/>
        </w:rPr>
      </w:pPr>
      <w:r w:rsidRPr="005C1D9D">
        <w:rPr>
          <w:rFonts w:ascii="Times New Roman" w:hAnsi="Times New Roman" w:cs="Times New Roman"/>
          <w:b/>
          <w:bCs/>
        </w:rPr>
        <w:t>DzFT</w:t>
      </w:r>
      <w:r>
        <w:rPr>
          <w:rFonts w:ascii="Times New Roman" w:hAnsi="Times New Roman" w:cs="Times New Roman"/>
        </w:rPr>
        <w:t xml:space="preserve"> </w:t>
      </w:r>
      <w:r w:rsidR="009A715E">
        <w:rPr>
          <w:rFonts w:ascii="Times New Roman" w:hAnsi="Times New Roman" w:cs="Times New Roman"/>
        </w:rPr>
        <w:t xml:space="preserve">alebo </w:t>
      </w:r>
      <w:r w:rsidR="009A715E" w:rsidRPr="009A715E">
        <w:rPr>
          <w:rFonts w:ascii="Times New Roman" w:hAnsi="Times New Roman" w:cs="Times New Roman"/>
          <w:b/>
          <w:bCs/>
        </w:rPr>
        <w:t>daň</w:t>
      </w:r>
      <w:r w:rsidR="009A715E">
        <w:rPr>
          <w:rFonts w:ascii="Times New Roman" w:hAnsi="Times New Roman" w:cs="Times New Roman"/>
        </w:rPr>
        <w:t xml:space="preserve"> </w:t>
      </w:r>
      <w:r>
        <w:rPr>
          <w:rFonts w:ascii="Times New Roman" w:hAnsi="Times New Roman" w:cs="Times New Roman"/>
        </w:rPr>
        <w:t xml:space="preserve">– daň z finančných transakcií </w:t>
      </w:r>
      <w:r w:rsidRPr="005C1D9D">
        <w:rPr>
          <w:rFonts w:ascii="Times New Roman" w:hAnsi="Times New Roman" w:cs="Times New Roman"/>
        </w:rPr>
        <w:t xml:space="preserve"> </w:t>
      </w:r>
    </w:p>
    <w:p w14:paraId="5C6C6BCC" w14:textId="46704627" w:rsidR="0017304D" w:rsidRDefault="0017304D" w:rsidP="006E03F9">
      <w:pPr>
        <w:tabs>
          <w:tab w:val="left" w:pos="1701"/>
        </w:tabs>
        <w:spacing w:after="0" w:line="240" w:lineRule="auto"/>
        <w:contextualSpacing/>
        <w:jc w:val="both"/>
        <w:rPr>
          <w:rFonts w:ascii="Times New Roman" w:hAnsi="Times New Roman" w:cs="Times New Roman"/>
        </w:rPr>
      </w:pPr>
      <w:r w:rsidRPr="00FA2D8C">
        <w:rPr>
          <w:rFonts w:ascii="Times New Roman" w:hAnsi="Times New Roman" w:cs="Times New Roman"/>
          <w:b/>
          <w:bCs/>
        </w:rPr>
        <w:t>EÚ</w:t>
      </w:r>
      <w:r>
        <w:rPr>
          <w:rFonts w:ascii="Times New Roman" w:hAnsi="Times New Roman" w:cs="Times New Roman"/>
        </w:rPr>
        <w:t xml:space="preserve"> – Európska únia</w:t>
      </w:r>
    </w:p>
    <w:p w14:paraId="2D3EAE68" w14:textId="0AFF1A24" w:rsidR="001E4B9F" w:rsidRDefault="001E4B9F" w:rsidP="006E03F9">
      <w:pPr>
        <w:tabs>
          <w:tab w:val="left" w:pos="1701"/>
        </w:tabs>
        <w:spacing w:after="0" w:line="240" w:lineRule="auto"/>
        <w:contextualSpacing/>
        <w:jc w:val="both"/>
        <w:rPr>
          <w:rFonts w:ascii="Times New Roman" w:hAnsi="Times New Roman" w:cs="Times New Roman"/>
        </w:rPr>
      </w:pPr>
      <w:r w:rsidRPr="006E03F9">
        <w:rPr>
          <w:rFonts w:ascii="Times New Roman" w:hAnsi="Times New Roman" w:cs="Times New Roman"/>
          <w:b/>
          <w:bCs/>
        </w:rPr>
        <w:t>FO</w:t>
      </w:r>
      <w:r>
        <w:rPr>
          <w:rFonts w:ascii="Times New Roman" w:hAnsi="Times New Roman" w:cs="Times New Roman"/>
        </w:rPr>
        <w:t xml:space="preserve"> – fyzická osoba</w:t>
      </w:r>
    </w:p>
    <w:p w14:paraId="6779F983" w14:textId="512B4170" w:rsidR="0017304D" w:rsidRDefault="0017304D" w:rsidP="006E03F9">
      <w:pPr>
        <w:spacing w:after="0" w:line="240" w:lineRule="auto"/>
        <w:contextualSpacing/>
        <w:jc w:val="both"/>
        <w:rPr>
          <w:rFonts w:ascii="Times New Roman" w:hAnsi="Times New Roman" w:cs="Times New Roman"/>
        </w:rPr>
      </w:pPr>
      <w:r w:rsidRPr="008B3726">
        <w:rPr>
          <w:rFonts w:ascii="Times New Roman" w:hAnsi="Times New Roman" w:cs="Times New Roman"/>
          <w:b/>
          <w:bCs/>
        </w:rPr>
        <w:t>FO – podnikateľ</w:t>
      </w:r>
      <w:r>
        <w:rPr>
          <w:rFonts w:ascii="Times New Roman" w:hAnsi="Times New Roman" w:cs="Times New Roman"/>
          <w:b/>
          <w:bCs/>
        </w:rPr>
        <w:t xml:space="preserve"> </w:t>
      </w:r>
      <w:r w:rsidRPr="008B3726">
        <w:rPr>
          <w:rFonts w:ascii="Times New Roman" w:hAnsi="Times New Roman" w:cs="Times New Roman"/>
        </w:rPr>
        <w:t>– fyzická osoba podnikateľ</w:t>
      </w:r>
    </w:p>
    <w:p w14:paraId="5AF0C7DF" w14:textId="6B274E0F" w:rsidR="0017304D" w:rsidRDefault="0017304D" w:rsidP="006E03F9">
      <w:pPr>
        <w:spacing w:after="0" w:line="240" w:lineRule="auto"/>
        <w:contextualSpacing/>
        <w:jc w:val="both"/>
        <w:rPr>
          <w:rFonts w:ascii="Times New Roman" w:hAnsi="Times New Roman" w:cs="Times New Roman"/>
        </w:rPr>
      </w:pPr>
      <w:r w:rsidRPr="00670D34">
        <w:rPr>
          <w:rFonts w:ascii="Times New Roman" w:hAnsi="Times New Roman" w:cs="Times New Roman"/>
          <w:b/>
          <w:bCs/>
        </w:rPr>
        <w:t>FR SR</w:t>
      </w:r>
      <w:r>
        <w:rPr>
          <w:rFonts w:ascii="Times New Roman" w:hAnsi="Times New Roman" w:cs="Times New Roman"/>
        </w:rPr>
        <w:t xml:space="preserve"> – Finančné riaditeľstvo Slovenskej republiky</w:t>
      </w:r>
    </w:p>
    <w:p w14:paraId="7E7AA6ED" w14:textId="0A27C0E5" w:rsidR="0017304D" w:rsidRDefault="0017304D" w:rsidP="006E03F9">
      <w:pPr>
        <w:spacing w:after="0" w:line="240" w:lineRule="auto"/>
        <w:contextualSpacing/>
        <w:jc w:val="both"/>
        <w:rPr>
          <w:rFonts w:ascii="Times New Roman" w:hAnsi="Times New Roman" w:cs="Times New Roman"/>
        </w:rPr>
      </w:pPr>
      <w:r w:rsidRPr="00343E19">
        <w:rPr>
          <w:rFonts w:ascii="Times New Roman" w:hAnsi="Times New Roman" w:cs="Times New Roman"/>
          <w:b/>
          <w:bCs/>
        </w:rPr>
        <w:t>MF SR</w:t>
      </w:r>
      <w:r>
        <w:rPr>
          <w:rFonts w:ascii="Times New Roman" w:hAnsi="Times New Roman" w:cs="Times New Roman"/>
        </w:rPr>
        <w:t xml:space="preserve"> – Ministerstvo financií S</w:t>
      </w:r>
      <w:r w:rsidR="002B1E15">
        <w:rPr>
          <w:rFonts w:ascii="Times New Roman" w:hAnsi="Times New Roman" w:cs="Times New Roman"/>
        </w:rPr>
        <w:t>lovenskej republiky</w:t>
      </w:r>
    </w:p>
    <w:p w14:paraId="18BEC018" w14:textId="5D33EEA4" w:rsidR="0017304D" w:rsidRPr="005C1D9D" w:rsidRDefault="0017304D" w:rsidP="006E03F9">
      <w:pPr>
        <w:spacing w:after="0" w:line="240" w:lineRule="auto"/>
        <w:contextualSpacing/>
        <w:jc w:val="both"/>
        <w:rPr>
          <w:rFonts w:ascii="Times New Roman" w:hAnsi="Times New Roman" w:cs="Times New Roman"/>
        </w:rPr>
      </w:pPr>
      <w:r w:rsidRPr="009F0119">
        <w:rPr>
          <w:rFonts w:ascii="Times New Roman" w:hAnsi="Times New Roman" w:cs="Times New Roman"/>
          <w:b/>
          <w:bCs/>
        </w:rPr>
        <w:t>Nariadenie</w:t>
      </w:r>
      <w:r>
        <w:rPr>
          <w:rFonts w:ascii="Times New Roman" w:hAnsi="Times New Roman" w:cs="Times New Roman"/>
        </w:rPr>
        <w:t xml:space="preserve"> - </w:t>
      </w:r>
      <w:r w:rsidRPr="009F0119">
        <w:rPr>
          <w:rFonts w:ascii="Times New Roman" w:hAnsi="Times New Roman" w:cs="Times New Roman"/>
        </w:rPr>
        <w:t xml:space="preserve">Nariadenie (ES) Európskeho parlamentu a Rady 883/2004 z 29. apríla 2004 o koordinácii systémov sociálneho zabezpečenia </w:t>
      </w:r>
      <w:r w:rsidR="00113F99">
        <w:rPr>
          <w:rFonts w:ascii="Times New Roman" w:hAnsi="Times New Roman" w:cs="Times New Roman"/>
        </w:rPr>
        <w:t>v znení neskorších predpisov</w:t>
      </w:r>
    </w:p>
    <w:p w14:paraId="250BB402" w14:textId="5C6CA0DE" w:rsidR="00D45B2F" w:rsidRDefault="00D45B2F" w:rsidP="006E03F9">
      <w:pPr>
        <w:spacing w:after="0" w:line="240" w:lineRule="auto"/>
        <w:contextualSpacing/>
        <w:jc w:val="both"/>
        <w:rPr>
          <w:rFonts w:ascii="Times New Roman" w:hAnsi="Times New Roman" w:cs="Times New Roman"/>
        </w:rPr>
      </w:pPr>
      <w:r w:rsidRPr="00D45B2F">
        <w:rPr>
          <w:rFonts w:ascii="Times New Roman" w:hAnsi="Times New Roman" w:cs="Times New Roman"/>
          <w:b/>
          <w:bCs/>
        </w:rPr>
        <w:t>NR SR</w:t>
      </w:r>
      <w:r>
        <w:rPr>
          <w:rFonts w:ascii="Times New Roman" w:hAnsi="Times New Roman" w:cs="Times New Roman"/>
        </w:rPr>
        <w:t xml:space="preserve"> – Národná rada SR</w:t>
      </w:r>
    </w:p>
    <w:p w14:paraId="1682EE25" w14:textId="2FBAF1E9" w:rsidR="00FE11A2" w:rsidRDefault="00FE11A2" w:rsidP="006E03F9">
      <w:pPr>
        <w:spacing w:after="0" w:line="240" w:lineRule="auto"/>
        <w:contextualSpacing/>
        <w:jc w:val="both"/>
        <w:rPr>
          <w:rFonts w:ascii="Times New Roman" w:hAnsi="Times New Roman" w:cs="Times New Roman"/>
        </w:rPr>
      </w:pPr>
      <w:r w:rsidRPr="00CA2586">
        <w:rPr>
          <w:rFonts w:ascii="Times New Roman" w:hAnsi="Times New Roman" w:cs="Times New Roman"/>
          <w:b/>
          <w:bCs/>
        </w:rPr>
        <w:t>OBZ</w:t>
      </w:r>
      <w:r>
        <w:rPr>
          <w:rFonts w:ascii="Times New Roman" w:hAnsi="Times New Roman" w:cs="Times New Roman"/>
        </w:rPr>
        <w:t xml:space="preserve"> alebo </w:t>
      </w:r>
      <w:r w:rsidRPr="00CA2586">
        <w:rPr>
          <w:rFonts w:ascii="Times New Roman" w:hAnsi="Times New Roman" w:cs="Times New Roman"/>
          <w:b/>
          <w:bCs/>
        </w:rPr>
        <w:t>Obchodný zákonník</w:t>
      </w:r>
      <w:r>
        <w:rPr>
          <w:rFonts w:ascii="Times New Roman" w:hAnsi="Times New Roman" w:cs="Times New Roman"/>
        </w:rPr>
        <w:t xml:space="preserve">  - </w:t>
      </w:r>
      <w:r w:rsidRPr="00CA2586">
        <w:rPr>
          <w:rFonts w:ascii="Times New Roman" w:hAnsi="Times New Roman" w:cs="Times New Roman"/>
        </w:rPr>
        <w:t>Zákon č. 513/1991 Zb. Obchodný zákonník v znení neskorších predpisov</w:t>
      </w:r>
    </w:p>
    <w:p w14:paraId="49579E9D" w14:textId="7C53961D" w:rsidR="0017304D" w:rsidRDefault="0017304D" w:rsidP="006E03F9">
      <w:pPr>
        <w:spacing w:after="0" w:line="240" w:lineRule="auto"/>
        <w:contextualSpacing/>
        <w:jc w:val="both"/>
        <w:rPr>
          <w:rFonts w:ascii="Times New Roman" w:hAnsi="Times New Roman" w:cs="Times New Roman"/>
        </w:rPr>
      </w:pPr>
      <w:r w:rsidRPr="00014F8E">
        <w:rPr>
          <w:rFonts w:ascii="Times New Roman" w:hAnsi="Times New Roman" w:cs="Times New Roman"/>
          <w:b/>
          <w:bCs/>
        </w:rPr>
        <w:t>OCP</w:t>
      </w:r>
      <w:r>
        <w:rPr>
          <w:rFonts w:ascii="Times New Roman" w:hAnsi="Times New Roman" w:cs="Times New Roman"/>
        </w:rPr>
        <w:t xml:space="preserve"> - </w:t>
      </w:r>
      <w:r w:rsidRPr="00014F8E">
        <w:rPr>
          <w:rFonts w:ascii="Times New Roman" w:hAnsi="Times New Roman" w:cs="Times New Roman"/>
        </w:rPr>
        <w:t>obchodník s cennými papiermi</w:t>
      </w:r>
    </w:p>
    <w:p w14:paraId="55904E57" w14:textId="14F5DDED" w:rsidR="0017304D" w:rsidRDefault="0017304D" w:rsidP="006E03F9">
      <w:pPr>
        <w:spacing w:after="0" w:line="240" w:lineRule="auto"/>
        <w:contextualSpacing/>
        <w:jc w:val="both"/>
        <w:rPr>
          <w:rFonts w:ascii="Times New Roman" w:hAnsi="Times New Roman" w:cs="Times New Roman"/>
        </w:rPr>
      </w:pPr>
      <w:r w:rsidRPr="00014F8E">
        <w:rPr>
          <w:rFonts w:ascii="Times New Roman" w:hAnsi="Times New Roman" w:cs="Times New Roman"/>
          <w:b/>
          <w:bCs/>
        </w:rPr>
        <w:t xml:space="preserve">PZOCP </w:t>
      </w:r>
      <w:r>
        <w:rPr>
          <w:rFonts w:ascii="Times New Roman" w:hAnsi="Times New Roman" w:cs="Times New Roman"/>
        </w:rPr>
        <w:t xml:space="preserve">- </w:t>
      </w:r>
      <w:r w:rsidRPr="00014F8E">
        <w:rPr>
          <w:rFonts w:ascii="Times New Roman" w:hAnsi="Times New Roman" w:cs="Times New Roman"/>
        </w:rPr>
        <w:t>pobočky zahraničného obchodníka s cennými papiermi</w:t>
      </w:r>
    </w:p>
    <w:p w14:paraId="58F66CB4" w14:textId="42773603" w:rsidR="0017304D" w:rsidRDefault="0017304D" w:rsidP="006E03F9">
      <w:pPr>
        <w:spacing w:after="0" w:line="240" w:lineRule="auto"/>
        <w:contextualSpacing/>
        <w:jc w:val="both"/>
        <w:rPr>
          <w:rFonts w:ascii="Times New Roman" w:hAnsi="Times New Roman" w:cs="Times New Roman"/>
        </w:rPr>
      </w:pPr>
      <w:r w:rsidRPr="009A715E">
        <w:rPr>
          <w:rFonts w:ascii="Times New Roman" w:hAnsi="Times New Roman" w:cs="Times New Roman"/>
          <w:b/>
          <w:bCs/>
        </w:rPr>
        <w:t>SR</w:t>
      </w:r>
      <w:r>
        <w:rPr>
          <w:rFonts w:ascii="Times New Roman" w:hAnsi="Times New Roman" w:cs="Times New Roman"/>
        </w:rPr>
        <w:t xml:space="preserve"> – Slovenská republika</w:t>
      </w:r>
    </w:p>
    <w:p w14:paraId="140AA651" w14:textId="15488D28" w:rsidR="006E7CD6" w:rsidRDefault="004B7B9B" w:rsidP="006E03F9">
      <w:pPr>
        <w:spacing w:after="0" w:line="240" w:lineRule="auto"/>
        <w:contextualSpacing/>
        <w:jc w:val="both"/>
        <w:rPr>
          <w:rFonts w:ascii="Times New Roman" w:hAnsi="Times New Roman" w:cs="Times New Roman"/>
        </w:rPr>
      </w:pPr>
      <w:r w:rsidRPr="004B7B9B">
        <w:rPr>
          <w:rFonts w:ascii="Times New Roman" w:hAnsi="Times New Roman" w:cs="Times New Roman"/>
          <w:b/>
          <w:bCs/>
        </w:rPr>
        <w:t>ÚS SR</w:t>
      </w:r>
      <w:r>
        <w:rPr>
          <w:rFonts w:ascii="Times New Roman" w:hAnsi="Times New Roman" w:cs="Times New Roman"/>
        </w:rPr>
        <w:t xml:space="preserve"> – Ústavný súd SR</w:t>
      </w:r>
    </w:p>
    <w:p w14:paraId="3DC5B1C1" w14:textId="556EE5EB" w:rsidR="00FA2D8C" w:rsidRDefault="00E277B6" w:rsidP="006E03F9">
      <w:pPr>
        <w:spacing w:after="0" w:line="240" w:lineRule="auto"/>
        <w:contextualSpacing/>
        <w:jc w:val="both"/>
        <w:rPr>
          <w:rFonts w:ascii="Times New Roman" w:hAnsi="Times New Roman" w:cs="Times New Roman"/>
        </w:rPr>
      </w:pPr>
      <w:r w:rsidRPr="006652E5">
        <w:rPr>
          <w:rFonts w:ascii="Times New Roman" w:hAnsi="Times New Roman" w:cs="Times New Roman"/>
          <w:b/>
          <w:bCs/>
        </w:rPr>
        <w:t>Usmernenie MF SR</w:t>
      </w:r>
      <w:r>
        <w:rPr>
          <w:rFonts w:ascii="Times New Roman" w:hAnsi="Times New Roman" w:cs="Times New Roman"/>
        </w:rPr>
        <w:t xml:space="preserve"> – </w:t>
      </w:r>
      <w:r w:rsidR="006652E5">
        <w:rPr>
          <w:rFonts w:ascii="Times New Roman" w:hAnsi="Times New Roman" w:cs="Times New Roman"/>
        </w:rPr>
        <w:t>U</w:t>
      </w:r>
      <w:r>
        <w:rPr>
          <w:rFonts w:ascii="Times New Roman" w:hAnsi="Times New Roman" w:cs="Times New Roman"/>
        </w:rPr>
        <w:t xml:space="preserve">smernenie </w:t>
      </w:r>
      <w:r w:rsidR="00415E4F">
        <w:rPr>
          <w:rFonts w:ascii="Times New Roman" w:hAnsi="Times New Roman" w:cs="Times New Roman"/>
        </w:rPr>
        <w:t>Ministerstva financií Slovenskej republiky</w:t>
      </w:r>
      <w:r>
        <w:rPr>
          <w:rFonts w:ascii="Times New Roman" w:hAnsi="Times New Roman" w:cs="Times New Roman"/>
        </w:rPr>
        <w:t xml:space="preserve"> </w:t>
      </w:r>
      <w:r w:rsidR="006652E5" w:rsidRPr="006652E5">
        <w:rPr>
          <w:rFonts w:ascii="Times New Roman" w:hAnsi="Times New Roman" w:cs="Times New Roman"/>
        </w:rPr>
        <w:t>č. MF/008722/2025-77 k postupu pri posudzovaní vykonávania činnosti daňovníka v tuzemsku, spôsobu zdanenia preúčtovaných nákladov a automatizovanej kompenzácii zostatkov podľa zákona č. 279/2024 Z. z. o dani z finančných transakcií a o zmene a doplnení niektorých zákonov v znení neskorších predpisov</w:t>
      </w:r>
    </w:p>
    <w:p w14:paraId="6E72D7D8" w14:textId="0D48623A" w:rsidR="002B5DF2" w:rsidRDefault="002B5DF2" w:rsidP="006E03F9">
      <w:pPr>
        <w:spacing w:after="0" w:line="240" w:lineRule="auto"/>
        <w:contextualSpacing/>
        <w:jc w:val="both"/>
        <w:rPr>
          <w:rFonts w:ascii="Times New Roman" w:hAnsi="Times New Roman" w:cs="Times New Roman"/>
        </w:rPr>
      </w:pPr>
      <w:r w:rsidRPr="009941B3">
        <w:rPr>
          <w:rFonts w:ascii="Times New Roman" w:hAnsi="Times New Roman" w:cs="Times New Roman"/>
          <w:b/>
          <w:bCs/>
        </w:rPr>
        <w:t>Ústava</w:t>
      </w:r>
      <w:r w:rsidR="00A10750">
        <w:rPr>
          <w:rFonts w:ascii="Times New Roman" w:hAnsi="Times New Roman" w:cs="Times New Roman"/>
          <w:b/>
          <w:bCs/>
        </w:rPr>
        <w:t xml:space="preserve"> SR</w:t>
      </w:r>
      <w:r>
        <w:rPr>
          <w:rFonts w:ascii="Times New Roman" w:hAnsi="Times New Roman" w:cs="Times New Roman"/>
        </w:rPr>
        <w:t xml:space="preserve"> – </w:t>
      </w:r>
      <w:r w:rsidR="00E83147" w:rsidRPr="00E83147">
        <w:rPr>
          <w:rFonts w:ascii="Times New Roman" w:hAnsi="Times New Roman" w:cs="Times New Roman"/>
        </w:rPr>
        <w:t>zákon č. 460/1992 Zb. v znení neskorších predpisov</w:t>
      </w:r>
    </w:p>
    <w:p w14:paraId="368AB3F5" w14:textId="4CFB4084" w:rsidR="00FE11A2" w:rsidRDefault="00FE11A2" w:rsidP="006E03F9">
      <w:pPr>
        <w:spacing w:after="0" w:line="240" w:lineRule="auto"/>
        <w:contextualSpacing/>
        <w:jc w:val="both"/>
        <w:rPr>
          <w:rFonts w:ascii="Times New Roman" w:hAnsi="Times New Roman" w:cs="Times New Roman"/>
        </w:rPr>
      </w:pPr>
      <w:r w:rsidRPr="00014F8E">
        <w:rPr>
          <w:rFonts w:ascii="Times New Roman" w:hAnsi="Times New Roman" w:cs="Times New Roman"/>
          <w:b/>
          <w:bCs/>
        </w:rPr>
        <w:t>ZCP</w:t>
      </w:r>
      <w:r>
        <w:rPr>
          <w:rFonts w:ascii="Times New Roman" w:hAnsi="Times New Roman" w:cs="Times New Roman"/>
        </w:rPr>
        <w:t xml:space="preserve"> - </w:t>
      </w:r>
      <w:r w:rsidRPr="00014F8E">
        <w:rPr>
          <w:rFonts w:ascii="Times New Roman" w:hAnsi="Times New Roman" w:cs="Times New Roman"/>
        </w:rPr>
        <w:t>zákon č. 566/2001 Z. z. o cenných papierov a investičných službách</w:t>
      </w:r>
      <w:r w:rsidR="00BC7AA2">
        <w:rPr>
          <w:rFonts w:ascii="Times New Roman" w:hAnsi="Times New Roman" w:cs="Times New Roman"/>
        </w:rPr>
        <w:t xml:space="preserve"> v znení neskorších predpisov</w:t>
      </w:r>
    </w:p>
    <w:p w14:paraId="47A8B769" w14:textId="4A5E8A6B" w:rsidR="00FE11A2" w:rsidRDefault="00FE11A2" w:rsidP="006E03F9">
      <w:pPr>
        <w:tabs>
          <w:tab w:val="left" w:pos="1701"/>
        </w:tabs>
        <w:spacing w:after="0" w:line="240" w:lineRule="auto"/>
        <w:contextualSpacing/>
        <w:jc w:val="both"/>
        <w:rPr>
          <w:rFonts w:ascii="Times New Roman" w:hAnsi="Times New Roman" w:cs="Times New Roman"/>
        </w:rPr>
      </w:pPr>
      <w:r>
        <w:rPr>
          <w:rFonts w:ascii="Times New Roman" w:hAnsi="Times New Roman" w:cs="Times New Roman"/>
          <w:b/>
          <w:bCs/>
        </w:rPr>
        <w:t>ZDFT</w:t>
      </w:r>
      <w:r>
        <w:rPr>
          <w:rFonts w:ascii="Times New Roman" w:hAnsi="Times New Roman" w:cs="Times New Roman"/>
        </w:rPr>
        <w:t xml:space="preserve"> </w:t>
      </w:r>
      <w:r w:rsidR="00EB017D">
        <w:rPr>
          <w:rFonts w:ascii="Times New Roman" w:hAnsi="Times New Roman" w:cs="Times New Roman"/>
        </w:rPr>
        <w:t xml:space="preserve">alebo </w:t>
      </w:r>
      <w:r w:rsidR="00EB017D" w:rsidRPr="00EB017D">
        <w:rPr>
          <w:rFonts w:ascii="Times New Roman" w:hAnsi="Times New Roman" w:cs="Times New Roman"/>
          <w:b/>
          <w:bCs/>
        </w:rPr>
        <w:t>Zákon</w:t>
      </w:r>
      <w:r w:rsidR="00EB017D">
        <w:rPr>
          <w:rFonts w:ascii="Times New Roman" w:hAnsi="Times New Roman" w:cs="Times New Roman"/>
        </w:rPr>
        <w:t xml:space="preserve"> </w:t>
      </w:r>
      <w:r>
        <w:rPr>
          <w:rFonts w:ascii="Times New Roman" w:hAnsi="Times New Roman" w:cs="Times New Roman"/>
        </w:rPr>
        <w:t xml:space="preserve">– </w:t>
      </w:r>
      <w:r w:rsidRPr="005C1D9D">
        <w:rPr>
          <w:rFonts w:ascii="Times New Roman" w:hAnsi="Times New Roman" w:cs="Times New Roman"/>
        </w:rPr>
        <w:t>Zákon</w:t>
      </w:r>
      <w:r>
        <w:rPr>
          <w:rFonts w:ascii="Times New Roman" w:hAnsi="Times New Roman" w:cs="Times New Roman"/>
        </w:rPr>
        <w:t xml:space="preserve"> č. 279/2024 Z. z. o dani z finančných transakcií v znení neskorších predpisov</w:t>
      </w:r>
    </w:p>
    <w:p w14:paraId="22C13C14" w14:textId="7BA18D6D" w:rsidR="00FE11A2" w:rsidRDefault="00FE11A2" w:rsidP="006E03F9">
      <w:pPr>
        <w:spacing w:after="0" w:line="240" w:lineRule="auto"/>
        <w:contextualSpacing/>
        <w:jc w:val="both"/>
        <w:rPr>
          <w:rFonts w:ascii="Times New Roman" w:eastAsia="Aptos" w:hAnsi="Times New Roman" w:cs="Times New Roman"/>
          <w:kern w:val="2"/>
          <w14:ligatures w14:val="standardContextual"/>
        </w:rPr>
      </w:pPr>
      <w:r w:rsidRPr="00410A5C">
        <w:rPr>
          <w:rFonts w:ascii="Times New Roman" w:eastAsia="Aptos" w:hAnsi="Times New Roman" w:cs="Times New Roman"/>
          <w:b/>
          <w:bCs/>
          <w:kern w:val="2"/>
          <w14:ligatures w14:val="standardContextual"/>
        </w:rPr>
        <w:t>ZDP</w:t>
      </w:r>
      <w:r>
        <w:rPr>
          <w:rFonts w:ascii="Times New Roman" w:eastAsia="Aptos" w:hAnsi="Times New Roman" w:cs="Times New Roman"/>
          <w:kern w:val="2"/>
          <w14:ligatures w14:val="standardContextual"/>
        </w:rPr>
        <w:t xml:space="preserve"> alebo </w:t>
      </w:r>
      <w:r w:rsidRPr="00410A5C">
        <w:rPr>
          <w:rFonts w:ascii="Times New Roman" w:eastAsia="Aptos" w:hAnsi="Times New Roman" w:cs="Times New Roman"/>
          <w:b/>
          <w:bCs/>
          <w:kern w:val="2"/>
          <w14:ligatures w14:val="standardContextual"/>
        </w:rPr>
        <w:t>Zákon o dani z</w:t>
      </w:r>
      <w:r>
        <w:rPr>
          <w:rFonts w:ascii="Times New Roman" w:eastAsia="Aptos" w:hAnsi="Times New Roman" w:cs="Times New Roman"/>
          <w:b/>
          <w:bCs/>
          <w:kern w:val="2"/>
          <w14:ligatures w14:val="standardContextual"/>
        </w:rPr>
        <w:t> </w:t>
      </w:r>
      <w:r w:rsidRPr="00410A5C">
        <w:rPr>
          <w:rFonts w:ascii="Times New Roman" w:eastAsia="Aptos" w:hAnsi="Times New Roman" w:cs="Times New Roman"/>
          <w:b/>
          <w:bCs/>
          <w:kern w:val="2"/>
          <w14:ligatures w14:val="standardContextual"/>
        </w:rPr>
        <w:t>príjmov</w:t>
      </w:r>
      <w:r>
        <w:rPr>
          <w:rFonts w:ascii="Times New Roman" w:eastAsia="Aptos" w:hAnsi="Times New Roman" w:cs="Times New Roman"/>
          <w:b/>
          <w:bCs/>
          <w:kern w:val="2"/>
          <w14:ligatures w14:val="standardContextual"/>
        </w:rPr>
        <w:t xml:space="preserve"> - </w:t>
      </w:r>
      <w:r w:rsidRPr="00031095">
        <w:rPr>
          <w:rFonts w:ascii="Times New Roman" w:eastAsia="Aptos" w:hAnsi="Times New Roman" w:cs="Times New Roman"/>
          <w:kern w:val="2"/>
          <w14:ligatures w14:val="standardContextual"/>
        </w:rPr>
        <w:t>Zákon č. 595/2003 Z.</w:t>
      </w:r>
      <w:r>
        <w:rPr>
          <w:rFonts w:ascii="Times New Roman" w:eastAsia="Aptos" w:hAnsi="Times New Roman" w:cs="Times New Roman"/>
          <w:kern w:val="2"/>
          <w14:ligatures w14:val="standardContextual"/>
        </w:rPr>
        <w:t xml:space="preserve"> </w:t>
      </w:r>
      <w:r w:rsidRPr="00031095">
        <w:rPr>
          <w:rFonts w:ascii="Times New Roman" w:eastAsia="Aptos" w:hAnsi="Times New Roman" w:cs="Times New Roman"/>
          <w:kern w:val="2"/>
          <w14:ligatures w14:val="standardContextual"/>
        </w:rPr>
        <w:t>z. o dani z</w:t>
      </w:r>
      <w:r w:rsidR="00BC7AA2">
        <w:rPr>
          <w:rFonts w:ascii="Times New Roman" w:eastAsia="Aptos" w:hAnsi="Times New Roman" w:cs="Times New Roman"/>
          <w:kern w:val="2"/>
          <w14:ligatures w14:val="standardContextual"/>
        </w:rPr>
        <w:t> </w:t>
      </w:r>
      <w:r w:rsidRPr="00031095">
        <w:rPr>
          <w:rFonts w:ascii="Times New Roman" w:eastAsia="Aptos" w:hAnsi="Times New Roman" w:cs="Times New Roman"/>
          <w:kern w:val="2"/>
          <w14:ligatures w14:val="standardContextual"/>
        </w:rPr>
        <w:t>príjmov</w:t>
      </w:r>
      <w:r w:rsidR="00BC7AA2">
        <w:rPr>
          <w:rFonts w:ascii="Times New Roman" w:eastAsia="Aptos" w:hAnsi="Times New Roman" w:cs="Times New Roman"/>
          <w:kern w:val="2"/>
          <w14:ligatures w14:val="standardContextual"/>
        </w:rPr>
        <w:t xml:space="preserve"> </w:t>
      </w:r>
      <w:r w:rsidR="00BC7AA2">
        <w:rPr>
          <w:rFonts w:ascii="Times New Roman" w:hAnsi="Times New Roman" w:cs="Times New Roman"/>
        </w:rPr>
        <w:t>v znení neskorších predpisov</w:t>
      </w:r>
    </w:p>
    <w:p w14:paraId="31A1AEF2" w14:textId="4A6BAD8D" w:rsidR="00FE11A2" w:rsidRDefault="00FE11A2" w:rsidP="006E03F9">
      <w:pPr>
        <w:spacing w:after="0" w:line="240" w:lineRule="auto"/>
        <w:contextualSpacing/>
        <w:jc w:val="both"/>
        <w:rPr>
          <w:rFonts w:ascii="Times New Roman" w:hAnsi="Times New Roman" w:cs="Times New Roman"/>
        </w:rPr>
      </w:pPr>
      <w:r>
        <w:rPr>
          <w:rFonts w:ascii="Times New Roman" w:hAnsi="Times New Roman" w:cs="Times New Roman"/>
          <w:b/>
          <w:bCs/>
        </w:rPr>
        <w:t xml:space="preserve">ZDPoist </w:t>
      </w:r>
      <w:r w:rsidRPr="00A47354">
        <w:rPr>
          <w:rFonts w:ascii="Times New Roman" w:hAnsi="Times New Roman" w:cs="Times New Roman"/>
        </w:rPr>
        <w:t xml:space="preserve">alebo </w:t>
      </w:r>
      <w:r w:rsidRPr="00A47354">
        <w:rPr>
          <w:rFonts w:ascii="Times New Roman" w:hAnsi="Times New Roman" w:cs="Times New Roman"/>
          <w:b/>
          <w:bCs/>
        </w:rPr>
        <w:t>Zákon o dani z</w:t>
      </w:r>
      <w:r>
        <w:rPr>
          <w:rFonts w:ascii="Times New Roman" w:hAnsi="Times New Roman" w:cs="Times New Roman"/>
          <w:b/>
          <w:bCs/>
        </w:rPr>
        <w:t> </w:t>
      </w:r>
      <w:r w:rsidRPr="00A47354">
        <w:rPr>
          <w:rFonts w:ascii="Times New Roman" w:hAnsi="Times New Roman" w:cs="Times New Roman"/>
          <w:b/>
          <w:bCs/>
        </w:rPr>
        <w:t>poistenia</w:t>
      </w:r>
      <w:r>
        <w:rPr>
          <w:rFonts w:ascii="Times New Roman" w:hAnsi="Times New Roman" w:cs="Times New Roman"/>
          <w:b/>
          <w:bCs/>
        </w:rPr>
        <w:t xml:space="preserve"> - </w:t>
      </w:r>
      <w:r w:rsidRPr="00076C70">
        <w:rPr>
          <w:rFonts w:ascii="Times New Roman" w:hAnsi="Times New Roman" w:cs="Times New Roman"/>
        </w:rPr>
        <w:t>Zákon č. 213/2018 Z.</w:t>
      </w:r>
      <w:r>
        <w:rPr>
          <w:rFonts w:ascii="Times New Roman" w:hAnsi="Times New Roman" w:cs="Times New Roman"/>
        </w:rPr>
        <w:t xml:space="preserve"> </w:t>
      </w:r>
      <w:r w:rsidRPr="00076C70">
        <w:rPr>
          <w:rFonts w:ascii="Times New Roman" w:hAnsi="Times New Roman" w:cs="Times New Roman"/>
        </w:rPr>
        <w:t>z. o dani z</w:t>
      </w:r>
      <w:r w:rsidR="00BC7AA2">
        <w:rPr>
          <w:rFonts w:ascii="Times New Roman" w:hAnsi="Times New Roman" w:cs="Times New Roman"/>
        </w:rPr>
        <w:t> </w:t>
      </w:r>
      <w:r w:rsidRPr="00076C70">
        <w:rPr>
          <w:rFonts w:ascii="Times New Roman" w:hAnsi="Times New Roman" w:cs="Times New Roman"/>
        </w:rPr>
        <w:t>poistenia</w:t>
      </w:r>
      <w:r w:rsidR="00BC7AA2">
        <w:rPr>
          <w:rFonts w:ascii="Times New Roman" w:hAnsi="Times New Roman" w:cs="Times New Roman"/>
        </w:rPr>
        <w:t xml:space="preserve"> v znení neskorších predpisov</w:t>
      </w:r>
    </w:p>
    <w:p w14:paraId="528FF1D0" w14:textId="4A350C4B" w:rsidR="00AA306E" w:rsidRDefault="00AA306E" w:rsidP="006E03F9">
      <w:pPr>
        <w:spacing w:after="0" w:line="240" w:lineRule="auto"/>
        <w:contextualSpacing/>
        <w:jc w:val="both"/>
        <w:rPr>
          <w:rFonts w:ascii="Times New Roman" w:eastAsia="Aptos" w:hAnsi="Times New Roman" w:cs="Times New Roman"/>
          <w:kern w:val="2"/>
          <w14:ligatures w14:val="standardContextual"/>
        </w:rPr>
      </w:pPr>
      <w:r w:rsidRPr="00711ACB">
        <w:rPr>
          <w:rFonts w:ascii="Times New Roman" w:eastAsia="Aptos" w:hAnsi="Times New Roman" w:cs="Times New Roman"/>
          <w:b/>
          <w:bCs/>
          <w:kern w:val="2"/>
          <w14:ligatures w14:val="standardContextual"/>
        </w:rPr>
        <w:t>ZOO</w:t>
      </w:r>
      <w:r>
        <w:rPr>
          <w:rFonts w:ascii="Times New Roman" w:eastAsia="Aptos" w:hAnsi="Times New Roman" w:cs="Times New Roman"/>
          <w:kern w:val="2"/>
          <w14:ligatures w14:val="standardContextual"/>
        </w:rPr>
        <w:t xml:space="preserve"> </w:t>
      </w:r>
      <w:r w:rsidR="0031060F">
        <w:rPr>
          <w:rFonts w:ascii="Times New Roman" w:eastAsia="Aptos" w:hAnsi="Times New Roman" w:cs="Times New Roman"/>
          <w:kern w:val="2"/>
          <w14:ligatures w14:val="standardContextual"/>
        </w:rPr>
        <w:t xml:space="preserve">alebo </w:t>
      </w:r>
      <w:r w:rsidR="0031060F" w:rsidRPr="0031060F">
        <w:rPr>
          <w:rFonts w:ascii="Times New Roman" w:eastAsia="Aptos" w:hAnsi="Times New Roman" w:cs="Times New Roman"/>
          <w:b/>
          <w:bCs/>
          <w:kern w:val="2"/>
          <w14:ligatures w14:val="standardContextual"/>
        </w:rPr>
        <w:t>Zákon o osobitnom odvode</w:t>
      </w:r>
      <w:r w:rsidR="0031060F">
        <w:rPr>
          <w:rFonts w:ascii="Times New Roman" w:eastAsia="Aptos" w:hAnsi="Times New Roman" w:cs="Times New Roman"/>
          <w:kern w:val="2"/>
          <w14:ligatures w14:val="standardContextual"/>
        </w:rPr>
        <w:t xml:space="preserve"> </w:t>
      </w:r>
      <w:r>
        <w:rPr>
          <w:rFonts w:ascii="Times New Roman" w:eastAsia="Aptos" w:hAnsi="Times New Roman" w:cs="Times New Roman"/>
          <w:kern w:val="2"/>
          <w14:ligatures w14:val="standardContextual"/>
        </w:rPr>
        <w:t xml:space="preserve">- </w:t>
      </w:r>
      <w:r w:rsidR="00711ACB" w:rsidRPr="00711ACB">
        <w:rPr>
          <w:rFonts w:ascii="Times New Roman" w:eastAsia="Aptos" w:hAnsi="Times New Roman" w:cs="Times New Roman"/>
          <w:kern w:val="2"/>
          <w14:ligatures w14:val="standardContextual"/>
        </w:rPr>
        <w:t>Zákon č. 235/2012 Z.</w:t>
      </w:r>
      <w:r w:rsidR="00076C70">
        <w:rPr>
          <w:rFonts w:ascii="Times New Roman" w:eastAsia="Aptos" w:hAnsi="Times New Roman" w:cs="Times New Roman"/>
          <w:kern w:val="2"/>
          <w14:ligatures w14:val="standardContextual"/>
        </w:rPr>
        <w:t xml:space="preserve"> </w:t>
      </w:r>
      <w:r w:rsidR="00711ACB" w:rsidRPr="00711ACB">
        <w:rPr>
          <w:rFonts w:ascii="Times New Roman" w:eastAsia="Aptos" w:hAnsi="Times New Roman" w:cs="Times New Roman"/>
          <w:kern w:val="2"/>
          <w14:ligatures w14:val="standardContextual"/>
        </w:rPr>
        <w:t>z. o osobitnom odvode z podnikania v regulovaných odvetviach</w:t>
      </w:r>
      <w:r w:rsidR="004452F3">
        <w:rPr>
          <w:rFonts w:ascii="Times New Roman" w:eastAsia="Aptos" w:hAnsi="Times New Roman" w:cs="Times New Roman"/>
          <w:kern w:val="2"/>
          <w14:ligatures w14:val="standardContextual"/>
        </w:rPr>
        <w:t xml:space="preserve"> </w:t>
      </w:r>
      <w:r w:rsidR="004452F3">
        <w:rPr>
          <w:rFonts w:ascii="Times New Roman" w:hAnsi="Times New Roman" w:cs="Times New Roman"/>
        </w:rPr>
        <w:t>v znení neskorších predpisov</w:t>
      </w:r>
    </w:p>
    <w:p w14:paraId="023AE2BA" w14:textId="549B3962" w:rsidR="002333A3" w:rsidRPr="002333A3" w:rsidRDefault="002333A3" w:rsidP="006E03F9">
      <w:pPr>
        <w:spacing w:after="0" w:line="240" w:lineRule="auto"/>
        <w:contextualSpacing/>
        <w:jc w:val="both"/>
        <w:rPr>
          <w:rFonts w:ascii="Times New Roman" w:hAnsi="Times New Roman" w:cs="Times New Roman"/>
        </w:rPr>
      </w:pPr>
      <w:r w:rsidRPr="00670D34">
        <w:rPr>
          <w:rFonts w:ascii="Times New Roman" w:hAnsi="Times New Roman" w:cs="Times New Roman"/>
          <w:b/>
          <w:bCs/>
        </w:rPr>
        <w:t xml:space="preserve">ZoPS </w:t>
      </w:r>
      <w:r>
        <w:rPr>
          <w:rFonts w:ascii="Times New Roman" w:hAnsi="Times New Roman" w:cs="Times New Roman"/>
        </w:rPr>
        <w:t xml:space="preserve">– zákon </w:t>
      </w:r>
      <w:r w:rsidRPr="00670D34">
        <w:rPr>
          <w:rFonts w:ascii="Times New Roman" w:hAnsi="Times New Roman" w:cs="Times New Roman"/>
        </w:rPr>
        <w:t>č. 492/2009 Z. z. o platobných službách a o zmene a doplnení niektorých zákonov v znení neskorších predpisov</w:t>
      </w:r>
    </w:p>
    <w:p w14:paraId="7EC9C468" w14:textId="20E52C25" w:rsidR="008B3726" w:rsidRDefault="008B3726" w:rsidP="006E03F9">
      <w:pPr>
        <w:spacing w:after="0" w:line="240" w:lineRule="auto"/>
        <w:contextualSpacing/>
        <w:jc w:val="both"/>
        <w:rPr>
          <w:rFonts w:ascii="Times New Roman" w:hAnsi="Times New Roman" w:cs="Times New Roman"/>
        </w:rPr>
      </w:pPr>
      <w:r w:rsidRPr="008B3726">
        <w:rPr>
          <w:rFonts w:ascii="Times New Roman" w:hAnsi="Times New Roman" w:cs="Times New Roman"/>
          <w:b/>
          <w:bCs/>
        </w:rPr>
        <w:t>ZoSD</w:t>
      </w:r>
      <w:r w:rsidR="00025C51">
        <w:rPr>
          <w:rFonts w:ascii="Times New Roman" w:hAnsi="Times New Roman" w:cs="Times New Roman"/>
          <w:b/>
          <w:bCs/>
        </w:rPr>
        <w:t xml:space="preserve"> alebo Daňový poriadok</w:t>
      </w:r>
      <w:r>
        <w:rPr>
          <w:rFonts w:ascii="Times New Roman" w:hAnsi="Times New Roman" w:cs="Times New Roman"/>
          <w:b/>
          <w:bCs/>
        </w:rPr>
        <w:t xml:space="preserve"> </w:t>
      </w:r>
      <w:r w:rsidRPr="008B3726">
        <w:rPr>
          <w:rFonts w:ascii="Times New Roman" w:hAnsi="Times New Roman" w:cs="Times New Roman"/>
        </w:rPr>
        <w:t>- zákon č. 563/2009 Z. z. o správe daní (daňový poriadok) a o zmene a doplnení niektorých zákonov v znení neskorších predpisov</w:t>
      </w:r>
    </w:p>
    <w:p w14:paraId="5EBFA539" w14:textId="62D3A9FB" w:rsidR="00FE11A2" w:rsidRDefault="00FE11A2" w:rsidP="006E03F9">
      <w:pPr>
        <w:spacing w:after="0" w:line="240" w:lineRule="auto"/>
        <w:contextualSpacing/>
        <w:jc w:val="both"/>
        <w:rPr>
          <w:rFonts w:ascii="Times New Roman" w:hAnsi="Times New Roman" w:cs="Times New Roman"/>
        </w:rPr>
      </w:pPr>
      <w:r w:rsidRPr="00AD2300">
        <w:rPr>
          <w:rFonts w:ascii="Times New Roman" w:hAnsi="Times New Roman" w:cs="Times New Roman"/>
          <w:b/>
          <w:bCs/>
        </w:rPr>
        <w:t>ZoTPP</w:t>
      </w:r>
      <w:r>
        <w:rPr>
          <w:rFonts w:ascii="Times New Roman" w:hAnsi="Times New Roman" w:cs="Times New Roman"/>
        </w:rPr>
        <w:t xml:space="preserve"> - </w:t>
      </w:r>
      <w:r w:rsidRPr="00AD2300">
        <w:rPr>
          <w:rFonts w:ascii="Times New Roman" w:hAnsi="Times New Roman" w:cs="Times New Roman"/>
        </w:rPr>
        <w:t>zákon č. 400/2015 Z. z. o tvorbe právnych predpisov</w:t>
      </w:r>
      <w:r w:rsidR="00D63E85">
        <w:rPr>
          <w:rFonts w:ascii="Times New Roman" w:hAnsi="Times New Roman" w:cs="Times New Roman"/>
        </w:rPr>
        <w:t xml:space="preserve"> </w:t>
      </w:r>
      <w:r w:rsidR="00D63E85" w:rsidRPr="00D63E85">
        <w:rPr>
          <w:rFonts w:ascii="Times New Roman" w:hAnsi="Times New Roman" w:cs="Times New Roman"/>
        </w:rPr>
        <w:t>a o Zbierke zákonov Slovenskej republiky a o zmene a doplnení niektorých zákonov v znení neskorších predpisov</w:t>
      </w:r>
    </w:p>
    <w:p w14:paraId="560C6E0A" w14:textId="77777777" w:rsidR="00FE11A2" w:rsidRDefault="00FE11A2" w:rsidP="006E03F9">
      <w:pPr>
        <w:spacing w:after="0" w:line="240" w:lineRule="auto"/>
        <w:contextualSpacing/>
        <w:jc w:val="both"/>
        <w:rPr>
          <w:rFonts w:ascii="Times New Roman" w:hAnsi="Times New Roman" w:cs="Times New Roman"/>
        </w:rPr>
      </w:pPr>
      <w:r w:rsidRPr="008A0CDC">
        <w:rPr>
          <w:rFonts w:ascii="Times New Roman" w:hAnsi="Times New Roman" w:cs="Times New Roman"/>
          <w:b/>
          <w:bCs/>
        </w:rPr>
        <w:t>ŽZ -</w:t>
      </w:r>
      <w:r>
        <w:rPr>
          <w:rFonts w:ascii="Times New Roman" w:hAnsi="Times New Roman" w:cs="Times New Roman"/>
        </w:rPr>
        <w:t xml:space="preserve"> </w:t>
      </w:r>
      <w:r w:rsidRPr="008A0CDC">
        <w:rPr>
          <w:rFonts w:ascii="Times New Roman" w:hAnsi="Times New Roman" w:cs="Times New Roman"/>
        </w:rPr>
        <w:t>zákon č. 455/1991 Zb. o živnostenskom podnikaní (živnostenský zákon) v znení neskorších predpisov</w:t>
      </w:r>
    </w:p>
    <w:p w14:paraId="3CE5F891" w14:textId="77777777" w:rsidR="005C1D9D" w:rsidRPr="00076C70" w:rsidRDefault="005C1D9D" w:rsidP="00FF6D38">
      <w:pPr>
        <w:spacing w:after="0" w:line="240" w:lineRule="auto"/>
        <w:contextualSpacing/>
        <w:rPr>
          <w:rFonts w:ascii="Times New Roman" w:hAnsi="Times New Roman" w:cs="Times New Roman"/>
        </w:rPr>
      </w:pPr>
    </w:p>
    <w:p w14:paraId="62C6E829" w14:textId="1D0770B2" w:rsidR="0039129C" w:rsidRDefault="005C1D9D" w:rsidP="00FF6D38">
      <w:pPr>
        <w:spacing w:after="0" w:line="240" w:lineRule="auto"/>
        <w:contextualSpacing/>
        <w:rPr>
          <w:rFonts w:ascii="Times New Roman" w:hAnsi="Times New Roman" w:cs="Times New Roman"/>
          <w:sz w:val="20"/>
          <w:szCs w:val="20"/>
        </w:rPr>
      </w:pPr>
      <w:r w:rsidRPr="00686766">
        <w:rPr>
          <w:rFonts w:ascii="Times New Roman" w:hAnsi="Times New Roman" w:cs="Times New Roman"/>
          <w:b/>
          <w:bCs/>
          <w:caps/>
          <w:color w:val="4472C4" w:themeColor="accent1"/>
          <w:sz w:val="20"/>
          <w:szCs w:val="20"/>
        </w:rPr>
        <w:t xml:space="preserve">Názov </w:t>
      </w:r>
      <w:r w:rsidR="0039129C">
        <w:rPr>
          <w:rFonts w:ascii="Times New Roman" w:hAnsi="Times New Roman" w:cs="Times New Roman"/>
          <w:b/>
          <w:bCs/>
          <w:color w:val="4472C4" w:themeColor="accent1"/>
          <w:sz w:val="20"/>
          <w:szCs w:val="20"/>
        </w:rPr>
        <w:t xml:space="preserve">ČLÁNKU: </w:t>
      </w:r>
    </w:p>
    <w:p w14:paraId="4FDDE8A5" w14:textId="0800C53F" w:rsidR="00D444F2" w:rsidRDefault="00D444F2" w:rsidP="00FF6D38">
      <w:pPr>
        <w:spacing w:after="0" w:line="240" w:lineRule="auto"/>
        <w:contextualSpacing/>
        <w:rPr>
          <w:rFonts w:ascii="Times New Roman" w:hAnsi="Times New Roman" w:cs="Times New Roman"/>
          <w:b/>
          <w:bCs/>
          <w:color w:val="4472C4" w:themeColor="accent1"/>
          <w:sz w:val="20"/>
          <w:szCs w:val="20"/>
        </w:rPr>
      </w:pPr>
    </w:p>
    <w:p w14:paraId="70EDF704" w14:textId="185F5B06" w:rsidR="001C3796" w:rsidRPr="00BB4960" w:rsidRDefault="001C3796" w:rsidP="001C3796">
      <w:pPr>
        <w:rPr>
          <w:rFonts w:ascii="Times New Roman" w:hAnsi="Times New Roman" w:cs="Times New Roman"/>
          <w:b/>
          <w:bCs/>
          <w:sz w:val="36"/>
          <w:szCs w:val="36"/>
        </w:rPr>
      </w:pPr>
      <w:r w:rsidRPr="00BB4960">
        <w:rPr>
          <w:rFonts w:ascii="Times New Roman" w:hAnsi="Times New Roman" w:cs="Times New Roman"/>
          <w:b/>
          <w:bCs/>
          <w:sz w:val="36"/>
          <w:szCs w:val="36"/>
        </w:rPr>
        <w:t>Zákon o dani z finančných transakcií v praxi: Medzery, výzvy a</w:t>
      </w:r>
      <w:r w:rsidR="008B3CDF" w:rsidRPr="00BB4960">
        <w:rPr>
          <w:rFonts w:ascii="Times New Roman" w:hAnsi="Times New Roman" w:cs="Times New Roman"/>
          <w:b/>
          <w:bCs/>
          <w:sz w:val="36"/>
          <w:szCs w:val="36"/>
        </w:rPr>
        <w:t> </w:t>
      </w:r>
      <w:r w:rsidRPr="00BB4960">
        <w:rPr>
          <w:rFonts w:ascii="Times New Roman" w:hAnsi="Times New Roman" w:cs="Times New Roman"/>
          <w:b/>
          <w:bCs/>
          <w:sz w:val="36"/>
          <w:szCs w:val="36"/>
        </w:rPr>
        <w:t>dôsledky</w:t>
      </w:r>
    </w:p>
    <w:p w14:paraId="0919F345" w14:textId="1A9ABAC9" w:rsidR="005C1D9D" w:rsidRDefault="005C1D9D" w:rsidP="00FF6D38">
      <w:pPr>
        <w:spacing w:after="0" w:line="240" w:lineRule="auto"/>
        <w:contextualSpacing/>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 xml:space="preserve">TEXT ČLÁNKU: </w:t>
      </w:r>
    </w:p>
    <w:p w14:paraId="73CF04EF" w14:textId="77777777" w:rsidR="00AF152C" w:rsidRDefault="00AF152C" w:rsidP="00FF6D38">
      <w:pPr>
        <w:spacing w:after="0" w:line="240" w:lineRule="auto"/>
        <w:contextualSpacing/>
        <w:rPr>
          <w:rFonts w:ascii="Times New Roman" w:hAnsi="Times New Roman" w:cs="Times New Roman"/>
          <w:b/>
          <w:bCs/>
          <w:color w:val="4472C4" w:themeColor="accent1"/>
          <w:sz w:val="20"/>
          <w:szCs w:val="20"/>
        </w:rPr>
      </w:pPr>
    </w:p>
    <w:p w14:paraId="796519D6" w14:textId="2569BF6B" w:rsidR="00AF152C" w:rsidRPr="00BB4960" w:rsidRDefault="00AF152C" w:rsidP="00AF152C">
      <w:pPr>
        <w:spacing w:after="0" w:line="240" w:lineRule="auto"/>
        <w:contextualSpacing/>
        <w:jc w:val="both"/>
        <w:rPr>
          <w:rFonts w:ascii="Times New Roman" w:hAnsi="Times New Roman" w:cs="Times New Roman"/>
          <w:b/>
          <w:bCs/>
          <w:sz w:val="32"/>
          <w:szCs w:val="32"/>
        </w:rPr>
      </w:pPr>
      <w:r w:rsidRPr="00BB4960">
        <w:rPr>
          <w:rFonts w:ascii="Times New Roman" w:hAnsi="Times New Roman" w:cs="Times New Roman"/>
          <w:b/>
          <w:bCs/>
          <w:sz w:val="32"/>
          <w:szCs w:val="32"/>
        </w:rPr>
        <w:t>Úvod</w:t>
      </w:r>
      <w:r w:rsidR="002F6E4F" w:rsidRPr="00BB4960">
        <w:rPr>
          <w:rFonts w:ascii="Times New Roman" w:hAnsi="Times New Roman" w:cs="Times New Roman"/>
          <w:b/>
          <w:bCs/>
          <w:sz w:val="32"/>
          <w:szCs w:val="32"/>
        </w:rPr>
        <w:t xml:space="preserve"> </w:t>
      </w:r>
    </w:p>
    <w:p w14:paraId="37A53C7E" w14:textId="6C42BCC3" w:rsidR="00574AE9" w:rsidRPr="00C55398" w:rsidRDefault="00574AE9" w:rsidP="00574AE9">
      <w:pPr>
        <w:spacing w:after="0" w:line="240" w:lineRule="auto"/>
        <w:contextualSpacing/>
        <w:jc w:val="both"/>
        <w:rPr>
          <w:rFonts w:ascii="Times New Roman" w:hAnsi="Times New Roman" w:cs="Times New Roman"/>
        </w:rPr>
      </w:pPr>
      <w:r w:rsidRPr="00C55398">
        <w:rPr>
          <w:rFonts w:ascii="Times New Roman" w:hAnsi="Times New Roman" w:cs="Times New Roman"/>
        </w:rPr>
        <w:t xml:space="preserve">Zákon o dani z finančných transakcií predstavuje </w:t>
      </w:r>
      <w:r>
        <w:rPr>
          <w:rFonts w:ascii="Times New Roman" w:hAnsi="Times New Roman" w:cs="Times New Roman"/>
        </w:rPr>
        <w:t>úplne</w:t>
      </w:r>
      <w:r w:rsidRPr="00C55398">
        <w:rPr>
          <w:rFonts w:ascii="Times New Roman" w:hAnsi="Times New Roman" w:cs="Times New Roman"/>
        </w:rPr>
        <w:t xml:space="preserve"> nový prvok slovenského daňového systému. </w:t>
      </w:r>
      <w:r>
        <w:rPr>
          <w:rFonts w:ascii="Times New Roman" w:hAnsi="Times New Roman" w:cs="Times New Roman"/>
        </w:rPr>
        <w:t>P</w:t>
      </w:r>
      <w:r w:rsidRPr="00C55398">
        <w:rPr>
          <w:rFonts w:ascii="Times New Roman" w:hAnsi="Times New Roman" w:cs="Times New Roman"/>
        </w:rPr>
        <w:t>rijati</w:t>
      </w:r>
      <w:r>
        <w:rPr>
          <w:rFonts w:ascii="Times New Roman" w:hAnsi="Times New Roman" w:cs="Times New Roman"/>
        </w:rPr>
        <w:t xml:space="preserve">e tejto legislatívnej úpravy, napriek absencii inšpiratívnych príkladov, prebehlo v extrémne krátkom časovom </w:t>
      </w:r>
      <w:r>
        <w:rPr>
          <w:rFonts w:ascii="Times New Roman" w:hAnsi="Times New Roman" w:cs="Times New Roman"/>
        </w:rPr>
        <w:lastRenderedPageBreak/>
        <w:t xml:space="preserve">období a bez relevantnej odbornej diskusie. Absencia širšej odbornej diskusie naprieč zainteresovanými a dotknutými skupinami pri zavádzaní nových právnych inštitútov má zákonite za následok vznik otázok v aplikačnej praxi, ktorých riešenie takto prijatá legislatívna úprava jednoznačne neponúka. Od prijatia ZDTF prebieha </w:t>
      </w:r>
      <w:r w:rsidRPr="00C55398">
        <w:rPr>
          <w:rFonts w:ascii="Times New Roman" w:hAnsi="Times New Roman" w:cs="Times New Roman"/>
        </w:rPr>
        <w:t>neustál</w:t>
      </w:r>
      <w:r>
        <w:rPr>
          <w:rFonts w:ascii="Times New Roman" w:hAnsi="Times New Roman" w:cs="Times New Roman"/>
        </w:rPr>
        <w:t>a</w:t>
      </w:r>
      <w:r w:rsidRPr="00C55398">
        <w:rPr>
          <w:rFonts w:ascii="Times New Roman" w:hAnsi="Times New Roman" w:cs="Times New Roman"/>
        </w:rPr>
        <w:t xml:space="preserve"> diskusi</w:t>
      </w:r>
      <w:r>
        <w:rPr>
          <w:rFonts w:ascii="Times New Roman" w:hAnsi="Times New Roman" w:cs="Times New Roman"/>
        </w:rPr>
        <w:t>a</w:t>
      </w:r>
      <w:r w:rsidRPr="00C55398">
        <w:rPr>
          <w:rFonts w:ascii="Times New Roman" w:hAnsi="Times New Roman" w:cs="Times New Roman"/>
        </w:rPr>
        <w:t xml:space="preserve"> odbornej verejnosti</w:t>
      </w:r>
      <w:r w:rsidRPr="00EB015F">
        <w:rPr>
          <w:rFonts w:ascii="Times New Roman" w:hAnsi="Times New Roman" w:cs="Times New Roman"/>
        </w:rPr>
        <w:t xml:space="preserve"> </w:t>
      </w:r>
      <w:r>
        <w:rPr>
          <w:rFonts w:ascii="Times New Roman" w:hAnsi="Times New Roman" w:cs="Times New Roman"/>
        </w:rPr>
        <w:t>prakticky o všetkých jej aspektoch</w:t>
      </w:r>
      <w:r w:rsidRPr="00C55398">
        <w:rPr>
          <w:rFonts w:ascii="Times New Roman" w:hAnsi="Times New Roman" w:cs="Times New Roman"/>
        </w:rPr>
        <w:t xml:space="preserve">, </w:t>
      </w:r>
      <w:r>
        <w:rPr>
          <w:rFonts w:ascii="Times New Roman" w:hAnsi="Times New Roman" w:cs="Times New Roman"/>
        </w:rPr>
        <w:t>vrátane</w:t>
      </w:r>
      <w:r w:rsidRPr="00C55398">
        <w:rPr>
          <w:rFonts w:ascii="Times New Roman" w:hAnsi="Times New Roman" w:cs="Times New Roman"/>
        </w:rPr>
        <w:t xml:space="preserve"> rozsah</w:t>
      </w:r>
      <w:r>
        <w:rPr>
          <w:rFonts w:ascii="Times New Roman" w:hAnsi="Times New Roman" w:cs="Times New Roman"/>
        </w:rPr>
        <w:t>u</w:t>
      </w:r>
      <w:r w:rsidRPr="00C55398">
        <w:rPr>
          <w:rFonts w:ascii="Times New Roman" w:hAnsi="Times New Roman" w:cs="Times New Roman"/>
        </w:rPr>
        <w:t xml:space="preserve"> vecnej a osobnej pôsobnosti, </w:t>
      </w:r>
      <w:r>
        <w:rPr>
          <w:rFonts w:ascii="Times New Roman" w:hAnsi="Times New Roman" w:cs="Times New Roman"/>
        </w:rPr>
        <w:t>výkladu použitých</w:t>
      </w:r>
      <w:r w:rsidRPr="00C55398">
        <w:rPr>
          <w:rFonts w:ascii="Times New Roman" w:hAnsi="Times New Roman" w:cs="Times New Roman"/>
        </w:rPr>
        <w:t xml:space="preserve"> pojmov,</w:t>
      </w:r>
      <w:r>
        <w:rPr>
          <w:rFonts w:ascii="Times New Roman" w:hAnsi="Times New Roman" w:cs="Times New Roman"/>
        </w:rPr>
        <w:t xml:space="preserve"> o</w:t>
      </w:r>
      <w:r w:rsidRPr="00C55398">
        <w:rPr>
          <w:rFonts w:ascii="Times New Roman" w:hAnsi="Times New Roman" w:cs="Times New Roman"/>
        </w:rPr>
        <w:t xml:space="preserve"> </w:t>
      </w:r>
      <w:r>
        <w:rPr>
          <w:rFonts w:ascii="Times New Roman" w:hAnsi="Times New Roman" w:cs="Times New Roman"/>
        </w:rPr>
        <w:t xml:space="preserve">obsahu výnimiek, ale </w:t>
      </w:r>
      <w:r w:rsidRPr="00C55398">
        <w:rPr>
          <w:rFonts w:ascii="Times New Roman" w:hAnsi="Times New Roman" w:cs="Times New Roman"/>
        </w:rPr>
        <w:t xml:space="preserve">aj </w:t>
      </w:r>
      <w:r>
        <w:rPr>
          <w:rFonts w:ascii="Times New Roman" w:hAnsi="Times New Roman" w:cs="Times New Roman"/>
        </w:rPr>
        <w:t xml:space="preserve">o </w:t>
      </w:r>
      <w:r w:rsidRPr="00C55398">
        <w:rPr>
          <w:rFonts w:ascii="Times New Roman" w:hAnsi="Times New Roman" w:cs="Times New Roman"/>
        </w:rPr>
        <w:t>celkov</w:t>
      </w:r>
      <w:r>
        <w:rPr>
          <w:rFonts w:ascii="Times New Roman" w:hAnsi="Times New Roman" w:cs="Times New Roman"/>
        </w:rPr>
        <w:t>ej</w:t>
      </w:r>
      <w:r w:rsidRPr="00C55398">
        <w:rPr>
          <w:rFonts w:ascii="Times New Roman" w:hAnsi="Times New Roman" w:cs="Times New Roman"/>
        </w:rPr>
        <w:t xml:space="preserve"> systematickos</w:t>
      </w:r>
      <w:r>
        <w:rPr>
          <w:rFonts w:ascii="Times New Roman" w:hAnsi="Times New Roman" w:cs="Times New Roman"/>
        </w:rPr>
        <w:t>ti</w:t>
      </w:r>
      <w:r w:rsidRPr="00C55398">
        <w:rPr>
          <w:rFonts w:ascii="Times New Roman" w:hAnsi="Times New Roman" w:cs="Times New Roman"/>
        </w:rPr>
        <w:t xml:space="preserve"> a udržateľnos</w:t>
      </w:r>
      <w:r>
        <w:rPr>
          <w:rFonts w:ascii="Times New Roman" w:hAnsi="Times New Roman" w:cs="Times New Roman"/>
        </w:rPr>
        <w:t>ti</w:t>
      </w:r>
      <w:r w:rsidRPr="00C55398">
        <w:rPr>
          <w:rFonts w:ascii="Times New Roman" w:hAnsi="Times New Roman" w:cs="Times New Roman"/>
        </w:rPr>
        <w:t xml:space="preserve"> je</w:t>
      </w:r>
      <w:r>
        <w:rPr>
          <w:rFonts w:ascii="Times New Roman" w:hAnsi="Times New Roman" w:cs="Times New Roman"/>
        </w:rPr>
        <w:t>j</w:t>
      </w:r>
      <w:r w:rsidRPr="00C55398">
        <w:rPr>
          <w:rFonts w:ascii="Times New Roman" w:hAnsi="Times New Roman" w:cs="Times New Roman"/>
        </w:rPr>
        <w:t xml:space="preserve"> ustanovení. Už pred nadobudnutím účinnosti si tento predpis vyžiadal urýchlen</w:t>
      </w:r>
      <w:r>
        <w:rPr>
          <w:rFonts w:ascii="Times New Roman" w:hAnsi="Times New Roman" w:cs="Times New Roman"/>
        </w:rPr>
        <w:t>é</w:t>
      </w:r>
      <w:r w:rsidRPr="00C55398">
        <w:rPr>
          <w:rFonts w:ascii="Times New Roman" w:hAnsi="Times New Roman" w:cs="Times New Roman"/>
        </w:rPr>
        <w:t xml:space="preserve"> novelizáci</w:t>
      </w:r>
      <w:r>
        <w:rPr>
          <w:rFonts w:ascii="Times New Roman" w:hAnsi="Times New Roman" w:cs="Times New Roman"/>
        </w:rPr>
        <w:t>e</w:t>
      </w:r>
      <w:r w:rsidR="00BB2D7F">
        <w:rPr>
          <w:rFonts w:ascii="Times New Roman" w:hAnsi="Times New Roman" w:cs="Times New Roman"/>
        </w:rPr>
        <w:t xml:space="preserve"> </w:t>
      </w:r>
      <w:r w:rsidR="00BB2D7F" w:rsidRPr="00E354B1">
        <w:rPr>
          <w:rFonts w:ascii="Times New Roman" w:hAnsi="Times New Roman" w:cs="Times New Roman"/>
        </w:rPr>
        <w:t>(ďalej len „</w:t>
      </w:r>
      <w:r w:rsidR="00BB2D7F" w:rsidRPr="00E354B1">
        <w:rPr>
          <w:rFonts w:ascii="Times New Roman" w:hAnsi="Times New Roman" w:cs="Times New Roman"/>
          <w:b/>
          <w:bCs/>
        </w:rPr>
        <w:t>Novela</w:t>
      </w:r>
      <w:r w:rsidR="00BB2D7F" w:rsidRPr="00E354B1">
        <w:rPr>
          <w:rFonts w:ascii="Times New Roman" w:hAnsi="Times New Roman" w:cs="Times New Roman"/>
        </w:rPr>
        <w:t>“)</w:t>
      </w:r>
      <w:r w:rsidRPr="00C55398">
        <w:rPr>
          <w:rFonts w:ascii="Times New Roman" w:hAnsi="Times New Roman" w:cs="Times New Roman"/>
        </w:rPr>
        <w:t>, ktor</w:t>
      </w:r>
      <w:r>
        <w:rPr>
          <w:rFonts w:ascii="Times New Roman" w:hAnsi="Times New Roman" w:cs="Times New Roman"/>
        </w:rPr>
        <w:t>é</w:t>
      </w:r>
      <w:r w:rsidRPr="00C55398">
        <w:rPr>
          <w:rFonts w:ascii="Times New Roman" w:hAnsi="Times New Roman" w:cs="Times New Roman"/>
        </w:rPr>
        <w:t xml:space="preserve"> však, napriek očakávaniam, neodstránil</w:t>
      </w:r>
      <w:r>
        <w:rPr>
          <w:rFonts w:ascii="Times New Roman" w:hAnsi="Times New Roman" w:cs="Times New Roman"/>
        </w:rPr>
        <w:t>i</w:t>
      </w:r>
      <w:r w:rsidRPr="00C55398">
        <w:rPr>
          <w:rFonts w:ascii="Times New Roman" w:hAnsi="Times New Roman" w:cs="Times New Roman"/>
        </w:rPr>
        <w:t xml:space="preserve"> </w:t>
      </w:r>
      <w:r>
        <w:rPr>
          <w:rFonts w:ascii="Times New Roman" w:hAnsi="Times New Roman" w:cs="Times New Roman"/>
        </w:rPr>
        <w:t xml:space="preserve">všetky </w:t>
      </w:r>
      <w:r w:rsidRPr="00C55398">
        <w:rPr>
          <w:rFonts w:ascii="Times New Roman" w:hAnsi="Times New Roman" w:cs="Times New Roman"/>
        </w:rPr>
        <w:t>zásadn</w:t>
      </w:r>
      <w:r>
        <w:rPr>
          <w:rFonts w:ascii="Times New Roman" w:hAnsi="Times New Roman" w:cs="Times New Roman"/>
        </w:rPr>
        <w:t>é</w:t>
      </w:r>
      <w:r w:rsidRPr="00C55398">
        <w:rPr>
          <w:rFonts w:ascii="Times New Roman" w:hAnsi="Times New Roman" w:cs="Times New Roman"/>
        </w:rPr>
        <w:t xml:space="preserve"> výkladové problémy.</w:t>
      </w:r>
    </w:p>
    <w:p w14:paraId="590E861D" w14:textId="77777777" w:rsidR="00574AE9" w:rsidRDefault="00574AE9" w:rsidP="00574AE9">
      <w:pPr>
        <w:spacing w:after="0" w:line="240" w:lineRule="auto"/>
        <w:contextualSpacing/>
        <w:jc w:val="both"/>
        <w:rPr>
          <w:rFonts w:ascii="Times New Roman" w:hAnsi="Times New Roman" w:cs="Times New Roman"/>
        </w:rPr>
      </w:pPr>
    </w:p>
    <w:p w14:paraId="1D3BE64C" w14:textId="77777777" w:rsidR="00574AE9" w:rsidRDefault="00574AE9" w:rsidP="00574AE9">
      <w:pPr>
        <w:spacing w:after="0" w:line="240" w:lineRule="auto"/>
        <w:contextualSpacing/>
        <w:jc w:val="both"/>
        <w:rPr>
          <w:rFonts w:ascii="Times New Roman" w:hAnsi="Times New Roman" w:cs="Times New Roman"/>
        </w:rPr>
      </w:pPr>
      <w:r w:rsidRPr="00C55398">
        <w:rPr>
          <w:rFonts w:ascii="Times New Roman" w:hAnsi="Times New Roman" w:cs="Times New Roman"/>
        </w:rPr>
        <w:t xml:space="preserve">Na výzvu MF SR </w:t>
      </w:r>
      <w:r>
        <w:rPr>
          <w:rFonts w:ascii="Times New Roman" w:hAnsi="Times New Roman" w:cs="Times New Roman"/>
        </w:rPr>
        <w:t>členovia SKDP</w:t>
      </w:r>
      <w:r w:rsidRPr="00C55398">
        <w:rPr>
          <w:rFonts w:ascii="Times New Roman" w:hAnsi="Times New Roman" w:cs="Times New Roman"/>
        </w:rPr>
        <w:t xml:space="preserve"> v krátkom čase </w:t>
      </w:r>
      <w:r>
        <w:rPr>
          <w:rFonts w:ascii="Times New Roman" w:hAnsi="Times New Roman" w:cs="Times New Roman"/>
        </w:rPr>
        <w:t>zosumarizovali</w:t>
      </w:r>
      <w:r w:rsidRPr="00C55398">
        <w:rPr>
          <w:rFonts w:ascii="Times New Roman" w:hAnsi="Times New Roman" w:cs="Times New Roman"/>
        </w:rPr>
        <w:t xml:space="preserve"> pripomienky, podnety a otázky s očakávaním, že budú pri novelizácii zohľadnené. Napriek týmto snahám prijat</w:t>
      </w:r>
      <w:r>
        <w:rPr>
          <w:rFonts w:ascii="Times New Roman" w:hAnsi="Times New Roman" w:cs="Times New Roman"/>
        </w:rPr>
        <w:t>é</w:t>
      </w:r>
      <w:r w:rsidRPr="00C55398">
        <w:rPr>
          <w:rFonts w:ascii="Times New Roman" w:hAnsi="Times New Roman" w:cs="Times New Roman"/>
        </w:rPr>
        <w:t xml:space="preserve"> novel</w:t>
      </w:r>
      <w:r>
        <w:rPr>
          <w:rFonts w:ascii="Times New Roman" w:hAnsi="Times New Roman" w:cs="Times New Roman"/>
        </w:rPr>
        <w:t>y</w:t>
      </w:r>
      <w:r w:rsidRPr="00C55398">
        <w:rPr>
          <w:rFonts w:ascii="Times New Roman" w:hAnsi="Times New Roman" w:cs="Times New Roman"/>
        </w:rPr>
        <w:t xml:space="preserve"> viaceré zásadné pripomienky neadresoval</w:t>
      </w:r>
      <w:r>
        <w:rPr>
          <w:rFonts w:ascii="Times New Roman" w:hAnsi="Times New Roman" w:cs="Times New Roman"/>
        </w:rPr>
        <w:t>i</w:t>
      </w:r>
      <w:r w:rsidRPr="00C55398">
        <w:rPr>
          <w:rFonts w:ascii="Times New Roman" w:hAnsi="Times New Roman" w:cs="Times New Roman"/>
        </w:rPr>
        <w:t xml:space="preserve"> a ani dostatočne neobjasnil</w:t>
      </w:r>
      <w:r>
        <w:rPr>
          <w:rFonts w:ascii="Times New Roman" w:hAnsi="Times New Roman" w:cs="Times New Roman"/>
        </w:rPr>
        <w:t>i</w:t>
      </w:r>
      <w:r w:rsidRPr="00C55398">
        <w:rPr>
          <w:rFonts w:ascii="Times New Roman" w:hAnsi="Times New Roman" w:cs="Times New Roman"/>
        </w:rPr>
        <w:t xml:space="preserve"> špecifiká novej dane, ktorá pritom má predstavovať významný príjem pre štátny rozpočet</w:t>
      </w:r>
      <w:r>
        <w:rPr>
          <w:rFonts w:ascii="Times New Roman" w:hAnsi="Times New Roman" w:cs="Times New Roman"/>
        </w:rPr>
        <w:t xml:space="preserve"> a má potenciál zasiahnuť prakticky všetky podnikateľské subjekty</w:t>
      </w:r>
      <w:r w:rsidRPr="00C55398">
        <w:rPr>
          <w:rFonts w:ascii="Times New Roman" w:hAnsi="Times New Roman" w:cs="Times New Roman"/>
        </w:rPr>
        <w:t>. V aplikačnej praxi sa tak naďalej vyskytujú vážne interpretačné nejasnosti</w:t>
      </w:r>
      <w:r>
        <w:rPr>
          <w:rFonts w:ascii="Times New Roman" w:hAnsi="Times New Roman" w:cs="Times New Roman"/>
        </w:rPr>
        <w:t>, ktoré súvisia s nepresným vymedzením základných atribútov dane, ako kto je daňovník, platiteľ a v neposlednom rade, čo je predmetom dane.</w:t>
      </w:r>
    </w:p>
    <w:p w14:paraId="1DFEAA55" w14:textId="77777777" w:rsidR="00574AE9" w:rsidRPr="00C55398" w:rsidRDefault="00574AE9" w:rsidP="00574AE9">
      <w:pPr>
        <w:spacing w:after="0" w:line="240" w:lineRule="auto"/>
        <w:contextualSpacing/>
        <w:jc w:val="both"/>
        <w:rPr>
          <w:rFonts w:ascii="Times New Roman" w:hAnsi="Times New Roman" w:cs="Times New Roman"/>
        </w:rPr>
      </w:pPr>
    </w:p>
    <w:p w14:paraId="4DD9459C" w14:textId="15FD6A35" w:rsidR="00574AE9" w:rsidRDefault="00574AE9" w:rsidP="00574AE9">
      <w:pPr>
        <w:spacing w:after="0" w:line="240" w:lineRule="auto"/>
        <w:contextualSpacing/>
        <w:jc w:val="both"/>
        <w:rPr>
          <w:rFonts w:ascii="Times New Roman" w:hAnsi="Times New Roman" w:cs="Times New Roman"/>
        </w:rPr>
      </w:pPr>
      <w:r w:rsidRPr="00C55398">
        <w:rPr>
          <w:rFonts w:ascii="Times New Roman" w:hAnsi="Times New Roman" w:cs="Times New Roman"/>
        </w:rPr>
        <w:t xml:space="preserve">Pozitívne možno vnímať snahu </w:t>
      </w:r>
      <w:r>
        <w:rPr>
          <w:rFonts w:ascii="Times New Roman" w:hAnsi="Times New Roman" w:cs="Times New Roman"/>
        </w:rPr>
        <w:t>orgánov finančnej správy</w:t>
      </w:r>
      <w:r w:rsidRPr="00C55398">
        <w:rPr>
          <w:rFonts w:ascii="Times New Roman" w:hAnsi="Times New Roman" w:cs="Times New Roman"/>
        </w:rPr>
        <w:t xml:space="preserve"> zabezpečiť metodickú podporu prostredníctvom odborných podujatí, výkladových dokumentov či Centra podpory pre dane. Napriek tomu treba otvorene konštatovať, že mnohé výklady – </w:t>
      </w:r>
      <w:r>
        <w:rPr>
          <w:rFonts w:ascii="Times New Roman" w:hAnsi="Times New Roman" w:cs="Times New Roman"/>
        </w:rPr>
        <w:t>aj</w:t>
      </w:r>
      <w:r w:rsidRPr="00C55398">
        <w:rPr>
          <w:rFonts w:ascii="Times New Roman" w:hAnsi="Times New Roman" w:cs="Times New Roman"/>
        </w:rPr>
        <w:t xml:space="preserve"> </w:t>
      </w:r>
      <w:r>
        <w:rPr>
          <w:rFonts w:ascii="Times New Roman" w:hAnsi="Times New Roman" w:cs="Times New Roman"/>
        </w:rPr>
        <w:t xml:space="preserve">tie </w:t>
      </w:r>
      <w:r w:rsidRPr="00C55398">
        <w:rPr>
          <w:rFonts w:ascii="Times New Roman" w:hAnsi="Times New Roman" w:cs="Times New Roman"/>
        </w:rPr>
        <w:t>prezentované v Usmernení MF SR</w:t>
      </w:r>
      <w:r w:rsidR="003B515A">
        <w:rPr>
          <w:rStyle w:val="Odkaznapoznmkupodiarou"/>
          <w:rFonts w:ascii="Times New Roman" w:hAnsi="Times New Roman" w:cs="Times New Roman"/>
        </w:rPr>
        <w:footnoteReference w:id="1"/>
      </w:r>
      <w:r w:rsidR="00FD2BC4">
        <w:rPr>
          <w:rFonts w:ascii="Times New Roman" w:hAnsi="Times New Roman" w:cs="Times New Roman"/>
        </w:rPr>
        <w:t>,</w:t>
      </w:r>
      <w:r w:rsidR="00863339">
        <w:rPr>
          <w:rStyle w:val="Odkaznapoznmkupodiarou"/>
          <w:rFonts w:ascii="Times New Roman" w:hAnsi="Times New Roman" w:cs="Times New Roman"/>
        </w:rPr>
        <w:footnoteReference w:id="2"/>
      </w:r>
      <w:r w:rsidRPr="00C55398">
        <w:rPr>
          <w:rFonts w:ascii="Times New Roman" w:hAnsi="Times New Roman" w:cs="Times New Roman"/>
        </w:rPr>
        <w:t xml:space="preserve"> – prekračujú rámec samotného zákona a jeho dôvodovej správy</w:t>
      </w:r>
      <w:r w:rsidR="00930567">
        <w:rPr>
          <w:rFonts w:ascii="Times New Roman" w:hAnsi="Times New Roman" w:cs="Times New Roman"/>
        </w:rPr>
        <w:t xml:space="preserve"> </w:t>
      </w:r>
      <w:r w:rsidR="00930567" w:rsidRPr="00E354B1">
        <w:rPr>
          <w:rFonts w:ascii="Times New Roman" w:hAnsi="Times New Roman" w:cs="Times New Roman"/>
        </w:rPr>
        <w:t>(ďalej len „</w:t>
      </w:r>
      <w:r w:rsidR="00930567" w:rsidRPr="00E354B1">
        <w:rPr>
          <w:rFonts w:ascii="Times New Roman" w:hAnsi="Times New Roman" w:cs="Times New Roman"/>
          <w:b/>
          <w:bCs/>
        </w:rPr>
        <w:t>Dôvodová správa</w:t>
      </w:r>
      <w:r w:rsidR="00930567" w:rsidRPr="00E354B1">
        <w:rPr>
          <w:rFonts w:ascii="Times New Roman" w:hAnsi="Times New Roman" w:cs="Times New Roman"/>
        </w:rPr>
        <w:t>“)</w:t>
      </w:r>
      <w:r w:rsidRPr="00C55398">
        <w:rPr>
          <w:rFonts w:ascii="Times New Roman" w:hAnsi="Times New Roman" w:cs="Times New Roman"/>
        </w:rPr>
        <w:t xml:space="preserve">, čím vyvolávajú pochybnosti o ústavnej udržateľnosti </w:t>
      </w:r>
      <w:r>
        <w:rPr>
          <w:rFonts w:ascii="Times New Roman" w:hAnsi="Times New Roman" w:cs="Times New Roman"/>
        </w:rPr>
        <w:t>takto prezentovaného výkladu</w:t>
      </w:r>
      <w:r w:rsidRPr="00C55398">
        <w:rPr>
          <w:rFonts w:ascii="Times New Roman" w:hAnsi="Times New Roman" w:cs="Times New Roman"/>
        </w:rPr>
        <w:t>. Absencia štandardných výkladových pomôcok, ako je odborná literatúra či súdna judikatúra, ešte viac prehlbuj</w:t>
      </w:r>
      <w:r>
        <w:rPr>
          <w:rFonts w:ascii="Times New Roman" w:hAnsi="Times New Roman" w:cs="Times New Roman"/>
        </w:rPr>
        <w:t>ú</w:t>
      </w:r>
      <w:r w:rsidRPr="00C55398">
        <w:rPr>
          <w:rFonts w:ascii="Times New Roman" w:hAnsi="Times New Roman" w:cs="Times New Roman"/>
        </w:rPr>
        <w:t xml:space="preserve"> právnu neistotu</w:t>
      </w:r>
      <w:r>
        <w:rPr>
          <w:rFonts w:ascii="Times New Roman" w:hAnsi="Times New Roman" w:cs="Times New Roman"/>
        </w:rPr>
        <w:t xml:space="preserve"> podnikateľských subjektov, ktorých sa táto daň primárne dotýka</w:t>
      </w:r>
      <w:r w:rsidRPr="00C55398">
        <w:rPr>
          <w:rFonts w:ascii="Times New Roman" w:hAnsi="Times New Roman" w:cs="Times New Roman"/>
        </w:rPr>
        <w:t xml:space="preserve">. V tomto kontexte považujeme za </w:t>
      </w:r>
      <w:r>
        <w:rPr>
          <w:rFonts w:ascii="Times New Roman" w:hAnsi="Times New Roman" w:cs="Times New Roman"/>
        </w:rPr>
        <w:t>odôvodnený</w:t>
      </w:r>
      <w:r w:rsidRPr="00C55398">
        <w:rPr>
          <w:rFonts w:ascii="Times New Roman" w:hAnsi="Times New Roman" w:cs="Times New Roman"/>
        </w:rPr>
        <w:t xml:space="preserve"> </w:t>
      </w:r>
      <w:r>
        <w:rPr>
          <w:rFonts w:ascii="Times New Roman" w:hAnsi="Times New Roman" w:cs="Times New Roman"/>
        </w:rPr>
        <w:t xml:space="preserve">názor, že berúc do úvahy výnimočnosť tejto situácie, </w:t>
      </w:r>
      <w:r w:rsidRPr="00C55398">
        <w:rPr>
          <w:rFonts w:ascii="Times New Roman" w:hAnsi="Times New Roman" w:cs="Times New Roman"/>
        </w:rPr>
        <w:t xml:space="preserve"> </w:t>
      </w:r>
      <w:r>
        <w:rPr>
          <w:rFonts w:ascii="Times New Roman" w:hAnsi="Times New Roman" w:cs="Times New Roman"/>
        </w:rPr>
        <w:t xml:space="preserve">práve </w:t>
      </w:r>
      <w:r w:rsidRPr="00C55398">
        <w:rPr>
          <w:rFonts w:ascii="Times New Roman" w:hAnsi="Times New Roman" w:cs="Times New Roman"/>
        </w:rPr>
        <w:t>pri správe tejto dane</w:t>
      </w:r>
      <w:r>
        <w:rPr>
          <w:rFonts w:ascii="Times New Roman" w:hAnsi="Times New Roman" w:cs="Times New Roman"/>
        </w:rPr>
        <w:t xml:space="preserve"> bude namieste uplatnenie </w:t>
      </w:r>
      <w:r w:rsidRPr="00C55398">
        <w:rPr>
          <w:rFonts w:ascii="Times New Roman" w:hAnsi="Times New Roman" w:cs="Times New Roman"/>
        </w:rPr>
        <w:t>daňov</w:t>
      </w:r>
      <w:r>
        <w:rPr>
          <w:rFonts w:ascii="Times New Roman" w:hAnsi="Times New Roman" w:cs="Times New Roman"/>
        </w:rPr>
        <w:t>ej</w:t>
      </w:r>
      <w:r w:rsidRPr="00C55398">
        <w:rPr>
          <w:rFonts w:ascii="Times New Roman" w:hAnsi="Times New Roman" w:cs="Times New Roman"/>
        </w:rPr>
        <w:t xml:space="preserve"> zásad</w:t>
      </w:r>
      <w:r>
        <w:rPr>
          <w:rFonts w:ascii="Times New Roman" w:hAnsi="Times New Roman" w:cs="Times New Roman"/>
        </w:rPr>
        <w:t>y</w:t>
      </w:r>
      <w:r w:rsidRPr="00C55398">
        <w:rPr>
          <w:rFonts w:ascii="Times New Roman" w:hAnsi="Times New Roman" w:cs="Times New Roman"/>
        </w:rPr>
        <w:t xml:space="preserve"> </w:t>
      </w:r>
      <w:r w:rsidRPr="009A4851">
        <w:rPr>
          <w:rFonts w:ascii="Times New Roman" w:hAnsi="Times New Roman" w:cs="Times New Roman"/>
          <w:i/>
          <w:iCs/>
        </w:rPr>
        <w:t>in dubio pro mitius</w:t>
      </w:r>
      <w:r w:rsidRPr="00C55398">
        <w:rPr>
          <w:rFonts w:ascii="Times New Roman" w:hAnsi="Times New Roman" w:cs="Times New Roman"/>
        </w:rPr>
        <w:t xml:space="preserve"> </w:t>
      </w:r>
      <w:r w:rsidRPr="007A4ACE">
        <w:rPr>
          <w:rStyle w:val="Odkaznapoznmkupodiarou"/>
          <w:rFonts w:asciiTheme="majorBidi" w:hAnsiTheme="majorBidi" w:cstheme="majorBidi"/>
        </w:rPr>
        <w:footnoteReference w:id="3"/>
      </w:r>
      <w:r w:rsidRPr="00C55398">
        <w:rPr>
          <w:rFonts w:ascii="Times New Roman" w:hAnsi="Times New Roman" w:cs="Times New Roman"/>
        </w:rPr>
        <w:t xml:space="preserve">– teda v prípadoch </w:t>
      </w:r>
      <w:r>
        <w:rPr>
          <w:rFonts w:ascii="Times New Roman" w:hAnsi="Times New Roman" w:cs="Times New Roman"/>
        </w:rPr>
        <w:t xml:space="preserve">prípustnosti rôzneho </w:t>
      </w:r>
      <w:r w:rsidRPr="00C55398">
        <w:rPr>
          <w:rFonts w:ascii="Times New Roman" w:hAnsi="Times New Roman" w:cs="Times New Roman"/>
        </w:rPr>
        <w:t>výkladu uprednostniť ten, ktorý je pre daňovníka miernejší a výhodnejší.</w:t>
      </w:r>
    </w:p>
    <w:p w14:paraId="23505D7F" w14:textId="77777777" w:rsidR="00574AE9" w:rsidRPr="00C55398" w:rsidRDefault="00574AE9" w:rsidP="00574AE9">
      <w:pPr>
        <w:spacing w:after="0" w:line="240" w:lineRule="auto"/>
        <w:contextualSpacing/>
        <w:jc w:val="both"/>
        <w:rPr>
          <w:rFonts w:ascii="Times New Roman" w:hAnsi="Times New Roman" w:cs="Times New Roman"/>
        </w:rPr>
      </w:pPr>
    </w:p>
    <w:p w14:paraId="5D1F9339" w14:textId="2EB923B0" w:rsidR="00574AE9" w:rsidRPr="00700796" w:rsidRDefault="00574AE9" w:rsidP="00574AE9">
      <w:pPr>
        <w:spacing w:after="0" w:line="240" w:lineRule="auto"/>
        <w:contextualSpacing/>
        <w:jc w:val="both"/>
        <w:rPr>
          <w:rFonts w:ascii="Times New Roman" w:hAnsi="Times New Roman" w:cs="Times New Roman"/>
        </w:rPr>
      </w:pPr>
      <w:r w:rsidRPr="00700796">
        <w:rPr>
          <w:rFonts w:ascii="Times New Roman" w:hAnsi="Times New Roman" w:cs="Times New Roman"/>
        </w:rPr>
        <w:t xml:space="preserve">Cieľom tohto článku je preto poskytnúť analýzu vybraných ustanovení ZDFT a ich výkladu v aplikačnej praxi, identifikovať kľúčové právne problémy a upozorniť na potenciálne rozpory s ústavnoprávnymi princípmi a pravidlami legislatívnej techniky. </w:t>
      </w:r>
      <w:r>
        <w:rPr>
          <w:rFonts w:ascii="Times New Roman" w:hAnsi="Times New Roman" w:cs="Times New Roman"/>
        </w:rPr>
        <w:t xml:space="preserve">Vzhľadom na krátkosť času a množstvo interpretačných otázok, nie je ambíciou tohto príspevku poukázať ani analyzovať a nájsť odpovede na všetky nejasnosti. </w:t>
      </w:r>
      <w:r w:rsidRPr="005969AB">
        <w:rPr>
          <w:rFonts w:ascii="Times New Roman" w:hAnsi="Times New Roman" w:cs="Times New Roman"/>
        </w:rPr>
        <w:t>Poukazujeme na neurčitosť kľúčových pojmov (napr. výkon činnosti v tuzemsku, preúčtovaný náklad), nejasnosti pri zdaňovaní transakcií v skupine, rôzne prístupy k výkladu pojmu daňovník</w:t>
      </w:r>
      <w:r w:rsidR="002451AF">
        <w:rPr>
          <w:rFonts w:ascii="Times New Roman" w:hAnsi="Times New Roman" w:cs="Times New Roman"/>
        </w:rPr>
        <w:t>, interpretácie výnimiek</w:t>
      </w:r>
      <w:r w:rsidRPr="005969AB">
        <w:rPr>
          <w:rFonts w:ascii="Times New Roman" w:hAnsi="Times New Roman" w:cs="Times New Roman"/>
        </w:rPr>
        <w:t>. Tieto rozpory odôvodňujú potrebu úpravy rozsahu pôsobnosti zákona či prehodnotenia samotného konceptu dane a to aj pokiaľ ide o okruh subjektov vyňatých z pôsobnosti ZDFT a aj v súvislosti s jeho aplikáciou na FO – podnikateľov.</w:t>
      </w:r>
      <w:r w:rsidRPr="00700796">
        <w:rPr>
          <w:rFonts w:ascii="Times New Roman" w:hAnsi="Times New Roman" w:cs="Times New Roman"/>
        </w:rPr>
        <w:t xml:space="preserve"> Článok zároveň formuluje odporúčania </w:t>
      </w:r>
      <w:r w:rsidRPr="00C7601E">
        <w:rPr>
          <w:rFonts w:ascii="Times New Roman" w:hAnsi="Times New Roman" w:cs="Times New Roman"/>
          <w:i/>
          <w:iCs/>
        </w:rPr>
        <w:t>de lege ferenda</w:t>
      </w:r>
      <w:r w:rsidRPr="00700796">
        <w:rPr>
          <w:rFonts w:ascii="Times New Roman" w:hAnsi="Times New Roman" w:cs="Times New Roman"/>
        </w:rPr>
        <w:t>.</w:t>
      </w:r>
    </w:p>
    <w:p w14:paraId="1F5FD37E" w14:textId="77777777" w:rsidR="00574AE9" w:rsidRPr="00C55398" w:rsidRDefault="00574AE9" w:rsidP="00574AE9">
      <w:pPr>
        <w:spacing w:after="0" w:line="240" w:lineRule="auto"/>
        <w:contextualSpacing/>
        <w:jc w:val="both"/>
        <w:rPr>
          <w:rFonts w:ascii="Times New Roman" w:hAnsi="Times New Roman" w:cs="Times New Roman"/>
        </w:rPr>
      </w:pPr>
      <w:r w:rsidRPr="00C55398">
        <w:rPr>
          <w:rFonts w:ascii="Times New Roman" w:hAnsi="Times New Roman" w:cs="Times New Roman"/>
        </w:rPr>
        <w:t xml:space="preserve"> </w:t>
      </w:r>
    </w:p>
    <w:p w14:paraId="3A413DD3" w14:textId="551D4FA5" w:rsidR="00574AE9" w:rsidRDefault="00574AE9" w:rsidP="00574AE9">
      <w:pPr>
        <w:spacing w:after="0" w:line="240" w:lineRule="auto"/>
        <w:contextualSpacing/>
        <w:jc w:val="both"/>
        <w:rPr>
          <w:rFonts w:ascii="Times New Roman" w:hAnsi="Times New Roman" w:cs="Times New Roman"/>
        </w:rPr>
      </w:pPr>
      <w:r w:rsidRPr="00C55398">
        <w:rPr>
          <w:rFonts w:ascii="Times New Roman" w:hAnsi="Times New Roman" w:cs="Times New Roman"/>
        </w:rPr>
        <w:t xml:space="preserve">Kolektív autorov vznikol v rámci činnosti odborných metodicko-legislatívnych komisií SKDP, ktoré sa </w:t>
      </w:r>
      <w:r>
        <w:rPr>
          <w:rFonts w:ascii="Times New Roman" w:hAnsi="Times New Roman" w:cs="Times New Roman"/>
        </w:rPr>
        <w:t>výkladom daňových zákonov</w:t>
      </w:r>
      <w:r w:rsidRPr="00C55398">
        <w:rPr>
          <w:rFonts w:ascii="Times New Roman" w:hAnsi="Times New Roman" w:cs="Times New Roman"/>
        </w:rPr>
        <w:t xml:space="preserve"> </w:t>
      </w:r>
      <w:r>
        <w:rPr>
          <w:rFonts w:ascii="Times New Roman" w:hAnsi="Times New Roman" w:cs="Times New Roman"/>
        </w:rPr>
        <w:t xml:space="preserve">dlhodobo </w:t>
      </w:r>
      <w:r w:rsidRPr="00C55398">
        <w:rPr>
          <w:rFonts w:ascii="Times New Roman" w:hAnsi="Times New Roman" w:cs="Times New Roman"/>
        </w:rPr>
        <w:t>venujú. Jednotlivé časti článku spracovali autori samostatne podľa odborného zamerania</w:t>
      </w:r>
      <w:r>
        <w:rPr>
          <w:rFonts w:ascii="Times New Roman" w:hAnsi="Times New Roman" w:cs="Times New Roman"/>
        </w:rPr>
        <w:t xml:space="preserve"> a venovali sa spravidla otázkam, ku ktorým v praxi narazili pri svojej práci s klientmi, </w:t>
      </w:r>
      <w:r>
        <w:rPr>
          <w:rFonts w:ascii="Times New Roman" w:hAnsi="Times New Roman" w:cs="Times New Roman"/>
        </w:rPr>
        <w:lastRenderedPageBreak/>
        <w:t xml:space="preserve">čo im poskytlo aj detailnú znalosť súvisiacich </w:t>
      </w:r>
      <w:r w:rsidRPr="005969AB">
        <w:rPr>
          <w:rFonts w:ascii="Times New Roman" w:hAnsi="Times New Roman" w:cs="Times New Roman"/>
          <w:color w:val="000000" w:themeColor="text1"/>
        </w:rPr>
        <w:t>okolností. Výsledný text bol podrobený nielen recenzii odborníkom pre oblasť daní, ktorej podlieha každý článok uverejnený v Bulletine SKDP</w:t>
      </w:r>
      <w:r w:rsidR="004C536E">
        <w:rPr>
          <w:rFonts w:ascii="Times New Roman" w:hAnsi="Times New Roman" w:cs="Times New Roman"/>
          <w:color w:val="000000" w:themeColor="text1"/>
        </w:rPr>
        <w:t>,</w:t>
      </w:r>
      <w:r w:rsidRPr="005969AB">
        <w:rPr>
          <w:rFonts w:ascii="Times New Roman" w:hAnsi="Times New Roman" w:cs="Times New Roman"/>
          <w:color w:val="000000" w:themeColor="text1"/>
        </w:rPr>
        <w:t xml:space="preserve"> ale aj konštruktívnej diskusii medzi jednotlivými autormi, ktorá napriek názorovej nejednotnosti významne prispela k otvoreniu nových pohľadov a širšiemu uchopeniu problematiky. Reflektuje </w:t>
      </w:r>
      <w:r>
        <w:rPr>
          <w:rFonts w:ascii="Times New Roman" w:hAnsi="Times New Roman" w:cs="Times New Roman"/>
        </w:rPr>
        <w:t xml:space="preserve">tiež poznámky a názory, ktoré odzneli na Metodických dňoch organizovaných SKDP v dňoch 2. a 3. júna 2025 vo Zvolene. </w:t>
      </w:r>
    </w:p>
    <w:p w14:paraId="73ED9234" w14:textId="77777777" w:rsidR="00574AE9" w:rsidRDefault="00574AE9" w:rsidP="00574AE9">
      <w:pPr>
        <w:spacing w:after="0" w:line="240" w:lineRule="auto"/>
        <w:contextualSpacing/>
        <w:jc w:val="both"/>
        <w:rPr>
          <w:rFonts w:ascii="Times New Roman" w:hAnsi="Times New Roman" w:cs="Times New Roman"/>
        </w:rPr>
      </w:pPr>
    </w:p>
    <w:p w14:paraId="7C0ECAD3" w14:textId="296993B1" w:rsidR="00574AE9" w:rsidRDefault="00574AE9" w:rsidP="00574AE9">
      <w:pPr>
        <w:spacing w:after="0" w:line="240" w:lineRule="auto"/>
        <w:contextualSpacing/>
        <w:jc w:val="both"/>
        <w:rPr>
          <w:rFonts w:ascii="Times New Roman" w:hAnsi="Times New Roman" w:cs="Times New Roman"/>
        </w:rPr>
      </w:pPr>
      <w:r>
        <w:rPr>
          <w:rFonts w:ascii="Times New Roman" w:hAnsi="Times New Roman" w:cs="Times New Roman"/>
        </w:rPr>
        <w:t>Dovolíme si zdôrazniť, že a</w:t>
      </w:r>
      <w:r w:rsidRPr="00C55398">
        <w:rPr>
          <w:rFonts w:ascii="Times New Roman" w:hAnsi="Times New Roman" w:cs="Times New Roman"/>
        </w:rPr>
        <w:t xml:space="preserve">mbíciou príspevku </w:t>
      </w:r>
      <w:r>
        <w:rPr>
          <w:rFonts w:ascii="Times New Roman" w:hAnsi="Times New Roman" w:cs="Times New Roman"/>
        </w:rPr>
        <w:t xml:space="preserve">nie je dať jednoznačný záver na interpretáciu jednotlivých ustanovení ZDFT, to môže v právnom štáte jedine príslušná súdna inštancia. Cieľom </w:t>
      </w:r>
      <w:r w:rsidRPr="00C55398">
        <w:rPr>
          <w:rFonts w:ascii="Times New Roman" w:hAnsi="Times New Roman" w:cs="Times New Roman"/>
        </w:rPr>
        <w:t>je prispieť k odbornej diskusii</w:t>
      </w:r>
      <w:r>
        <w:rPr>
          <w:rFonts w:ascii="Times New Roman" w:hAnsi="Times New Roman" w:cs="Times New Roman"/>
        </w:rPr>
        <w:t xml:space="preserve"> a prípadne poskytnúť určité </w:t>
      </w:r>
      <w:r w:rsidR="00240C1F">
        <w:rPr>
          <w:rFonts w:ascii="Times New Roman" w:hAnsi="Times New Roman" w:cs="Times New Roman"/>
        </w:rPr>
        <w:t>„</w:t>
      </w:r>
      <w:r>
        <w:rPr>
          <w:rFonts w:ascii="Times New Roman" w:hAnsi="Times New Roman" w:cs="Times New Roman"/>
        </w:rPr>
        <w:t>vodítko</w:t>
      </w:r>
      <w:r w:rsidR="00240C1F">
        <w:rPr>
          <w:rFonts w:ascii="Times New Roman" w:hAnsi="Times New Roman" w:cs="Times New Roman"/>
        </w:rPr>
        <w:t>“</w:t>
      </w:r>
      <w:r>
        <w:rPr>
          <w:rFonts w:ascii="Times New Roman" w:hAnsi="Times New Roman" w:cs="Times New Roman"/>
        </w:rPr>
        <w:t xml:space="preserve"> pri výklade ZDFT</w:t>
      </w:r>
      <w:r w:rsidRPr="00C55398">
        <w:rPr>
          <w:rFonts w:ascii="Times New Roman" w:hAnsi="Times New Roman" w:cs="Times New Roman"/>
        </w:rPr>
        <w:t xml:space="preserve"> </w:t>
      </w:r>
      <w:r>
        <w:rPr>
          <w:rFonts w:ascii="Times New Roman" w:hAnsi="Times New Roman" w:cs="Times New Roman"/>
        </w:rPr>
        <w:t xml:space="preserve">v niektorých situáciách. Rovnako tiež poukázať na nejasné ustanovenia a </w:t>
      </w:r>
      <w:r w:rsidRPr="00C55398">
        <w:rPr>
          <w:rFonts w:ascii="Times New Roman" w:hAnsi="Times New Roman" w:cs="Times New Roman"/>
        </w:rPr>
        <w:t xml:space="preserve">podporiť </w:t>
      </w:r>
      <w:r>
        <w:rPr>
          <w:rFonts w:ascii="Times New Roman" w:hAnsi="Times New Roman" w:cs="Times New Roman"/>
        </w:rPr>
        <w:t>ich novelizáciu s cieľom zvýšiť</w:t>
      </w:r>
      <w:r w:rsidRPr="00C55398">
        <w:rPr>
          <w:rFonts w:ascii="Times New Roman" w:hAnsi="Times New Roman" w:cs="Times New Roman"/>
        </w:rPr>
        <w:t xml:space="preserve"> právnu predvídateľnosť úpravy dane z finančných transakcií.</w:t>
      </w:r>
    </w:p>
    <w:p w14:paraId="5E87FD42" w14:textId="77777777" w:rsidR="00574AE9" w:rsidRDefault="00574AE9" w:rsidP="00574AE9">
      <w:pPr>
        <w:spacing w:after="0" w:line="240" w:lineRule="auto"/>
        <w:contextualSpacing/>
        <w:jc w:val="both"/>
        <w:rPr>
          <w:rFonts w:ascii="Times New Roman" w:hAnsi="Times New Roman" w:cs="Times New Roman"/>
        </w:rPr>
      </w:pPr>
    </w:p>
    <w:p w14:paraId="220BA984" w14:textId="4E1764DB" w:rsidR="00574AE9" w:rsidRDefault="00574AE9" w:rsidP="00574AE9">
      <w:pPr>
        <w:spacing w:after="0" w:line="240" w:lineRule="auto"/>
        <w:contextualSpacing/>
        <w:jc w:val="both"/>
        <w:rPr>
          <w:rFonts w:ascii="Times New Roman" w:hAnsi="Times New Roman" w:cs="Times New Roman"/>
        </w:rPr>
      </w:pPr>
      <w:r>
        <w:rPr>
          <w:rFonts w:ascii="Times New Roman" w:hAnsi="Times New Roman" w:cs="Times New Roman"/>
        </w:rPr>
        <w:t>Veríme, že čítanie výsledného textu prispeje alebo bude inšpiráciou k nájdeniu riešenia aj pre iné situácie, ktoré nie sú v ňom zachytené. Zároveň v prípade, že sa nestotožníte so formulovanými  závermi alebo máte záujem vyjadriť s</w:t>
      </w:r>
      <w:r w:rsidR="00F26F88">
        <w:rPr>
          <w:rFonts w:ascii="Times New Roman" w:hAnsi="Times New Roman" w:cs="Times New Roman"/>
        </w:rPr>
        <w:t>a</w:t>
      </w:r>
      <w:r>
        <w:rPr>
          <w:rFonts w:ascii="Times New Roman" w:hAnsi="Times New Roman" w:cs="Times New Roman"/>
        </w:rPr>
        <w:t> k inej otázke v texte neadresovanej, budeme radi ak prispejete k odbornej diskusii, či už formou príspevku do Bulletinu</w:t>
      </w:r>
      <w:r w:rsidR="003E41F3">
        <w:rPr>
          <w:rFonts w:ascii="Times New Roman" w:hAnsi="Times New Roman" w:cs="Times New Roman"/>
        </w:rPr>
        <w:t>,</w:t>
      </w:r>
      <w:r>
        <w:rPr>
          <w:rFonts w:ascii="Times New Roman" w:hAnsi="Times New Roman" w:cs="Times New Roman"/>
        </w:rPr>
        <w:t xml:space="preserve"> alebo inou formou. Prajeme príjemné čítanie</w:t>
      </w:r>
    </w:p>
    <w:p w14:paraId="3472ECF1" w14:textId="77777777" w:rsidR="00574AE9" w:rsidRDefault="00574AE9" w:rsidP="00574AE9">
      <w:pPr>
        <w:spacing w:after="0" w:line="240" w:lineRule="auto"/>
        <w:contextualSpacing/>
        <w:jc w:val="both"/>
        <w:rPr>
          <w:rFonts w:ascii="Times New Roman" w:hAnsi="Times New Roman" w:cs="Times New Roman"/>
        </w:rPr>
      </w:pPr>
    </w:p>
    <w:p w14:paraId="74DD29F3" w14:textId="77777777" w:rsidR="002451AF" w:rsidRDefault="002451AF" w:rsidP="00574AE9">
      <w:pPr>
        <w:spacing w:after="0" w:line="240" w:lineRule="auto"/>
        <w:contextualSpacing/>
        <w:jc w:val="right"/>
        <w:rPr>
          <w:rFonts w:ascii="Times New Roman" w:hAnsi="Times New Roman" w:cs="Times New Roman"/>
        </w:rPr>
      </w:pPr>
      <w:r>
        <w:rPr>
          <w:rFonts w:ascii="Times New Roman" w:hAnsi="Times New Roman" w:cs="Times New Roman"/>
        </w:rPr>
        <w:t>Miriam Galandová, prezidentka SKDP</w:t>
      </w:r>
    </w:p>
    <w:p w14:paraId="5586932B" w14:textId="7F3EEA55" w:rsidR="002451AF" w:rsidRPr="001B0CD0" w:rsidRDefault="002451AF" w:rsidP="00574AE9">
      <w:pPr>
        <w:spacing w:after="0" w:line="240" w:lineRule="auto"/>
        <w:contextualSpacing/>
        <w:jc w:val="right"/>
        <w:rPr>
          <w:rFonts w:ascii="Times New Roman" w:hAnsi="Times New Roman" w:cs="Times New Roman"/>
        </w:rPr>
      </w:pPr>
      <w:r w:rsidRPr="001B0CD0">
        <w:rPr>
          <w:rFonts w:ascii="Times New Roman" w:hAnsi="Times New Roman" w:cs="Times New Roman"/>
        </w:rPr>
        <w:t>Mária Janušková, vedúca MLK pre DPPO a DzFT</w:t>
      </w:r>
    </w:p>
    <w:p w14:paraId="37F8B809" w14:textId="12DC2401" w:rsidR="00574AE9" w:rsidRDefault="002451AF" w:rsidP="00574AE9">
      <w:pPr>
        <w:spacing w:after="0" w:line="240" w:lineRule="auto"/>
        <w:contextualSpacing/>
        <w:jc w:val="right"/>
        <w:rPr>
          <w:rFonts w:ascii="Times New Roman" w:hAnsi="Times New Roman" w:cs="Times New Roman"/>
        </w:rPr>
      </w:pPr>
      <w:r>
        <w:rPr>
          <w:rFonts w:ascii="Times New Roman" w:hAnsi="Times New Roman" w:cs="Times New Roman"/>
        </w:rPr>
        <w:t>a k</w:t>
      </w:r>
      <w:r w:rsidR="00574AE9">
        <w:rPr>
          <w:rFonts w:ascii="Times New Roman" w:hAnsi="Times New Roman" w:cs="Times New Roman"/>
        </w:rPr>
        <w:t>olektív autorov</w:t>
      </w:r>
    </w:p>
    <w:p w14:paraId="510F2A5D" w14:textId="77777777" w:rsidR="00CF5AF1" w:rsidRDefault="00CF5AF1" w:rsidP="00CF5AF1">
      <w:pPr>
        <w:spacing w:after="0" w:line="240" w:lineRule="auto"/>
        <w:jc w:val="both"/>
        <w:rPr>
          <w:rFonts w:ascii="Times New Roman" w:eastAsia="Aptos" w:hAnsi="Times New Roman" w:cs="Times New Roman"/>
          <w:b/>
          <w:bCs/>
          <w:kern w:val="2"/>
          <w14:ligatures w14:val="standardContextual"/>
        </w:rPr>
      </w:pPr>
    </w:p>
    <w:p w14:paraId="7B899EC7" w14:textId="77777777" w:rsidR="00BB1F4D" w:rsidRDefault="00BB1F4D" w:rsidP="00CF5AF1">
      <w:pPr>
        <w:spacing w:after="0" w:line="240" w:lineRule="auto"/>
        <w:jc w:val="both"/>
        <w:rPr>
          <w:rFonts w:ascii="Times New Roman" w:eastAsia="Aptos" w:hAnsi="Times New Roman" w:cs="Times New Roman"/>
          <w:b/>
          <w:bCs/>
          <w:kern w:val="2"/>
          <w14:ligatures w14:val="standardContextual"/>
        </w:rPr>
      </w:pPr>
    </w:p>
    <w:p w14:paraId="1FE88775" w14:textId="77777777" w:rsidR="00BB1F4D" w:rsidRDefault="00BB1F4D" w:rsidP="00CF5AF1">
      <w:pPr>
        <w:spacing w:after="0" w:line="240" w:lineRule="auto"/>
        <w:jc w:val="both"/>
        <w:rPr>
          <w:rFonts w:ascii="Times New Roman" w:eastAsia="Aptos" w:hAnsi="Times New Roman" w:cs="Times New Roman"/>
          <w:b/>
          <w:bCs/>
          <w:kern w:val="2"/>
          <w14:ligatures w14:val="standardContextual"/>
        </w:rPr>
      </w:pPr>
    </w:p>
    <w:p w14:paraId="7DE9F06F" w14:textId="77777777" w:rsidR="00BB1F4D" w:rsidRDefault="00BB1F4D" w:rsidP="00CF5AF1">
      <w:pPr>
        <w:spacing w:after="0" w:line="240" w:lineRule="auto"/>
        <w:jc w:val="both"/>
        <w:rPr>
          <w:rFonts w:ascii="Times New Roman" w:eastAsia="Aptos" w:hAnsi="Times New Roman" w:cs="Times New Roman"/>
          <w:b/>
          <w:bCs/>
          <w:kern w:val="2"/>
          <w14:ligatures w14:val="standardContextual"/>
        </w:rPr>
      </w:pPr>
    </w:p>
    <w:p w14:paraId="1BE91D6C" w14:textId="77777777" w:rsidR="00BB1F4D" w:rsidRDefault="00BB1F4D" w:rsidP="00CF5AF1">
      <w:pPr>
        <w:spacing w:after="0" w:line="240" w:lineRule="auto"/>
        <w:jc w:val="both"/>
        <w:rPr>
          <w:rFonts w:ascii="Times New Roman" w:eastAsia="Aptos" w:hAnsi="Times New Roman" w:cs="Times New Roman"/>
          <w:b/>
          <w:bCs/>
          <w:kern w:val="2"/>
          <w14:ligatures w14:val="standardContextual"/>
        </w:rPr>
      </w:pPr>
    </w:p>
    <w:p w14:paraId="110E1698" w14:textId="77777777" w:rsidR="00BB1F4D" w:rsidRDefault="00BB1F4D" w:rsidP="00CF5AF1">
      <w:pPr>
        <w:spacing w:after="0" w:line="240" w:lineRule="auto"/>
        <w:jc w:val="both"/>
        <w:rPr>
          <w:rFonts w:ascii="Times New Roman" w:eastAsia="Aptos" w:hAnsi="Times New Roman" w:cs="Times New Roman"/>
          <w:b/>
          <w:bCs/>
          <w:kern w:val="2"/>
          <w14:ligatures w14:val="standardContextual"/>
        </w:rPr>
      </w:pPr>
    </w:p>
    <w:p w14:paraId="707493DB" w14:textId="77777777" w:rsidR="00BB1F4D" w:rsidRDefault="00BB1F4D" w:rsidP="00CF5AF1">
      <w:pPr>
        <w:spacing w:after="0" w:line="240" w:lineRule="auto"/>
        <w:jc w:val="both"/>
        <w:rPr>
          <w:rFonts w:ascii="Times New Roman" w:eastAsia="Aptos" w:hAnsi="Times New Roman" w:cs="Times New Roman"/>
          <w:b/>
          <w:bCs/>
          <w:kern w:val="2"/>
          <w14:ligatures w14:val="standardContextual"/>
        </w:rPr>
      </w:pPr>
    </w:p>
    <w:p w14:paraId="1630C9F0" w14:textId="77777777" w:rsidR="00BB1F4D" w:rsidRDefault="00BB1F4D" w:rsidP="00CF5AF1">
      <w:pPr>
        <w:spacing w:after="0" w:line="240" w:lineRule="auto"/>
        <w:jc w:val="both"/>
        <w:rPr>
          <w:rFonts w:ascii="Times New Roman" w:eastAsia="Aptos" w:hAnsi="Times New Roman" w:cs="Times New Roman"/>
          <w:b/>
          <w:bCs/>
          <w:kern w:val="2"/>
          <w14:ligatures w14:val="standardContextual"/>
        </w:rPr>
      </w:pPr>
    </w:p>
    <w:p w14:paraId="7FA7ACA4" w14:textId="77777777" w:rsidR="00BB1F4D" w:rsidRDefault="00BB1F4D" w:rsidP="00CF5AF1">
      <w:pPr>
        <w:spacing w:after="0" w:line="240" w:lineRule="auto"/>
        <w:jc w:val="both"/>
        <w:rPr>
          <w:rFonts w:ascii="Times New Roman" w:eastAsia="Aptos" w:hAnsi="Times New Roman" w:cs="Times New Roman"/>
          <w:b/>
          <w:bCs/>
          <w:kern w:val="2"/>
          <w14:ligatures w14:val="standardContextual"/>
        </w:rPr>
      </w:pPr>
    </w:p>
    <w:p w14:paraId="70DD5F50" w14:textId="77777777" w:rsidR="00BB1F4D" w:rsidRDefault="00BB1F4D" w:rsidP="00CF5AF1">
      <w:pPr>
        <w:spacing w:after="0" w:line="240" w:lineRule="auto"/>
        <w:jc w:val="both"/>
        <w:rPr>
          <w:rFonts w:ascii="Times New Roman" w:eastAsia="Aptos" w:hAnsi="Times New Roman" w:cs="Times New Roman"/>
          <w:b/>
          <w:bCs/>
          <w:kern w:val="2"/>
          <w14:ligatures w14:val="standardContextual"/>
        </w:rPr>
      </w:pPr>
    </w:p>
    <w:p w14:paraId="4B501E12"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3CC7AF06"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57561FF8"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24376D1B"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0D809D89"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6AD7E64F"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0FE64EFB"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5CD9D6D3"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366D38A4"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462E67DD"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274D2265"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00ED604F"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5B8DCB0C"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5130FEE3"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3D6367CE"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08BD563C"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1CF9A0A7"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33FC4E58"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4F2FF766"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76436A36"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6514C70D"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553A7B86" w14:textId="77777777" w:rsidR="00BB4960" w:rsidRDefault="00BB4960" w:rsidP="00CF5AF1">
      <w:pPr>
        <w:spacing w:after="0" w:line="240" w:lineRule="auto"/>
        <w:jc w:val="both"/>
        <w:rPr>
          <w:rFonts w:ascii="Times New Roman" w:eastAsia="Aptos" w:hAnsi="Times New Roman" w:cs="Times New Roman"/>
          <w:b/>
          <w:bCs/>
          <w:kern w:val="2"/>
          <w14:ligatures w14:val="standardContextual"/>
        </w:rPr>
      </w:pPr>
    </w:p>
    <w:p w14:paraId="10913D96" w14:textId="77777777" w:rsidR="00BB1F4D" w:rsidRDefault="00BB1F4D" w:rsidP="00CF5AF1">
      <w:pPr>
        <w:spacing w:after="0" w:line="240" w:lineRule="auto"/>
        <w:jc w:val="both"/>
        <w:rPr>
          <w:rFonts w:ascii="Times New Roman" w:eastAsia="Aptos" w:hAnsi="Times New Roman" w:cs="Times New Roman"/>
          <w:b/>
          <w:bCs/>
          <w:kern w:val="2"/>
          <w14:ligatures w14:val="standardContextual"/>
        </w:rPr>
      </w:pPr>
    </w:p>
    <w:p w14:paraId="0F4596D0" w14:textId="28F66BC5" w:rsidR="00500E83" w:rsidRDefault="00500E83" w:rsidP="00CF5AF1">
      <w:pPr>
        <w:spacing w:after="0" w:line="240" w:lineRule="auto"/>
        <w:jc w:val="both"/>
        <w:rPr>
          <w:rFonts w:ascii="Times New Roman" w:eastAsia="Aptos" w:hAnsi="Times New Roman" w:cs="Times New Roman"/>
          <w:b/>
          <w:bCs/>
          <w:kern w:val="2"/>
          <w14:ligatures w14:val="standardContextual"/>
        </w:rPr>
      </w:pPr>
      <w:r>
        <w:rPr>
          <w:rFonts w:ascii="Times New Roman" w:eastAsia="Aptos" w:hAnsi="Times New Roman" w:cs="Times New Roman"/>
          <w:b/>
          <w:bCs/>
          <w:kern w:val="2"/>
          <w14:ligatures w14:val="standardContextual"/>
        </w:rPr>
        <w:t>Autor: Ján Vajcík</w:t>
      </w:r>
    </w:p>
    <w:p w14:paraId="2C73EA1B" w14:textId="77777777" w:rsidR="00500E83" w:rsidRDefault="00500E83" w:rsidP="00CF5AF1">
      <w:pPr>
        <w:spacing w:after="0" w:line="240" w:lineRule="auto"/>
        <w:jc w:val="both"/>
        <w:rPr>
          <w:rFonts w:ascii="Times New Roman" w:eastAsia="Aptos" w:hAnsi="Times New Roman" w:cs="Times New Roman"/>
          <w:b/>
          <w:bCs/>
          <w:kern w:val="2"/>
          <w14:ligatures w14:val="standardContextual"/>
        </w:rPr>
      </w:pPr>
    </w:p>
    <w:p w14:paraId="2C645686" w14:textId="50AD330D" w:rsidR="007B70AF" w:rsidRPr="006968A4" w:rsidRDefault="007B70AF" w:rsidP="006968A4">
      <w:pPr>
        <w:spacing w:after="0" w:line="240" w:lineRule="auto"/>
        <w:jc w:val="both"/>
        <w:rPr>
          <w:rFonts w:ascii="Times New Roman" w:eastAsia="Aptos" w:hAnsi="Times New Roman" w:cs="Times New Roman"/>
          <w:b/>
          <w:bCs/>
          <w:kern w:val="2"/>
          <w:sz w:val="28"/>
          <w:szCs w:val="28"/>
          <w14:ligatures w14:val="standardContextual"/>
        </w:rPr>
      </w:pPr>
      <w:r w:rsidRPr="006968A4">
        <w:rPr>
          <w:rFonts w:ascii="Times New Roman" w:eastAsia="Aptos" w:hAnsi="Times New Roman" w:cs="Times New Roman"/>
          <w:b/>
          <w:bCs/>
          <w:kern w:val="2"/>
          <w:sz w:val="28"/>
          <w:szCs w:val="28"/>
          <w14:ligatures w14:val="standardContextual"/>
        </w:rPr>
        <w:t>Koncept daňovníka so zreteľom na vybrané aspekty právnických osôb</w:t>
      </w:r>
    </w:p>
    <w:p w14:paraId="5DCB97E0" w14:textId="77777777" w:rsidR="00CF5AF1" w:rsidRPr="00CF5AF1" w:rsidRDefault="00CF5AF1" w:rsidP="00CF5AF1">
      <w:pPr>
        <w:pStyle w:val="Odsekzoznamu"/>
        <w:spacing w:after="0" w:line="240" w:lineRule="auto"/>
        <w:jc w:val="both"/>
        <w:rPr>
          <w:rFonts w:ascii="Times New Roman" w:eastAsia="Aptos" w:hAnsi="Times New Roman" w:cs="Times New Roman"/>
          <w:b/>
          <w:bCs/>
          <w:kern w:val="2"/>
          <w14:ligatures w14:val="standardContextual"/>
        </w:rPr>
      </w:pPr>
    </w:p>
    <w:p w14:paraId="6DBFC961" w14:textId="4CA244DD" w:rsidR="007B70AF" w:rsidRPr="008437BA" w:rsidRDefault="007B70AF" w:rsidP="007B70AF">
      <w:pPr>
        <w:spacing w:after="0" w:line="240" w:lineRule="auto"/>
        <w:jc w:val="both"/>
        <w:rPr>
          <w:rFonts w:ascii="Times New Roman" w:eastAsia="Aptos" w:hAnsi="Times New Roman" w:cs="Times New Roman"/>
          <w:kern w:val="2"/>
          <w:sz w:val="24"/>
          <w:szCs w:val="24"/>
          <w14:ligatures w14:val="standardContextual"/>
        </w:rPr>
      </w:pPr>
      <w:r w:rsidRPr="008437BA">
        <w:rPr>
          <w:rFonts w:ascii="Times New Roman" w:eastAsia="Aptos" w:hAnsi="Times New Roman" w:cs="Times New Roman"/>
          <w:b/>
          <w:bCs/>
          <w:kern w:val="2"/>
          <w:sz w:val="24"/>
          <w:szCs w:val="24"/>
          <w14:ligatures w14:val="standardContextual"/>
        </w:rPr>
        <w:t>Vymedzenie daňovníka podľa ZDFT</w:t>
      </w:r>
    </w:p>
    <w:p w14:paraId="1E2350CE" w14:textId="77777777" w:rsidR="006968A4" w:rsidRPr="000D3DF7" w:rsidRDefault="006968A4" w:rsidP="007B70AF">
      <w:pPr>
        <w:spacing w:after="0" w:line="240" w:lineRule="auto"/>
        <w:jc w:val="both"/>
        <w:rPr>
          <w:rFonts w:ascii="Times New Roman" w:eastAsia="Aptos" w:hAnsi="Times New Roman" w:cs="Times New Roman"/>
          <w:kern w:val="2"/>
          <w14:ligatures w14:val="standardContextual"/>
        </w:rPr>
      </w:pPr>
    </w:p>
    <w:p w14:paraId="719D82AD" w14:textId="4D4FB10A" w:rsidR="007B70AF" w:rsidRPr="000D3DF7" w:rsidRDefault="007B70AF" w:rsidP="007B70AF">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b/>
          <w:bCs/>
          <w:kern w:val="2"/>
          <w14:ligatures w14:val="standardContextual"/>
        </w:rPr>
        <w:t>ZDFT</w:t>
      </w:r>
      <w:r w:rsidR="003E41F3">
        <w:rPr>
          <w:rFonts w:ascii="Times New Roman" w:eastAsia="Aptos" w:hAnsi="Times New Roman" w:cs="Times New Roman"/>
          <w:b/>
          <w:bCs/>
          <w:kern w:val="2"/>
          <w14:ligatures w14:val="standardContextual"/>
        </w:rPr>
        <w:t xml:space="preserve"> </w:t>
      </w:r>
      <w:r w:rsidRPr="000D3DF7">
        <w:rPr>
          <w:rFonts w:ascii="Times New Roman" w:eastAsia="Aptos" w:hAnsi="Times New Roman" w:cs="Times New Roman"/>
          <w:kern w:val="2"/>
          <w14:ligatures w14:val="standardContextual"/>
        </w:rPr>
        <w:t>určuje za daňovníkov DzFT fyzickú osobu - podnikateľa, právnickú osobu alebo organizačnú zložku zahraničnej osoby, pričom súčasne upravuje viacero výnimiek</w:t>
      </w:r>
      <w:r w:rsidRPr="000D3DF7">
        <w:rPr>
          <w:rStyle w:val="Odkaznapoznmkupodiarou"/>
          <w:rFonts w:ascii="Times New Roman" w:eastAsia="Aptos" w:hAnsi="Times New Roman" w:cs="Times New Roman"/>
          <w:kern w:val="2"/>
          <w14:ligatures w14:val="standardContextual"/>
        </w:rPr>
        <w:footnoteReference w:id="4"/>
      </w:r>
      <w:r w:rsidRPr="000D3DF7">
        <w:rPr>
          <w:rFonts w:ascii="Times New Roman" w:eastAsia="Aptos" w:hAnsi="Times New Roman" w:cs="Times New Roman"/>
          <w:kern w:val="2"/>
          <w14:ligatures w14:val="standardContextual"/>
        </w:rPr>
        <w:t>. Uvedené subjekty musia spĺňať aj ďalšie podmienky upravené ZDFT, ktorými sa detailnejšie zaoberáme nižšie.</w:t>
      </w:r>
    </w:p>
    <w:p w14:paraId="42AB0B2D" w14:textId="77777777" w:rsidR="007B70AF" w:rsidRPr="000D3DF7" w:rsidRDefault="007B70AF" w:rsidP="007B70AF">
      <w:pPr>
        <w:spacing w:after="0" w:line="240" w:lineRule="auto"/>
        <w:jc w:val="both"/>
        <w:rPr>
          <w:rFonts w:ascii="Times New Roman" w:eastAsia="Aptos" w:hAnsi="Times New Roman" w:cs="Times New Roman"/>
          <w:kern w:val="2"/>
          <w14:ligatures w14:val="standardContextual"/>
        </w:rPr>
      </w:pPr>
    </w:p>
    <w:p w14:paraId="36D89F94" w14:textId="45B06500" w:rsidR="007B70AF" w:rsidRPr="008437BA" w:rsidRDefault="007B70AF" w:rsidP="008437BA">
      <w:pPr>
        <w:spacing w:after="0" w:line="240" w:lineRule="auto"/>
        <w:jc w:val="both"/>
        <w:rPr>
          <w:rFonts w:ascii="Times New Roman" w:eastAsia="Aptos" w:hAnsi="Times New Roman" w:cs="Times New Roman"/>
          <w:kern w:val="2"/>
          <w:sz w:val="24"/>
          <w:szCs w:val="24"/>
          <w14:ligatures w14:val="standardContextual"/>
        </w:rPr>
      </w:pPr>
      <w:r w:rsidRPr="008437BA">
        <w:rPr>
          <w:rFonts w:ascii="Times New Roman" w:eastAsia="Aptos" w:hAnsi="Times New Roman" w:cs="Times New Roman"/>
          <w:b/>
          <w:bCs/>
          <w:kern w:val="2"/>
          <w:sz w:val="24"/>
          <w:szCs w:val="24"/>
          <w14:ligatures w14:val="standardContextual"/>
        </w:rPr>
        <w:t>Organizačná zložka zahraničnej osoby ako daňovník</w:t>
      </w:r>
    </w:p>
    <w:p w14:paraId="2F6ECFA0" w14:textId="77777777" w:rsidR="007B70AF" w:rsidRPr="000D3DF7" w:rsidRDefault="007B70AF" w:rsidP="007B70AF">
      <w:pPr>
        <w:spacing w:after="0" w:line="240" w:lineRule="auto"/>
        <w:jc w:val="both"/>
        <w:rPr>
          <w:rFonts w:ascii="Times New Roman" w:eastAsia="Aptos" w:hAnsi="Times New Roman" w:cs="Times New Roman"/>
          <w:kern w:val="2"/>
          <w14:ligatures w14:val="standardContextual"/>
        </w:rPr>
      </w:pPr>
    </w:p>
    <w:p w14:paraId="49200551" w14:textId="77777777" w:rsidR="007B70AF" w:rsidRPr="000D3DF7" w:rsidRDefault="007B70AF" w:rsidP="007B70AF">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V súvislosti s osobným rozsahom pôsobnosti ZDFT je z právno-teoretického hľadiska zaujímavé, že ZDFT zavádza fikciu právnej subjektivity organizačnej zložky vo vzťahu k DzFT, ktorú definuje ako samostatného daňovníka, hoci organizačná zložka štandardne právnu subjektivitu nemá. Toto rozhodnutie zákonodarcu sa odkláňa od aktuálnej aplikačnej praxe pri iných daniach v slovenskom daňovom prostredí - najmä pri dani z príjmov a dani z pridanej hodnoty (</w:t>
      </w:r>
      <w:r w:rsidRPr="000D3DF7">
        <w:rPr>
          <w:rFonts w:ascii="Times New Roman" w:eastAsia="Aptos" w:hAnsi="Times New Roman" w:cs="Times New Roman"/>
          <w:b/>
          <w:bCs/>
          <w:kern w:val="2"/>
          <w14:ligatures w14:val="standardContextual"/>
        </w:rPr>
        <w:t>DPH</w:t>
      </w:r>
      <w:r w:rsidRPr="000D3DF7">
        <w:rPr>
          <w:rFonts w:ascii="Times New Roman" w:eastAsia="Aptos" w:hAnsi="Times New Roman" w:cs="Times New Roman"/>
          <w:kern w:val="2"/>
          <w14:ligatures w14:val="standardContextual"/>
        </w:rPr>
        <w:t>), pri ktorých je subjektom právnych vzťahov ako daňovník alebo platiteľ dane zahraničná osoba, nie jej organizačná zložka.</w:t>
      </w:r>
    </w:p>
    <w:p w14:paraId="6C78C63F" w14:textId="77777777" w:rsidR="007B70AF" w:rsidRPr="000D3DF7" w:rsidRDefault="007B70AF" w:rsidP="007B70AF">
      <w:pPr>
        <w:spacing w:after="0" w:line="240" w:lineRule="auto"/>
        <w:jc w:val="both"/>
        <w:rPr>
          <w:rFonts w:ascii="Times New Roman" w:eastAsia="Aptos" w:hAnsi="Times New Roman" w:cs="Times New Roman"/>
          <w:kern w:val="2"/>
          <w14:ligatures w14:val="standardContextual"/>
        </w:rPr>
      </w:pPr>
    </w:p>
    <w:p w14:paraId="705A4636" w14:textId="77777777" w:rsidR="007B70AF" w:rsidRPr="000D3DF7" w:rsidRDefault="007B70AF" w:rsidP="007B70AF">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Pri dani z príjmov a DPH organizačná zložka zahraničnej osoby nevystupuje ako samostatný daňovník alebo platiteľ dane vo vzťahu k finančnej správe. Daňovníkom a/alebo platiteľom dane je zahraničná osoba. V daňových priznaniach sa uvádza sídlo zahraničnej osoby, s osobitným uvedením adresy umiestnenia stálej prevádzkarne v prípade daňového priznania k dani z príjmov.</w:t>
      </w:r>
    </w:p>
    <w:p w14:paraId="5244720A" w14:textId="77777777" w:rsidR="007B70AF" w:rsidRPr="000D3DF7" w:rsidRDefault="007B70AF" w:rsidP="007B70AF">
      <w:pPr>
        <w:spacing w:after="0" w:line="240" w:lineRule="auto"/>
        <w:jc w:val="both"/>
        <w:rPr>
          <w:rFonts w:ascii="Times New Roman" w:eastAsia="Aptos" w:hAnsi="Times New Roman" w:cs="Times New Roman"/>
          <w:kern w:val="2"/>
          <w14:ligatures w14:val="standardContextual"/>
        </w:rPr>
      </w:pPr>
    </w:p>
    <w:p w14:paraId="26D7BD2E" w14:textId="77777777" w:rsidR="007B70AF" w:rsidRPr="000D3DF7" w:rsidRDefault="007B70AF" w:rsidP="007B70AF">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Podobnú úpravu ako v ZDFT, v ktorom je organizačná zložka zahraničnej osoby definovaná ako samostatný daňovník, možno nájsť v Zákone o osobitnom odvode (</w:t>
      </w:r>
      <w:r w:rsidRPr="000D3DF7">
        <w:rPr>
          <w:rFonts w:ascii="Times New Roman" w:eastAsia="Aptos" w:hAnsi="Times New Roman" w:cs="Times New Roman"/>
          <w:b/>
          <w:bCs/>
          <w:kern w:val="2"/>
          <w14:ligatures w14:val="standardContextual"/>
        </w:rPr>
        <w:t>ZOO</w:t>
      </w:r>
      <w:r w:rsidRPr="000D3DF7">
        <w:rPr>
          <w:rFonts w:ascii="Times New Roman" w:eastAsia="Aptos" w:hAnsi="Times New Roman" w:cs="Times New Roman"/>
          <w:kern w:val="2"/>
          <w14:ligatures w14:val="standardContextual"/>
        </w:rPr>
        <w:t>)</w:t>
      </w:r>
      <w:r w:rsidRPr="000D3DF7">
        <w:rPr>
          <w:rStyle w:val="Odkaznapoznmkupodiarou"/>
          <w:rFonts w:ascii="Times New Roman" w:eastAsia="Aptos" w:hAnsi="Times New Roman" w:cs="Times New Roman"/>
          <w:kern w:val="2"/>
          <w14:ligatures w14:val="standardContextual"/>
        </w:rPr>
        <w:footnoteReference w:id="5"/>
      </w:r>
      <w:r w:rsidRPr="000D3DF7">
        <w:rPr>
          <w:rFonts w:ascii="Times New Roman" w:eastAsia="Aptos" w:hAnsi="Times New Roman" w:cs="Times New Roman"/>
          <w:kern w:val="2"/>
          <w14:ligatures w14:val="standardContextual"/>
        </w:rPr>
        <w:t>, kde definícia regulovanej osoby (ekvivalent pojmu daňovník v ZDFT) znie nasledovne: „</w:t>
      </w:r>
      <w:r w:rsidRPr="000D3DF7">
        <w:rPr>
          <w:rFonts w:ascii="Times New Roman" w:eastAsia="Aptos" w:hAnsi="Times New Roman" w:cs="Times New Roman"/>
          <w:i/>
          <w:iCs/>
          <w:kern w:val="2"/>
          <w14:ligatures w14:val="standardContextual"/>
        </w:rPr>
        <w:t>Regulovanou osobou je osoba alebo organizačná zložka zahraničnej osoby, ktorá [...]  má oprávnenie na výkon činnosti v oblasti [...]</w:t>
      </w:r>
      <w:r w:rsidRPr="000D3DF7">
        <w:rPr>
          <w:rFonts w:ascii="Times New Roman" w:eastAsia="Aptos" w:hAnsi="Times New Roman" w:cs="Times New Roman"/>
          <w:kern w:val="2"/>
          <w14:ligatures w14:val="standardContextual"/>
        </w:rPr>
        <w:t>“</w:t>
      </w:r>
      <w:r w:rsidRPr="000D3DF7">
        <w:rPr>
          <w:rStyle w:val="Odkaznapoznmkupodiarou"/>
          <w:rFonts w:ascii="Times New Roman" w:eastAsia="Aptos" w:hAnsi="Times New Roman" w:cs="Times New Roman"/>
          <w:kern w:val="2"/>
          <w14:ligatures w14:val="standardContextual"/>
        </w:rPr>
        <w:footnoteReference w:id="6"/>
      </w:r>
      <w:r w:rsidRPr="000D3DF7">
        <w:rPr>
          <w:rFonts w:ascii="Times New Roman" w:eastAsia="Aptos" w:hAnsi="Times New Roman" w:cs="Times New Roman"/>
          <w:kern w:val="2"/>
          <w14:ligatures w14:val="standardContextual"/>
        </w:rPr>
        <w:t>.</w:t>
      </w:r>
    </w:p>
    <w:p w14:paraId="3D81557E" w14:textId="77777777" w:rsidR="007B70AF" w:rsidRPr="000D3DF7" w:rsidRDefault="007B70AF" w:rsidP="007B70AF">
      <w:pPr>
        <w:spacing w:after="0" w:line="240" w:lineRule="auto"/>
        <w:jc w:val="both"/>
        <w:rPr>
          <w:rFonts w:ascii="Times New Roman" w:eastAsia="Aptos" w:hAnsi="Times New Roman" w:cs="Times New Roman"/>
          <w:kern w:val="2"/>
          <w14:ligatures w14:val="standardContextual"/>
        </w:rPr>
      </w:pPr>
    </w:p>
    <w:p w14:paraId="25B99D10" w14:textId="77777777" w:rsidR="007B70AF" w:rsidRPr="000D3DF7" w:rsidRDefault="007B70AF" w:rsidP="007B70AF">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Dôvodové správy k ZDFT a ZOO neobsahujú vysvetlenie, prečo bola organizačná zložka zahraničnej osoby explicitne zahrnutá ako samostatný daňovník/regulovaná osoba.  V prípade ZOO je možné predpokladať, že v ZOO bola takáto právna úprava odôvodnená tým, že oprávnenie na výkon činnosti v určitých regulovaných odvetviach (napríklad energetika) historicky bolo, resp. za určitých okolností aj v súčasnosti je, viazané na existenciu organizačnej zložky v SR.</w:t>
      </w:r>
    </w:p>
    <w:p w14:paraId="5CCB43EE" w14:textId="77777777" w:rsidR="007B70AF" w:rsidRDefault="007B70AF" w:rsidP="007B70AF">
      <w:pPr>
        <w:spacing w:after="0" w:line="240" w:lineRule="auto"/>
        <w:jc w:val="both"/>
        <w:rPr>
          <w:rFonts w:ascii="Times New Roman" w:eastAsia="Aptos" w:hAnsi="Times New Roman" w:cs="Times New Roman"/>
          <w:color w:val="767171" w:themeColor="background2" w:themeShade="80"/>
          <w:kern w:val="2"/>
          <w14:ligatures w14:val="standardContextual"/>
        </w:rPr>
      </w:pPr>
    </w:p>
    <w:p w14:paraId="7CF9E87C" w14:textId="77777777" w:rsidR="007B70AF" w:rsidRPr="000D3DF7" w:rsidRDefault="007B70AF" w:rsidP="007B70AF">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Vo všeobecnosti organizačná zložka nemá právnu subjektivitu, čo vytvára určitý rozpor s jej definovaním ako samostatného daňovníka. Fikcia právnej subjektivity organizačnej zložky je v súčasnom znení ZDFT právne významná nielen pri daňovníkovi, ale aj pri koncepte platiteľa dane. Zákonodarca v záujme uloženia povinností platiteľa dane pobočkám zahraničných bánk výslovne určil za platiteľov dane aj organizačné zložky poskytovateľov platobných služieb v SR. Problematika organizačnej zložky ako platiteľa dane však môže byť širšia ako len otázka statusu poskytovateľa platobných služieb – môže ísť napríklad o organizačné zložky zahraničných subjektov, ktoré sa stávajú platiteľmi z dôvodu, že sú im preúčtované náklady; porov. § 3 ods. 3 bod 4 ZDFT.</w:t>
      </w:r>
    </w:p>
    <w:p w14:paraId="1A58D3E3" w14:textId="77777777" w:rsidR="007B70AF" w:rsidRPr="000D3DF7" w:rsidRDefault="007B70AF" w:rsidP="007B70AF">
      <w:pPr>
        <w:spacing w:after="0" w:line="240" w:lineRule="auto"/>
        <w:jc w:val="both"/>
        <w:rPr>
          <w:rFonts w:ascii="Times New Roman" w:eastAsia="Aptos" w:hAnsi="Times New Roman" w:cs="Times New Roman"/>
          <w:kern w:val="2"/>
          <w14:ligatures w14:val="standardContextual"/>
        </w:rPr>
      </w:pPr>
    </w:p>
    <w:p w14:paraId="5CC5623C" w14:textId="0D2610C3" w:rsidR="007B70AF" w:rsidRDefault="007B70AF" w:rsidP="007B70AF">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lastRenderedPageBreak/>
        <w:t>Aj v tomto prípade však z hľadiska teórie právnej subjektivity mohol ZDFT definovať ako platiteľa dane priamo zahraničnú osobu – poskytovateľa platobných služieb vykonávajúceho finančné transakcie (ďalej aj „</w:t>
      </w:r>
      <w:r w:rsidRPr="000D3DF7">
        <w:rPr>
          <w:rFonts w:ascii="Times New Roman" w:eastAsia="Aptos" w:hAnsi="Times New Roman" w:cs="Times New Roman"/>
          <w:b/>
          <w:bCs/>
          <w:kern w:val="2"/>
          <w14:ligatures w14:val="standardContextual"/>
        </w:rPr>
        <w:t>poskytovateľ</w:t>
      </w:r>
      <w:r w:rsidRPr="000D3DF7">
        <w:rPr>
          <w:rFonts w:ascii="Times New Roman" w:eastAsia="Aptos" w:hAnsi="Times New Roman" w:cs="Times New Roman"/>
          <w:kern w:val="2"/>
          <w14:ligatures w14:val="standardContextual"/>
        </w:rPr>
        <w:t>“) s vymedzením, že povinnosti platiteľa by sa vzťahovali len na činnosti jeho organizačnej zložky umiestnenej v tuzemsku.</w:t>
      </w:r>
    </w:p>
    <w:p w14:paraId="10D1B4B1" w14:textId="77777777" w:rsidR="00B06572" w:rsidRDefault="00B06572" w:rsidP="007B70AF">
      <w:pPr>
        <w:spacing w:after="0" w:line="240" w:lineRule="auto"/>
        <w:jc w:val="both"/>
        <w:rPr>
          <w:rFonts w:ascii="Times New Roman" w:eastAsia="Aptos" w:hAnsi="Times New Roman" w:cs="Times New Roman"/>
          <w:kern w:val="2"/>
          <w14:ligatures w14:val="standardContextual"/>
        </w:rPr>
      </w:pPr>
    </w:p>
    <w:p w14:paraId="4ECF5005" w14:textId="0624BC9B" w:rsidR="00B06572" w:rsidRPr="000D3DF7" w:rsidRDefault="00B06572" w:rsidP="007B70AF">
      <w:pPr>
        <w:spacing w:after="0" w:line="240" w:lineRule="auto"/>
        <w:jc w:val="both"/>
        <w:rPr>
          <w:rFonts w:ascii="Times New Roman" w:eastAsia="Aptos" w:hAnsi="Times New Roman" w:cs="Times New Roman"/>
          <w:kern w:val="2"/>
          <w14:ligatures w14:val="standardContextual"/>
        </w:rPr>
      </w:pPr>
      <w:r w:rsidRPr="00B06572">
        <w:rPr>
          <w:rFonts w:ascii="Times New Roman" w:eastAsia="Aptos" w:hAnsi="Times New Roman" w:cs="Times New Roman"/>
          <w:kern w:val="2"/>
          <w14:ligatures w14:val="standardContextual"/>
        </w:rPr>
        <w:t>V tomto kontexte môže vznikať aj otázka zodpovednosti za daň. Napriek právnej fikcii, ktorú ZDFT vytvára, keď organizačnú zložku považuje za daňovníka, konečná ekonomická a právna zodpovednosť za daňové povinnosti by mala spočívať na zahraničnej osobe. Daňové právo, hoci môže na účely zjednodušenia správy daní vytvárať určité právne fikcie (ako je fikcia daňovníka v prípade organizačnej zložky podľa ZDFT), nemôže prelomiť základné princípy súkromného práva a vytvoriť z organizačnej zložky subjekt s vlastnou právnou subjektivitou. Takáto fikcia môže slúžiť výlučne na administratívne účely a určenie miesta plnenia daňových povinností, avšak neovplyvňuje rozsah zodpovednosti za daňový záväzok.</w:t>
      </w:r>
    </w:p>
    <w:p w14:paraId="1B568F89" w14:textId="77777777" w:rsidR="007B70AF" w:rsidRDefault="007B70AF" w:rsidP="007B70AF">
      <w:pPr>
        <w:spacing w:after="0" w:line="240" w:lineRule="auto"/>
        <w:jc w:val="both"/>
        <w:rPr>
          <w:rFonts w:ascii="Times New Roman" w:eastAsia="Aptos" w:hAnsi="Times New Roman" w:cs="Times New Roman"/>
          <w:color w:val="767171" w:themeColor="background2" w:themeShade="80"/>
          <w:kern w:val="2"/>
          <w14:ligatures w14:val="standardContextual"/>
        </w:rPr>
      </w:pPr>
    </w:p>
    <w:p w14:paraId="62CD3849" w14:textId="301FC948" w:rsidR="007B70AF" w:rsidRPr="008437BA" w:rsidRDefault="007B70AF" w:rsidP="008437BA">
      <w:pPr>
        <w:spacing w:after="0" w:line="240" w:lineRule="auto"/>
        <w:jc w:val="both"/>
        <w:rPr>
          <w:rFonts w:ascii="Times New Roman" w:eastAsia="Aptos" w:hAnsi="Times New Roman" w:cs="Times New Roman"/>
          <w:b/>
          <w:bCs/>
          <w:kern w:val="2"/>
          <w:sz w:val="24"/>
          <w:szCs w:val="24"/>
          <w14:ligatures w14:val="standardContextual"/>
        </w:rPr>
      </w:pPr>
      <w:r w:rsidRPr="008437BA">
        <w:rPr>
          <w:rFonts w:ascii="Times New Roman" w:eastAsia="Aptos" w:hAnsi="Times New Roman" w:cs="Times New Roman"/>
          <w:b/>
          <w:bCs/>
          <w:kern w:val="2"/>
          <w:sz w:val="24"/>
          <w:szCs w:val="24"/>
          <w14:ligatures w14:val="standardContextual"/>
        </w:rPr>
        <w:t>Kritériá pre určenie daňovníka - právnickej osoby a organizačnej zložky zahraničnej osoby</w:t>
      </w:r>
    </w:p>
    <w:p w14:paraId="75F5273A" w14:textId="77777777" w:rsidR="007B70AF" w:rsidRPr="000D3DF7" w:rsidRDefault="007B70AF" w:rsidP="007B70AF">
      <w:pPr>
        <w:spacing w:after="0" w:line="240" w:lineRule="auto"/>
        <w:jc w:val="both"/>
        <w:rPr>
          <w:rFonts w:ascii="Times New Roman" w:eastAsia="Aptos" w:hAnsi="Times New Roman" w:cs="Times New Roman"/>
          <w:b/>
          <w:bCs/>
          <w:kern w:val="2"/>
          <w14:ligatures w14:val="standardContextual"/>
        </w:rPr>
      </w:pPr>
    </w:p>
    <w:p w14:paraId="58EECCB0" w14:textId="77777777" w:rsidR="007B70AF" w:rsidRPr="000D3DF7" w:rsidRDefault="007B70AF" w:rsidP="007B70AF">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Daňovník ako právnická osoba alebo organizačná zložka zahraničnej osoby je ďalej vymedzený tým, že je používateľom platobných služieb poskytovateľa platobných služieb vykonávajúceho finančné transakcie, v kombinácii s niektorou z nasledujúcich okolností:</w:t>
      </w:r>
    </w:p>
    <w:p w14:paraId="5C2F5613" w14:textId="77777777" w:rsidR="007B70AF" w:rsidRPr="000D3DF7" w:rsidRDefault="007B70AF" w:rsidP="007B70AF">
      <w:pPr>
        <w:pStyle w:val="Odsekzoznamu"/>
        <w:numPr>
          <w:ilvl w:val="0"/>
          <w:numId w:val="16"/>
        </w:numPr>
        <w:tabs>
          <w:tab w:val="left" w:pos="284"/>
        </w:tabs>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má sídlo alebo miesto podnikania v tuzemsku (ďalej aj „</w:t>
      </w:r>
      <w:r w:rsidRPr="000D3DF7">
        <w:rPr>
          <w:rFonts w:ascii="Times New Roman" w:eastAsia="Aptos" w:hAnsi="Times New Roman" w:cs="Times New Roman"/>
          <w:b/>
          <w:bCs/>
          <w:kern w:val="2"/>
          <w14:ligatures w14:val="standardContextual"/>
        </w:rPr>
        <w:t>Okolnosť 1</w:t>
      </w:r>
      <w:r w:rsidRPr="000D3DF7">
        <w:rPr>
          <w:rFonts w:ascii="Times New Roman" w:eastAsia="Aptos" w:hAnsi="Times New Roman" w:cs="Times New Roman"/>
          <w:kern w:val="2"/>
          <w14:ligatures w14:val="standardContextual"/>
        </w:rPr>
        <w:t>“),</w:t>
      </w:r>
    </w:p>
    <w:p w14:paraId="1F060473" w14:textId="77777777" w:rsidR="007B70AF" w:rsidRPr="000D3DF7" w:rsidRDefault="007B70AF" w:rsidP="007B70AF">
      <w:pPr>
        <w:pStyle w:val="Odsekzoznamu"/>
        <w:numPr>
          <w:ilvl w:val="0"/>
          <w:numId w:val="16"/>
        </w:numPr>
        <w:tabs>
          <w:tab w:val="left" w:pos="284"/>
        </w:tabs>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má platobný účet u poskytovateľa platobných služieb so sídlom v tuzemsku (ďalej aj „</w:t>
      </w:r>
      <w:r w:rsidRPr="000D3DF7">
        <w:rPr>
          <w:rFonts w:ascii="Times New Roman" w:eastAsia="Aptos" w:hAnsi="Times New Roman" w:cs="Times New Roman"/>
          <w:b/>
          <w:bCs/>
          <w:kern w:val="2"/>
          <w14:ligatures w14:val="standardContextual"/>
        </w:rPr>
        <w:t>Okolnosť 2</w:t>
      </w:r>
      <w:r w:rsidRPr="000D3DF7">
        <w:rPr>
          <w:rFonts w:ascii="Times New Roman" w:eastAsia="Aptos" w:hAnsi="Times New Roman" w:cs="Times New Roman"/>
          <w:kern w:val="2"/>
          <w14:ligatures w14:val="standardContextual"/>
        </w:rPr>
        <w:t>“),</w:t>
      </w:r>
    </w:p>
    <w:p w14:paraId="44E578AF" w14:textId="77777777" w:rsidR="007B70AF" w:rsidRPr="000D3DF7" w:rsidRDefault="007B70AF" w:rsidP="007B70AF">
      <w:pPr>
        <w:pStyle w:val="Odsekzoznamu"/>
        <w:numPr>
          <w:ilvl w:val="0"/>
          <w:numId w:val="16"/>
        </w:numPr>
        <w:tabs>
          <w:tab w:val="left" w:pos="284"/>
        </w:tabs>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vykonáva činnosť v tuzemsku (ďalej aj „</w:t>
      </w:r>
      <w:r w:rsidRPr="000D3DF7">
        <w:rPr>
          <w:rFonts w:ascii="Times New Roman" w:eastAsia="Aptos" w:hAnsi="Times New Roman" w:cs="Times New Roman"/>
          <w:b/>
          <w:bCs/>
          <w:kern w:val="2"/>
          <w14:ligatures w14:val="standardContextual"/>
        </w:rPr>
        <w:t>Okolnosť 3</w:t>
      </w:r>
      <w:r w:rsidRPr="000D3DF7">
        <w:rPr>
          <w:rFonts w:ascii="Times New Roman" w:eastAsia="Aptos" w:hAnsi="Times New Roman" w:cs="Times New Roman"/>
          <w:kern w:val="2"/>
          <w14:ligatures w14:val="standardContextual"/>
        </w:rPr>
        <w:t>“).</w:t>
      </w:r>
    </w:p>
    <w:p w14:paraId="3253A14D" w14:textId="77777777" w:rsidR="007B70AF" w:rsidRPr="000D3DF7" w:rsidRDefault="007B70AF" w:rsidP="007B70AF">
      <w:pPr>
        <w:tabs>
          <w:tab w:val="left" w:pos="284"/>
        </w:tabs>
        <w:spacing w:after="0" w:line="240" w:lineRule="auto"/>
        <w:jc w:val="both"/>
        <w:rPr>
          <w:rFonts w:ascii="Times New Roman" w:eastAsia="Aptos" w:hAnsi="Times New Roman" w:cs="Times New Roman"/>
          <w:kern w:val="2"/>
          <w14:ligatures w14:val="standardContextual"/>
        </w:rPr>
      </w:pPr>
    </w:p>
    <w:p w14:paraId="4D5FC4A3" w14:textId="77777777" w:rsidR="007B70AF" w:rsidRPr="000D3DF7" w:rsidRDefault="007B70AF" w:rsidP="007B70AF">
      <w:pPr>
        <w:tabs>
          <w:tab w:val="left" w:pos="284"/>
        </w:tabs>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 xml:space="preserve">Z vyššie uvedeného vyplýva, že právnická osoba sa stáva daňovníkom </w:t>
      </w:r>
      <w:r>
        <w:rPr>
          <w:rFonts w:ascii="Times New Roman" w:eastAsia="Aptos" w:hAnsi="Times New Roman" w:cs="Times New Roman"/>
          <w:kern w:val="2"/>
          <w14:ligatures w14:val="standardContextual"/>
        </w:rPr>
        <w:t>DzFT</w:t>
      </w:r>
      <w:r w:rsidRPr="000D3DF7">
        <w:rPr>
          <w:rFonts w:ascii="Times New Roman" w:eastAsia="Aptos" w:hAnsi="Times New Roman" w:cs="Times New Roman"/>
          <w:kern w:val="2"/>
          <w14:ligatures w14:val="standardContextual"/>
        </w:rPr>
        <w:t>, ak je používateľom platobných služieb poskytovateľa platobných služieb vykonávajúceho finančné transakcie a zároveň spĺňa aspoň jednu z troch vymenovaných okolností.</w:t>
      </w:r>
    </w:p>
    <w:p w14:paraId="6E078DDC" w14:textId="77777777" w:rsidR="007B70AF" w:rsidRDefault="007B70AF" w:rsidP="007B70AF">
      <w:pPr>
        <w:tabs>
          <w:tab w:val="left" w:pos="284"/>
        </w:tabs>
        <w:spacing w:after="0" w:line="240" w:lineRule="auto"/>
        <w:jc w:val="both"/>
        <w:rPr>
          <w:rFonts w:ascii="Times New Roman" w:eastAsia="Aptos" w:hAnsi="Times New Roman" w:cs="Times New Roman"/>
          <w:color w:val="767171" w:themeColor="background2" w:themeShade="80"/>
          <w:kern w:val="2"/>
          <w14:ligatures w14:val="standardContextual"/>
        </w:rPr>
      </w:pPr>
    </w:p>
    <w:p w14:paraId="32DA194C" w14:textId="77777777" w:rsidR="007B70AF" w:rsidRPr="000D3DF7" w:rsidRDefault="007B70AF" w:rsidP="007B70AF">
      <w:pPr>
        <w:tabs>
          <w:tab w:val="left" w:pos="284"/>
        </w:tabs>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Zdá sa, že Okolnosť 1, t. j. umiestnenie sídla právnickej osoby v tuzemsku, nespôsobuje interpretačné spory, keďže sídlo právnickej osoby je možné objektívne zistiť z príslušných registrov (najmä obchodný register).</w:t>
      </w:r>
      <w:r w:rsidRPr="000D3DF7">
        <w:rPr>
          <w:rStyle w:val="Odkaznapoznmkupodiarou"/>
          <w:rFonts w:ascii="Times New Roman" w:eastAsia="Aptos" w:hAnsi="Times New Roman" w:cs="Times New Roman"/>
          <w:kern w:val="2"/>
          <w14:ligatures w14:val="standardContextual"/>
        </w:rPr>
        <w:footnoteReference w:id="7"/>
      </w:r>
    </w:p>
    <w:p w14:paraId="7409537F" w14:textId="77777777" w:rsidR="007B70AF" w:rsidRPr="000D3DF7" w:rsidRDefault="007B70AF" w:rsidP="007B70AF">
      <w:pPr>
        <w:tabs>
          <w:tab w:val="left" w:pos="284"/>
        </w:tabs>
        <w:spacing w:after="0" w:line="240" w:lineRule="auto"/>
        <w:jc w:val="both"/>
        <w:rPr>
          <w:rFonts w:ascii="Times New Roman" w:eastAsia="Aptos" w:hAnsi="Times New Roman" w:cs="Times New Roman"/>
          <w:kern w:val="2"/>
          <w14:ligatures w14:val="standardContextual"/>
        </w:rPr>
      </w:pPr>
    </w:p>
    <w:p w14:paraId="24D515A4" w14:textId="17378A56" w:rsidR="007B70AF" w:rsidRDefault="007B70AF" w:rsidP="007B70AF">
      <w:pPr>
        <w:tabs>
          <w:tab w:val="left" w:pos="284"/>
        </w:tabs>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 xml:space="preserve">Pri Okolnosti 2, t. j. existencii platobného účtu u poskytovateľa </w:t>
      </w:r>
      <w:r w:rsidRPr="000D3DF7">
        <w:rPr>
          <w:rFonts w:ascii="Times New Roman" w:eastAsia="Aptos" w:hAnsi="Times New Roman" w:cs="Times New Roman"/>
          <w:i/>
          <w:iCs/>
          <w:kern w:val="2"/>
          <w14:ligatures w14:val="standardContextual"/>
        </w:rPr>
        <w:t>so sídlom v tuzemsku</w:t>
      </w:r>
      <w:r w:rsidRPr="000D3DF7">
        <w:rPr>
          <w:rFonts w:ascii="Times New Roman" w:eastAsia="Aptos" w:hAnsi="Times New Roman" w:cs="Times New Roman"/>
          <w:kern w:val="2"/>
          <w14:ligatures w14:val="standardContextual"/>
        </w:rPr>
        <w:t xml:space="preserve">, je potrebné upozorniť na právnu neistotu. ZDFT v § 3 ods. 3 jasne rozlišuje medzi (i) poskytovateľom so sídlom v tuzemsku a (ii) organizačnou zložkou poskytovateľa umiestnenou v tuzemsku. Z toho </w:t>
      </w:r>
      <w:r w:rsidR="001A0462">
        <w:rPr>
          <w:rFonts w:ascii="Times New Roman" w:eastAsia="Aptos" w:hAnsi="Times New Roman" w:cs="Times New Roman"/>
          <w:kern w:val="2"/>
          <w14:ligatures w14:val="standardContextual"/>
        </w:rPr>
        <w:t>možno usudzovať</w:t>
      </w:r>
      <w:r w:rsidRPr="000D3DF7">
        <w:rPr>
          <w:rFonts w:ascii="Times New Roman" w:eastAsia="Aptos" w:hAnsi="Times New Roman" w:cs="Times New Roman"/>
          <w:kern w:val="2"/>
          <w14:ligatures w14:val="standardContextual"/>
        </w:rPr>
        <w:t xml:space="preserve">, že zahraničná osoba pravdepodobne nesplní definíciu daňovníka, ak využíva platobný účet otvorený v slovenskej pobočke zahraničnej banky výlučne na transakcie súvisiace s činnosťou mimo územia SR. Pobočka zahraničnej banky je považovaná za organizačnú zložku zahraničného subjektu a nemožno ju stotožniť s poskytovateľom so sídlom v tuzemsku. Naopak, definíciu daňovníka by takáto zahraničná osoba jednoznačne splnila, ak by mala účet otvorený v banke </w:t>
      </w:r>
      <w:r w:rsidRPr="000D3DF7">
        <w:rPr>
          <w:rFonts w:ascii="Times New Roman" w:eastAsia="Aptos" w:hAnsi="Times New Roman" w:cs="Times New Roman"/>
          <w:i/>
          <w:iCs/>
          <w:kern w:val="2"/>
          <w14:ligatures w14:val="standardContextual"/>
        </w:rPr>
        <w:t>so sídlom</w:t>
      </w:r>
      <w:r w:rsidRPr="000D3DF7">
        <w:rPr>
          <w:rFonts w:ascii="Times New Roman" w:eastAsia="Aptos" w:hAnsi="Times New Roman" w:cs="Times New Roman"/>
          <w:kern w:val="2"/>
          <w14:ligatures w14:val="standardContextual"/>
        </w:rPr>
        <w:t xml:space="preserve"> v SR.</w:t>
      </w:r>
    </w:p>
    <w:p w14:paraId="1A6608EE" w14:textId="77777777" w:rsidR="005400DF" w:rsidRDefault="005400DF" w:rsidP="007B70AF">
      <w:pPr>
        <w:tabs>
          <w:tab w:val="left" w:pos="284"/>
        </w:tabs>
        <w:spacing w:after="0" w:line="240" w:lineRule="auto"/>
        <w:jc w:val="both"/>
        <w:rPr>
          <w:rFonts w:ascii="Times New Roman" w:eastAsia="Aptos" w:hAnsi="Times New Roman" w:cs="Times New Roman"/>
          <w:kern w:val="2"/>
          <w14:ligatures w14:val="standardContextual"/>
        </w:rPr>
      </w:pPr>
    </w:p>
    <w:p w14:paraId="3004F4D1" w14:textId="77777777" w:rsidR="005400DF" w:rsidRDefault="005400DF" w:rsidP="007B70AF">
      <w:pPr>
        <w:tabs>
          <w:tab w:val="left" w:pos="284"/>
        </w:tabs>
        <w:spacing w:after="0" w:line="240" w:lineRule="auto"/>
        <w:jc w:val="both"/>
        <w:rPr>
          <w:rFonts w:ascii="Times New Roman" w:eastAsia="Aptos" w:hAnsi="Times New Roman" w:cs="Times New Roman"/>
          <w:kern w:val="2"/>
          <w14:ligatures w14:val="standardContextual"/>
        </w:rPr>
      </w:pPr>
    </w:p>
    <w:p w14:paraId="6F775131" w14:textId="77777777" w:rsidR="005400DF" w:rsidRDefault="005400DF" w:rsidP="007B70AF">
      <w:pPr>
        <w:tabs>
          <w:tab w:val="left" w:pos="284"/>
        </w:tabs>
        <w:spacing w:after="0" w:line="240" w:lineRule="auto"/>
        <w:jc w:val="both"/>
        <w:rPr>
          <w:rFonts w:ascii="Times New Roman" w:eastAsia="Aptos" w:hAnsi="Times New Roman" w:cs="Times New Roman"/>
          <w:kern w:val="2"/>
          <w14:ligatures w14:val="standardContextual"/>
        </w:rPr>
      </w:pPr>
    </w:p>
    <w:p w14:paraId="014A25B3" w14:textId="77777777" w:rsidR="005400DF" w:rsidRDefault="005400DF" w:rsidP="007B70AF">
      <w:pPr>
        <w:tabs>
          <w:tab w:val="left" w:pos="284"/>
        </w:tabs>
        <w:spacing w:after="0" w:line="240" w:lineRule="auto"/>
        <w:jc w:val="both"/>
        <w:rPr>
          <w:rFonts w:ascii="Times New Roman" w:eastAsia="Aptos" w:hAnsi="Times New Roman" w:cs="Times New Roman"/>
          <w:kern w:val="2"/>
          <w14:ligatures w14:val="standardContextual"/>
        </w:rPr>
      </w:pPr>
    </w:p>
    <w:p w14:paraId="2EC025E1" w14:textId="77777777" w:rsidR="005400DF" w:rsidRDefault="005400DF" w:rsidP="007B70AF">
      <w:pPr>
        <w:tabs>
          <w:tab w:val="left" w:pos="284"/>
        </w:tabs>
        <w:spacing w:after="0" w:line="240" w:lineRule="auto"/>
        <w:jc w:val="both"/>
        <w:rPr>
          <w:rFonts w:ascii="Times New Roman" w:eastAsia="Aptos" w:hAnsi="Times New Roman" w:cs="Times New Roman"/>
          <w:kern w:val="2"/>
          <w14:ligatures w14:val="standardContextual"/>
        </w:rPr>
      </w:pPr>
    </w:p>
    <w:p w14:paraId="0CBB0C4B" w14:textId="77777777" w:rsidR="005400DF" w:rsidRDefault="005400DF" w:rsidP="007B70AF">
      <w:pPr>
        <w:tabs>
          <w:tab w:val="left" w:pos="284"/>
        </w:tabs>
        <w:spacing w:after="0" w:line="240" w:lineRule="auto"/>
        <w:jc w:val="both"/>
        <w:rPr>
          <w:rFonts w:ascii="Times New Roman" w:eastAsia="Aptos" w:hAnsi="Times New Roman" w:cs="Times New Roman"/>
          <w:kern w:val="2"/>
          <w14:ligatures w14:val="standardContextual"/>
        </w:rPr>
      </w:pPr>
    </w:p>
    <w:p w14:paraId="0DB879D9" w14:textId="77777777" w:rsidR="005400DF" w:rsidRDefault="005400DF" w:rsidP="007B70AF">
      <w:pPr>
        <w:tabs>
          <w:tab w:val="left" w:pos="284"/>
        </w:tabs>
        <w:spacing w:after="0" w:line="240" w:lineRule="auto"/>
        <w:jc w:val="both"/>
        <w:rPr>
          <w:rFonts w:ascii="Times New Roman" w:eastAsia="Aptos" w:hAnsi="Times New Roman" w:cs="Times New Roman"/>
          <w:kern w:val="2"/>
          <w14:ligatures w14:val="standardContextual"/>
        </w:rPr>
      </w:pPr>
    </w:p>
    <w:p w14:paraId="7129E88A" w14:textId="77777777" w:rsidR="005400DF" w:rsidRPr="000D3DF7" w:rsidRDefault="005400DF" w:rsidP="007B70AF">
      <w:pPr>
        <w:tabs>
          <w:tab w:val="left" w:pos="284"/>
        </w:tabs>
        <w:spacing w:after="0" w:line="240" w:lineRule="auto"/>
        <w:jc w:val="both"/>
        <w:rPr>
          <w:rFonts w:ascii="Times New Roman" w:eastAsia="Aptos" w:hAnsi="Times New Roman" w:cs="Times New Roman"/>
          <w:kern w:val="2"/>
          <w14:ligatures w14:val="standardContextual"/>
        </w:rPr>
      </w:pPr>
    </w:p>
    <w:p w14:paraId="1DABFAA3" w14:textId="77777777" w:rsidR="007B70AF" w:rsidRPr="000D3DF7" w:rsidRDefault="007B70AF" w:rsidP="007B70AF">
      <w:pPr>
        <w:tabs>
          <w:tab w:val="left" w:pos="284"/>
        </w:tabs>
        <w:spacing w:after="0" w:line="240" w:lineRule="auto"/>
        <w:jc w:val="both"/>
        <w:rPr>
          <w:rFonts w:ascii="Times New Roman" w:eastAsia="Aptos" w:hAnsi="Times New Roman" w:cs="Times New Roman"/>
          <w:kern w:val="2"/>
          <w14:ligatures w14:val="standardContextual"/>
        </w:rPr>
      </w:pPr>
    </w:p>
    <w:p w14:paraId="69BB12AF" w14:textId="77777777" w:rsidR="007B70AF" w:rsidRPr="000D3DF7" w:rsidRDefault="007B70AF" w:rsidP="007B70AF">
      <w:pPr>
        <w:tabs>
          <w:tab w:val="left" w:pos="284"/>
        </w:tabs>
        <w:spacing w:after="0" w:line="240" w:lineRule="auto"/>
        <w:jc w:val="both"/>
        <w:rPr>
          <w:rFonts w:asciiTheme="majorBidi" w:hAnsiTheme="majorBidi" w:cstheme="majorBidi"/>
        </w:rPr>
      </w:pPr>
      <w:r w:rsidRPr="000D3DF7">
        <w:rPr>
          <w:rFonts w:asciiTheme="majorBidi" w:hAnsiTheme="majorBidi" w:cstheme="majorBidi"/>
        </w:rPr>
        <w:lastRenderedPageBreak/>
        <w:t>Najväčšie nejasnosti vyvoláva Okolnosť 3, t. j. vykonávanie činnosti v tuzemsku, ktorá nie je v ZDFT bližšie definovaná.  Podľa interpretácie Finančnej správy</w:t>
      </w:r>
      <w:r w:rsidRPr="000D3DF7">
        <w:rPr>
          <w:rStyle w:val="Odkaznapoznmkupodiarou"/>
          <w:rFonts w:asciiTheme="majorBidi" w:hAnsiTheme="majorBidi" w:cstheme="majorBidi"/>
          <w:i/>
          <w:iCs/>
        </w:rPr>
        <w:footnoteReference w:id="8"/>
      </w:r>
      <w:r w:rsidRPr="000D3DF7">
        <w:rPr>
          <w:rFonts w:asciiTheme="majorBidi" w:hAnsiTheme="majorBidi" w:cstheme="majorBidi"/>
        </w:rPr>
        <w:t xml:space="preserve"> je činnosť daňovníka vykonávaná v tuzemsku, ak je:</w:t>
      </w:r>
    </w:p>
    <w:p w14:paraId="54B5BCE4" w14:textId="77777777" w:rsidR="005400DF" w:rsidRDefault="005400DF" w:rsidP="007B70AF">
      <w:pPr>
        <w:spacing w:after="120" w:line="240" w:lineRule="auto"/>
        <w:jc w:val="both"/>
        <w:rPr>
          <w:rFonts w:asciiTheme="majorBidi" w:hAnsiTheme="majorBidi" w:cstheme="majorBidi"/>
          <w:i/>
          <w:iCs/>
        </w:rPr>
      </w:pPr>
    </w:p>
    <w:p w14:paraId="48C8AAC0" w14:textId="6FCADE0E" w:rsidR="007B70AF" w:rsidRPr="000D3DF7" w:rsidRDefault="007B70AF" w:rsidP="007B70AF">
      <w:pPr>
        <w:spacing w:after="120" w:line="240" w:lineRule="auto"/>
        <w:jc w:val="both"/>
        <w:rPr>
          <w:rFonts w:asciiTheme="majorBidi" w:hAnsiTheme="majorBidi" w:cstheme="majorBidi"/>
          <w:i/>
          <w:iCs/>
        </w:rPr>
      </w:pPr>
      <w:r w:rsidRPr="000D3DF7">
        <w:rPr>
          <w:rFonts w:asciiTheme="majorBidi" w:hAnsiTheme="majorBidi" w:cstheme="majorBidi"/>
          <w:i/>
          <w:iCs/>
        </w:rPr>
        <w:t>a) realizovaná prostredníctvom trvalého miesta alebo zariadenia umiestneného v tuzemsku (pobočka, kancelária, dielňa, pracovisko, miesto predaja atď.),</w:t>
      </w:r>
    </w:p>
    <w:p w14:paraId="554B6629" w14:textId="77777777" w:rsidR="007B70AF" w:rsidRPr="000D3DF7" w:rsidRDefault="007B70AF" w:rsidP="007B70AF">
      <w:pPr>
        <w:spacing w:after="120" w:line="240" w:lineRule="auto"/>
        <w:jc w:val="both"/>
        <w:rPr>
          <w:rFonts w:asciiTheme="majorBidi" w:hAnsiTheme="majorBidi" w:cstheme="majorBidi"/>
          <w:i/>
          <w:iCs/>
        </w:rPr>
      </w:pPr>
      <w:r w:rsidRPr="000D3DF7">
        <w:rPr>
          <w:rFonts w:asciiTheme="majorBidi" w:hAnsiTheme="majorBidi" w:cstheme="majorBidi"/>
          <w:i/>
          <w:iCs/>
        </w:rPr>
        <w:t>b) v tuzemsku umiestnená platforma (softvér, webové sídlo, aplikácie), ktorá je prístupná zákazníkom daňovníka,</w:t>
      </w:r>
    </w:p>
    <w:p w14:paraId="489B07A3" w14:textId="77777777" w:rsidR="007B70AF" w:rsidRPr="000D3DF7" w:rsidRDefault="007B70AF" w:rsidP="007B70AF">
      <w:pPr>
        <w:spacing w:after="120" w:line="240" w:lineRule="auto"/>
        <w:jc w:val="both"/>
        <w:rPr>
          <w:rFonts w:asciiTheme="majorBidi" w:hAnsiTheme="majorBidi" w:cstheme="majorBidi"/>
          <w:i/>
          <w:iCs/>
        </w:rPr>
      </w:pPr>
      <w:r w:rsidRPr="000D3DF7">
        <w:rPr>
          <w:rFonts w:asciiTheme="majorBidi" w:hAnsiTheme="majorBidi" w:cstheme="majorBidi"/>
          <w:i/>
          <w:iCs/>
        </w:rPr>
        <w:t>c) v tuzemsku umiestený online trh umožňujúci zákazníkom uzatvárať zmluvy na diaľku s daňovníkom,</w:t>
      </w:r>
    </w:p>
    <w:p w14:paraId="7E80E2C2" w14:textId="77777777" w:rsidR="007B70AF" w:rsidRPr="000D3DF7" w:rsidRDefault="007B70AF" w:rsidP="007B70AF">
      <w:pPr>
        <w:spacing w:after="120" w:line="240" w:lineRule="auto"/>
        <w:jc w:val="both"/>
        <w:rPr>
          <w:rFonts w:asciiTheme="majorBidi" w:hAnsiTheme="majorBidi" w:cstheme="majorBidi"/>
          <w:i/>
          <w:iCs/>
        </w:rPr>
      </w:pPr>
      <w:r w:rsidRPr="000D3DF7">
        <w:rPr>
          <w:rFonts w:asciiTheme="majorBidi" w:hAnsiTheme="majorBidi" w:cstheme="majorBidi"/>
          <w:i/>
          <w:iCs/>
        </w:rPr>
        <w:t>d) poistné riziko súvisiace s touto činnosťou umiestnené v tuzemsku.</w:t>
      </w:r>
      <w:bookmarkStart w:id="0" w:name="_Hlk196735459"/>
    </w:p>
    <w:p w14:paraId="00C3C9C5" w14:textId="5B1C4FC4" w:rsidR="001A0462" w:rsidRPr="007A4ACE" w:rsidRDefault="004449F0" w:rsidP="007B70AF">
      <w:pPr>
        <w:jc w:val="both"/>
        <w:rPr>
          <w:rFonts w:asciiTheme="majorBidi" w:hAnsiTheme="majorBidi" w:cstheme="majorBidi"/>
        </w:rPr>
      </w:pPr>
      <w:r w:rsidRPr="004449F0">
        <w:rPr>
          <w:rFonts w:asciiTheme="majorBidi" w:hAnsiTheme="majorBidi" w:cstheme="majorBidi"/>
        </w:rPr>
        <w:lastRenderedPageBreak/>
        <w:t>Na základe čl. III ods. 1 Usmernenia MF SR sa zdá</w:t>
      </w:r>
      <w:r w:rsidR="007B70AF" w:rsidRPr="000D3DF7">
        <w:rPr>
          <w:rFonts w:asciiTheme="majorBidi" w:hAnsiTheme="majorBidi" w:cstheme="majorBidi"/>
        </w:rPr>
        <w:t xml:space="preserve">, že Finančná správa pri svojej interpretácii primárne vychádzala z ustanovení § 16 </w:t>
      </w:r>
      <w:r w:rsidR="007B70AF" w:rsidRPr="000D3DF7">
        <w:rPr>
          <w:rFonts w:asciiTheme="majorBidi" w:hAnsiTheme="majorBidi" w:cstheme="majorBidi"/>
          <w:b/>
          <w:bCs/>
        </w:rPr>
        <w:t>Zákona o dani z príjmov</w:t>
      </w:r>
      <w:r w:rsidR="007B70AF" w:rsidRPr="000D3DF7">
        <w:rPr>
          <w:rFonts w:asciiTheme="majorBidi" w:hAnsiTheme="majorBidi" w:cstheme="majorBidi"/>
        </w:rPr>
        <w:t xml:space="preserve"> (</w:t>
      </w:r>
      <w:r w:rsidR="007B70AF" w:rsidRPr="000D3DF7">
        <w:rPr>
          <w:rFonts w:asciiTheme="majorBidi" w:hAnsiTheme="majorBidi" w:cstheme="majorBidi"/>
          <w:b/>
          <w:bCs/>
        </w:rPr>
        <w:t>ZDP</w:t>
      </w:r>
      <w:r w:rsidR="007B70AF" w:rsidRPr="000D3DF7">
        <w:rPr>
          <w:rFonts w:asciiTheme="majorBidi" w:hAnsiTheme="majorBidi" w:cstheme="majorBidi"/>
        </w:rPr>
        <w:t>)</w:t>
      </w:r>
      <w:r w:rsidR="007B70AF" w:rsidRPr="000D3DF7">
        <w:rPr>
          <w:rStyle w:val="Odkaznapoznmkupodiarou"/>
          <w:rFonts w:asciiTheme="majorBidi" w:hAnsiTheme="majorBidi" w:cstheme="majorBidi"/>
        </w:rPr>
        <w:footnoteReference w:id="9"/>
      </w:r>
      <w:r w:rsidR="007B70AF" w:rsidRPr="000D3DF7">
        <w:rPr>
          <w:rFonts w:asciiTheme="majorBidi" w:hAnsiTheme="majorBidi" w:cstheme="majorBidi"/>
        </w:rPr>
        <w:t xml:space="preserve"> a § 3 ods. 2 </w:t>
      </w:r>
      <w:r w:rsidR="007B70AF" w:rsidRPr="000D3DF7">
        <w:rPr>
          <w:rFonts w:asciiTheme="majorBidi" w:hAnsiTheme="majorBidi" w:cstheme="majorBidi"/>
          <w:b/>
          <w:bCs/>
        </w:rPr>
        <w:t>Zákona o dani z poistenia</w:t>
      </w:r>
      <w:r w:rsidR="007B70AF" w:rsidRPr="000D3DF7">
        <w:rPr>
          <w:rStyle w:val="Odkaznapoznmkupodiarou"/>
          <w:rFonts w:asciiTheme="majorBidi" w:hAnsiTheme="majorBidi" w:cstheme="majorBidi"/>
        </w:rPr>
        <w:footnoteReference w:id="10"/>
      </w:r>
      <w:r w:rsidR="007B70AF" w:rsidRPr="000D3DF7">
        <w:rPr>
          <w:rFonts w:asciiTheme="majorBidi" w:hAnsiTheme="majorBidi" w:cstheme="majorBidi"/>
        </w:rPr>
        <w:t xml:space="preserve">, na ktoré sa však ZDFT v tejto súvislosti neodkazuje.  Z uvedeného možno usudzovať, že ide o </w:t>
      </w:r>
      <w:r w:rsidR="007B70AF">
        <w:rPr>
          <w:rFonts w:asciiTheme="majorBidi" w:hAnsiTheme="majorBidi" w:cstheme="majorBidi"/>
        </w:rPr>
        <w:t>rozširujúci</w:t>
      </w:r>
      <w:r w:rsidR="007B70AF" w:rsidRPr="000D3DF7">
        <w:rPr>
          <w:rFonts w:asciiTheme="majorBidi" w:hAnsiTheme="majorBidi" w:cstheme="majorBidi"/>
        </w:rPr>
        <w:t xml:space="preserve"> </w:t>
      </w:r>
      <w:r w:rsidR="000A64C9" w:rsidRPr="000A64C9">
        <w:rPr>
          <w:rFonts w:asciiTheme="majorBidi" w:hAnsiTheme="majorBidi" w:cstheme="majorBidi"/>
        </w:rPr>
        <w:t>výklad bez priamej explicitnej opory v texte ZDFT</w:t>
      </w:r>
      <w:r w:rsidR="007B70AF" w:rsidRPr="000D3DF7">
        <w:rPr>
          <w:rFonts w:asciiTheme="majorBidi" w:hAnsiTheme="majorBidi" w:cstheme="majorBidi"/>
        </w:rPr>
        <w:t xml:space="preserve">. </w:t>
      </w:r>
    </w:p>
    <w:p w14:paraId="51D60D8F" w14:textId="32665036" w:rsidR="007B70AF" w:rsidRPr="008437BA" w:rsidRDefault="007B70AF" w:rsidP="008437BA">
      <w:pPr>
        <w:jc w:val="both"/>
        <w:rPr>
          <w:rFonts w:asciiTheme="majorBidi" w:hAnsiTheme="majorBidi" w:cstheme="majorBidi"/>
          <w:b/>
          <w:bCs/>
          <w:sz w:val="24"/>
          <w:szCs w:val="24"/>
        </w:rPr>
      </w:pPr>
      <w:r w:rsidRPr="008437BA">
        <w:rPr>
          <w:rFonts w:asciiTheme="majorBidi" w:hAnsiTheme="majorBidi" w:cstheme="majorBidi"/>
          <w:b/>
          <w:bCs/>
          <w:sz w:val="24"/>
          <w:szCs w:val="24"/>
        </w:rPr>
        <w:t>Negatívne vymedzenie daňovníka - subjekty vyňaté z definície daňovníka</w:t>
      </w:r>
    </w:p>
    <w:bookmarkEnd w:id="0"/>
    <w:p w14:paraId="1BD302F7" w14:textId="77777777" w:rsidR="007B70AF" w:rsidRPr="007A4ACE" w:rsidRDefault="007B70AF" w:rsidP="007B70AF">
      <w:pPr>
        <w:tabs>
          <w:tab w:val="left" w:pos="284"/>
        </w:tabs>
        <w:spacing w:after="0" w:line="240" w:lineRule="auto"/>
        <w:jc w:val="both"/>
        <w:rPr>
          <w:rFonts w:ascii="Times New Roman" w:eastAsia="Aptos" w:hAnsi="Times New Roman" w:cs="Times New Roman"/>
          <w:kern w:val="2"/>
          <w14:ligatures w14:val="standardContextual"/>
        </w:rPr>
      </w:pPr>
      <w:r w:rsidRPr="007A4ACE">
        <w:rPr>
          <w:rFonts w:ascii="Times New Roman" w:eastAsia="Aptos" w:hAnsi="Times New Roman" w:cs="Times New Roman"/>
          <w:kern w:val="2"/>
          <w14:ligatures w14:val="standardContextual"/>
        </w:rPr>
        <w:t>Okrem pozitívneho vymedzenia daňovníka v § 3 ods. 1 ZDFT sú pri definovaní daňovníka významné výnimky z tejto pozitívnej definície daňovníka. Ide o subjekty, ktoré sú vyňaté z okruhu osôb považovaných za daňovníkov. Táto negatívna definícia pojmu daňovník upravuje, kto sa za daňovníka nepovažuje.</w:t>
      </w:r>
    </w:p>
    <w:p w14:paraId="0925734F" w14:textId="77777777" w:rsidR="007B70AF" w:rsidRPr="007A4ACE" w:rsidRDefault="007B70AF" w:rsidP="007B70AF">
      <w:pPr>
        <w:tabs>
          <w:tab w:val="left" w:pos="284"/>
        </w:tabs>
        <w:spacing w:after="0" w:line="240" w:lineRule="auto"/>
        <w:jc w:val="both"/>
        <w:rPr>
          <w:rFonts w:ascii="Times New Roman" w:eastAsia="Aptos" w:hAnsi="Times New Roman" w:cs="Times New Roman"/>
          <w:kern w:val="2"/>
          <w14:ligatures w14:val="standardContextual"/>
        </w:rPr>
      </w:pPr>
    </w:p>
    <w:p w14:paraId="380D256D" w14:textId="3C22C923" w:rsidR="007B70AF" w:rsidRDefault="00DD21CE" w:rsidP="007B70AF">
      <w:pPr>
        <w:tabs>
          <w:tab w:val="left" w:pos="284"/>
        </w:tabs>
        <w:spacing w:after="0" w:line="240" w:lineRule="auto"/>
        <w:jc w:val="both"/>
        <w:rPr>
          <w:rFonts w:ascii="Times New Roman" w:eastAsia="Aptos" w:hAnsi="Times New Roman" w:cs="Times New Roman"/>
          <w:kern w:val="2"/>
          <w14:ligatures w14:val="standardContextual"/>
        </w:rPr>
      </w:pPr>
      <w:r w:rsidRPr="00DD21CE">
        <w:rPr>
          <w:rFonts w:ascii="Times New Roman" w:eastAsia="Aptos" w:hAnsi="Times New Roman" w:cs="Times New Roman"/>
          <w:kern w:val="2"/>
          <w14:ligatures w14:val="standardContextual"/>
        </w:rPr>
        <w:t>Zákonodarca vyňal z definície daňovníka okruh subjektov taxatívne vymedzený v § 3 ods. 2 ZDFT.</w:t>
      </w:r>
    </w:p>
    <w:p w14:paraId="5E03148F" w14:textId="77777777" w:rsidR="00DD21CE" w:rsidRDefault="00DD21CE" w:rsidP="007B70AF">
      <w:pPr>
        <w:tabs>
          <w:tab w:val="left" w:pos="284"/>
        </w:tabs>
        <w:spacing w:after="0" w:line="240" w:lineRule="auto"/>
        <w:jc w:val="both"/>
        <w:rPr>
          <w:rFonts w:ascii="Times New Roman" w:eastAsia="Aptos" w:hAnsi="Times New Roman" w:cs="Times New Roman"/>
          <w:i/>
          <w:iCs/>
          <w:color w:val="767171" w:themeColor="background2" w:themeShade="80"/>
          <w:kern w:val="2"/>
          <w14:ligatures w14:val="standardContextual"/>
        </w:rPr>
      </w:pPr>
    </w:p>
    <w:p w14:paraId="6B619F63" w14:textId="14D9CFEE" w:rsidR="007B70AF" w:rsidRPr="007A4ACE" w:rsidRDefault="007B70AF" w:rsidP="007B70AF">
      <w:pPr>
        <w:tabs>
          <w:tab w:val="left" w:pos="284"/>
        </w:tabs>
        <w:spacing w:after="0" w:line="240" w:lineRule="auto"/>
        <w:jc w:val="both"/>
        <w:rPr>
          <w:rFonts w:ascii="Times New Roman" w:eastAsia="Aptos" w:hAnsi="Times New Roman" w:cs="Times New Roman"/>
          <w:kern w:val="2"/>
          <w14:ligatures w14:val="standardContextual"/>
        </w:rPr>
      </w:pPr>
      <w:r w:rsidRPr="007A4ACE">
        <w:rPr>
          <w:rFonts w:ascii="Times New Roman" w:eastAsia="Aptos" w:hAnsi="Times New Roman" w:cs="Times New Roman"/>
          <w:kern w:val="2"/>
          <w14:ligatures w14:val="standardContextual"/>
        </w:rPr>
        <w:t xml:space="preserve">Relatívne rozsiahly, avšak uzavretý zoznam subjektov vyňatých z definície daňovníka je výsledkom pôvodnej právnej úpravy </w:t>
      </w:r>
      <w:r w:rsidR="00472DB0" w:rsidRPr="00472DB0">
        <w:rPr>
          <w:rFonts w:ascii="Times New Roman" w:eastAsia="Aptos" w:hAnsi="Times New Roman" w:cs="Times New Roman"/>
          <w:kern w:val="2"/>
          <w14:ligatures w14:val="standardContextual"/>
        </w:rPr>
        <w:t>(„</w:t>
      </w:r>
      <w:r w:rsidR="00472DB0" w:rsidRPr="00472DB0">
        <w:rPr>
          <w:rFonts w:ascii="Times New Roman" w:eastAsia="Aptos" w:hAnsi="Times New Roman" w:cs="Times New Roman"/>
          <w:b/>
          <w:bCs/>
          <w:kern w:val="2"/>
          <w14:ligatures w14:val="standardContextual"/>
        </w:rPr>
        <w:t>Pôvodný zákon</w:t>
      </w:r>
      <w:r w:rsidR="00472DB0" w:rsidRPr="00472DB0">
        <w:rPr>
          <w:rFonts w:ascii="Times New Roman" w:eastAsia="Aptos" w:hAnsi="Times New Roman" w:cs="Times New Roman"/>
          <w:kern w:val="2"/>
          <w14:ligatures w14:val="standardContextual"/>
        </w:rPr>
        <w:t xml:space="preserve">“) </w:t>
      </w:r>
      <w:r w:rsidRPr="007A4ACE">
        <w:rPr>
          <w:rFonts w:ascii="Times New Roman" w:eastAsia="Aptos" w:hAnsi="Times New Roman" w:cs="Times New Roman"/>
          <w:kern w:val="2"/>
          <w14:ligatures w14:val="standardContextual"/>
        </w:rPr>
        <w:t>a dvoch novelizáci</w:t>
      </w:r>
      <w:r>
        <w:rPr>
          <w:rFonts w:ascii="Times New Roman" w:eastAsia="Aptos" w:hAnsi="Times New Roman" w:cs="Times New Roman"/>
          <w:kern w:val="2"/>
          <w14:ligatures w14:val="standardContextual"/>
        </w:rPr>
        <w:t>i</w:t>
      </w:r>
      <w:r w:rsidRPr="007A4ACE">
        <w:rPr>
          <w:rFonts w:ascii="Times New Roman" w:eastAsia="Aptos" w:hAnsi="Times New Roman" w:cs="Times New Roman"/>
          <w:kern w:val="2"/>
          <w14:ligatures w14:val="standardContextual"/>
        </w:rPr>
        <w:t xml:space="preserve"> ZDFT, pričom každá z novelizáci</w:t>
      </w:r>
      <w:r>
        <w:rPr>
          <w:rFonts w:ascii="Times New Roman" w:eastAsia="Aptos" w:hAnsi="Times New Roman" w:cs="Times New Roman"/>
          <w:kern w:val="2"/>
          <w14:ligatures w14:val="standardContextual"/>
        </w:rPr>
        <w:t>í</w:t>
      </w:r>
      <w:r w:rsidRPr="007A4ACE">
        <w:rPr>
          <w:rFonts w:ascii="Times New Roman" w:eastAsia="Aptos" w:hAnsi="Times New Roman" w:cs="Times New Roman"/>
          <w:kern w:val="2"/>
          <w14:ligatures w14:val="standardContextual"/>
        </w:rPr>
        <w:t xml:space="preserve"> okruh vyňatých subjektov rozšírila o nové typy subjektov. Zoznam subjektov, ako aj chronológia rozširovania okruhu subjektov vyňatých z definície daňovníka je zobrazená v nasledujúcej tabuľke.</w:t>
      </w:r>
    </w:p>
    <w:p w14:paraId="1B2C7C2C" w14:textId="77777777" w:rsidR="007B70AF" w:rsidRPr="007A4ACE" w:rsidRDefault="007B70AF" w:rsidP="007B70AF">
      <w:pPr>
        <w:tabs>
          <w:tab w:val="left" w:pos="284"/>
        </w:tabs>
        <w:spacing w:after="0" w:line="240" w:lineRule="auto"/>
        <w:jc w:val="both"/>
        <w:rPr>
          <w:rFonts w:ascii="Times New Roman" w:eastAsia="Aptos" w:hAnsi="Times New Roman" w:cs="Times New Roman"/>
          <w:kern w:val="2"/>
          <w14:ligatures w14:val="standardContextual"/>
        </w:rPr>
      </w:pPr>
    </w:p>
    <w:p w14:paraId="14A46A58" w14:textId="7967D331" w:rsidR="007B70AF" w:rsidRPr="007A4ACE" w:rsidRDefault="007B70AF" w:rsidP="007B70AF">
      <w:pPr>
        <w:pStyle w:val="Popis"/>
        <w:keepNext/>
        <w:spacing w:after="0"/>
        <w:jc w:val="center"/>
        <w:rPr>
          <w:rFonts w:asciiTheme="majorBidi" w:hAnsiTheme="majorBidi" w:cstheme="majorBidi"/>
          <w:b/>
          <w:bCs/>
          <w:i w:val="0"/>
          <w:iCs w:val="0"/>
          <w:noProof/>
          <w:color w:val="auto"/>
          <w:sz w:val="22"/>
          <w:szCs w:val="22"/>
          <w:lang w:val="sk-SK"/>
        </w:rPr>
      </w:pPr>
      <w:r w:rsidRPr="007A4ACE">
        <w:rPr>
          <w:rFonts w:asciiTheme="majorBidi" w:hAnsiTheme="majorBidi" w:cstheme="majorBidi"/>
          <w:b/>
          <w:bCs/>
          <w:i w:val="0"/>
          <w:iCs w:val="0"/>
          <w:noProof/>
          <w:color w:val="auto"/>
          <w:sz w:val="22"/>
          <w:szCs w:val="22"/>
          <w:lang w:val="sk-SK"/>
        </w:rPr>
        <w:t xml:space="preserve">Tabuľka </w:t>
      </w:r>
      <w:r w:rsidRPr="007A4ACE">
        <w:rPr>
          <w:rFonts w:asciiTheme="majorBidi" w:hAnsiTheme="majorBidi" w:cstheme="majorBidi"/>
          <w:b/>
          <w:bCs/>
          <w:i w:val="0"/>
          <w:iCs w:val="0"/>
          <w:noProof/>
          <w:color w:val="auto"/>
          <w:sz w:val="22"/>
          <w:szCs w:val="22"/>
          <w:lang w:val="sk-SK"/>
        </w:rPr>
        <w:fldChar w:fldCharType="begin"/>
      </w:r>
      <w:r w:rsidRPr="007A4ACE">
        <w:rPr>
          <w:rFonts w:asciiTheme="majorBidi" w:hAnsiTheme="majorBidi" w:cstheme="majorBidi"/>
          <w:b/>
          <w:bCs/>
          <w:i w:val="0"/>
          <w:iCs w:val="0"/>
          <w:noProof/>
          <w:color w:val="auto"/>
          <w:sz w:val="22"/>
          <w:szCs w:val="22"/>
          <w:lang w:val="sk-SK"/>
        </w:rPr>
        <w:instrText xml:space="preserve"> SEQ Tabuľka \* ARABIC </w:instrText>
      </w:r>
      <w:r w:rsidRPr="007A4ACE">
        <w:rPr>
          <w:rFonts w:asciiTheme="majorBidi" w:hAnsiTheme="majorBidi" w:cstheme="majorBidi"/>
          <w:b/>
          <w:bCs/>
          <w:i w:val="0"/>
          <w:iCs w:val="0"/>
          <w:noProof/>
          <w:color w:val="auto"/>
          <w:sz w:val="22"/>
          <w:szCs w:val="22"/>
          <w:lang w:val="sk-SK"/>
        </w:rPr>
        <w:fldChar w:fldCharType="separate"/>
      </w:r>
      <w:r w:rsidR="007F6473">
        <w:rPr>
          <w:rFonts w:asciiTheme="majorBidi" w:hAnsiTheme="majorBidi" w:cstheme="majorBidi"/>
          <w:b/>
          <w:bCs/>
          <w:i w:val="0"/>
          <w:iCs w:val="0"/>
          <w:noProof/>
          <w:color w:val="auto"/>
          <w:sz w:val="22"/>
          <w:szCs w:val="22"/>
          <w:lang w:val="sk-SK"/>
        </w:rPr>
        <w:t>1</w:t>
      </w:r>
      <w:r w:rsidRPr="007A4ACE">
        <w:rPr>
          <w:rFonts w:asciiTheme="majorBidi" w:hAnsiTheme="majorBidi" w:cstheme="majorBidi"/>
          <w:b/>
          <w:bCs/>
          <w:i w:val="0"/>
          <w:iCs w:val="0"/>
          <w:noProof/>
          <w:color w:val="auto"/>
          <w:sz w:val="22"/>
          <w:szCs w:val="22"/>
          <w:lang w:val="sk-SK"/>
        </w:rPr>
        <w:fldChar w:fldCharType="end"/>
      </w:r>
      <w:r w:rsidRPr="007A4ACE">
        <w:rPr>
          <w:rFonts w:asciiTheme="majorBidi" w:hAnsiTheme="majorBidi" w:cstheme="majorBidi"/>
          <w:b/>
          <w:bCs/>
          <w:i w:val="0"/>
          <w:iCs w:val="0"/>
          <w:noProof/>
          <w:color w:val="auto"/>
          <w:sz w:val="22"/>
          <w:szCs w:val="22"/>
          <w:lang w:val="sk-SK"/>
        </w:rPr>
        <w:t xml:space="preserve">: Okruh subjektov vyňatých z definície daňovníka </w:t>
      </w:r>
      <w:r w:rsidRPr="007A4ACE">
        <w:rPr>
          <w:rFonts w:asciiTheme="majorBidi" w:hAnsiTheme="majorBidi" w:cstheme="majorBidi"/>
          <w:b/>
          <w:bCs/>
          <w:i w:val="0"/>
          <w:iCs w:val="0"/>
          <w:noProof/>
          <w:color w:val="auto"/>
          <w:sz w:val="22"/>
          <w:szCs w:val="22"/>
          <w:lang w:val="sk-SK"/>
        </w:rPr>
        <w:br/>
        <w:t>dane z finančných transakcií a jeho postupné rozširovanie</w:t>
      </w:r>
    </w:p>
    <w:p w14:paraId="02907AF4" w14:textId="77777777" w:rsidR="007B70AF" w:rsidRDefault="007B70AF" w:rsidP="007B70AF">
      <w:pPr>
        <w:tabs>
          <w:tab w:val="left" w:pos="284"/>
        </w:tabs>
        <w:spacing w:after="0" w:line="240" w:lineRule="auto"/>
        <w:jc w:val="both"/>
        <w:rPr>
          <w:rFonts w:ascii="Times New Roman" w:eastAsia="Aptos" w:hAnsi="Times New Roman" w:cs="Times New Roman"/>
          <w:kern w:val="2"/>
          <w14:ligatures w14:val="standardContextual"/>
        </w:rPr>
      </w:pPr>
    </w:p>
    <w:tbl>
      <w:tblPr>
        <w:tblStyle w:val="Mriekatabuky"/>
        <w:tblW w:w="9067" w:type="dxa"/>
        <w:tblLayout w:type="fixed"/>
        <w:tblLook w:val="04A0" w:firstRow="1" w:lastRow="0" w:firstColumn="1" w:lastColumn="0" w:noHBand="0" w:noVBand="1"/>
      </w:tblPr>
      <w:tblGrid>
        <w:gridCol w:w="3539"/>
        <w:gridCol w:w="567"/>
        <w:gridCol w:w="4961"/>
      </w:tblGrid>
      <w:tr w:rsidR="00CD1B7B" w:rsidRPr="007A4ACE" w14:paraId="79CDE35E" w14:textId="77777777" w:rsidTr="001716B2">
        <w:tc>
          <w:tcPr>
            <w:tcW w:w="3539" w:type="dxa"/>
            <w:tcBorders>
              <w:bottom w:val="single" w:sz="4" w:space="0" w:color="auto"/>
            </w:tcBorders>
          </w:tcPr>
          <w:p w14:paraId="1043B126" w14:textId="77777777" w:rsidR="00CD1B7B" w:rsidRPr="007A4ACE" w:rsidRDefault="00CD1B7B" w:rsidP="001716B2">
            <w:pPr>
              <w:rPr>
                <w:rFonts w:asciiTheme="majorBidi" w:hAnsiTheme="majorBidi" w:cstheme="majorBidi"/>
                <w:b/>
                <w:bCs/>
                <w:sz w:val="16"/>
                <w:szCs w:val="16"/>
              </w:rPr>
            </w:pPr>
            <w:r w:rsidRPr="007A4ACE">
              <w:rPr>
                <w:rFonts w:asciiTheme="majorBidi" w:hAnsiTheme="majorBidi" w:cstheme="majorBidi"/>
                <w:b/>
                <w:bCs/>
                <w:sz w:val="16"/>
                <w:szCs w:val="16"/>
              </w:rPr>
              <w:t>Právny predpis / novelizácie</w:t>
            </w:r>
          </w:p>
        </w:tc>
        <w:tc>
          <w:tcPr>
            <w:tcW w:w="5528" w:type="dxa"/>
            <w:gridSpan w:val="2"/>
          </w:tcPr>
          <w:p w14:paraId="0FEFB3B5" w14:textId="77777777" w:rsidR="00CD1B7B" w:rsidRPr="007A4ACE" w:rsidRDefault="00CD1B7B" w:rsidP="001716B2">
            <w:pPr>
              <w:rPr>
                <w:rFonts w:asciiTheme="majorBidi" w:hAnsiTheme="majorBidi" w:cstheme="majorBidi"/>
                <w:b/>
                <w:bCs/>
                <w:sz w:val="16"/>
                <w:szCs w:val="16"/>
              </w:rPr>
            </w:pPr>
            <w:r w:rsidRPr="007A4ACE">
              <w:rPr>
                <w:rFonts w:asciiTheme="majorBidi" w:hAnsiTheme="majorBidi" w:cstheme="majorBidi"/>
                <w:b/>
                <w:bCs/>
                <w:sz w:val="16"/>
                <w:szCs w:val="16"/>
              </w:rPr>
              <w:t xml:space="preserve">Okruh subjektov vyňatých z definície daňovníka </w:t>
            </w:r>
            <w:r>
              <w:rPr>
                <w:rFonts w:asciiTheme="majorBidi" w:hAnsiTheme="majorBidi" w:cstheme="majorBidi"/>
                <w:b/>
                <w:bCs/>
                <w:sz w:val="16"/>
                <w:szCs w:val="16"/>
              </w:rPr>
              <w:t>DzFT</w:t>
            </w:r>
            <w:r w:rsidRPr="007A4ACE">
              <w:rPr>
                <w:rFonts w:asciiTheme="majorBidi" w:hAnsiTheme="majorBidi" w:cstheme="majorBidi"/>
                <w:b/>
                <w:bCs/>
                <w:sz w:val="16"/>
                <w:szCs w:val="16"/>
              </w:rPr>
              <w:t xml:space="preserve"> a jeho postupné rozširovanie (body § 3 ods. 2 ZDFT)</w:t>
            </w:r>
          </w:p>
        </w:tc>
      </w:tr>
      <w:tr w:rsidR="00CD1B7B" w:rsidRPr="007A4ACE" w14:paraId="79B7D908" w14:textId="77777777" w:rsidTr="001716B2">
        <w:tc>
          <w:tcPr>
            <w:tcW w:w="3539" w:type="dxa"/>
            <w:vMerge w:val="restart"/>
          </w:tcPr>
          <w:p w14:paraId="6A988B53"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Pôvodné vyhlásené znenie: zákon č. 279/2024 Z. z.</w:t>
            </w:r>
          </w:p>
        </w:tc>
        <w:tc>
          <w:tcPr>
            <w:tcW w:w="567" w:type="dxa"/>
          </w:tcPr>
          <w:p w14:paraId="7925EADB"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1.</w:t>
            </w:r>
          </w:p>
        </w:tc>
        <w:tc>
          <w:tcPr>
            <w:tcW w:w="4961" w:type="dxa"/>
          </w:tcPr>
          <w:p w14:paraId="3EAFCF7E"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Sociálna poisťovňa</w:t>
            </w:r>
          </w:p>
        </w:tc>
      </w:tr>
      <w:tr w:rsidR="00CD1B7B" w:rsidRPr="007A4ACE" w14:paraId="4239D162" w14:textId="77777777" w:rsidTr="001716B2">
        <w:tc>
          <w:tcPr>
            <w:tcW w:w="3539" w:type="dxa"/>
            <w:vMerge/>
          </w:tcPr>
          <w:p w14:paraId="1D0DF3F5" w14:textId="77777777" w:rsidR="00CD1B7B" w:rsidRPr="007A4ACE" w:rsidRDefault="00CD1B7B" w:rsidP="001716B2">
            <w:pPr>
              <w:rPr>
                <w:rFonts w:asciiTheme="majorBidi" w:hAnsiTheme="majorBidi" w:cstheme="majorBidi"/>
                <w:sz w:val="16"/>
                <w:szCs w:val="16"/>
              </w:rPr>
            </w:pPr>
          </w:p>
        </w:tc>
        <w:tc>
          <w:tcPr>
            <w:tcW w:w="567" w:type="dxa"/>
          </w:tcPr>
          <w:p w14:paraId="3B54AEC8"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2.</w:t>
            </w:r>
          </w:p>
        </w:tc>
        <w:tc>
          <w:tcPr>
            <w:tcW w:w="4961" w:type="dxa"/>
          </w:tcPr>
          <w:p w14:paraId="3AC21203"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 xml:space="preserve">rozpočtová organizácia a príspevková organizácia, </w:t>
            </w:r>
            <w:r w:rsidRPr="007A4ACE">
              <w:rPr>
                <w:rFonts w:asciiTheme="majorBidi" w:hAnsiTheme="majorBidi" w:cstheme="majorBidi"/>
                <w:sz w:val="16"/>
                <w:szCs w:val="16"/>
                <w:vertAlign w:val="superscript"/>
              </w:rPr>
              <w:t>2)</w:t>
            </w:r>
          </w:p>
        </w:tc>
      </w:tr>
      <w:tr w:rsidR="00CD1B7B" w:rsidRPr="007A4ACE" w14:paraId="314847B3" w14:textId="77777777" w:rsidTr="001716B2">
        <w:trPr>
          <w:trHeight w:val="58"/>
        </w:trPr>
        <w:tc>
          <w:tcPr>
            <w:tcW w:w="3539" w:type="dxa"/>
            <w:vMerge/>
            <w:tcBorders>
              <w:bottom w:val="single" w:sz="4" w:space="0" w:color="auto"/>
            </w:tcBorders>
          </w:tcPr>
          <w:p w14:paraId="3F2283B4" w14:textId="77777777" w:rsidR="00CD1B7B" w:rsidRPr="007A4ACE" w:rsidRDefault="00CD1B7B" w:rsidP="001716B2">
            <w:pPr>
              <w:rPr>
                <w:rFonts w:asciiTheme="majorBidi" w:hAnsiTheme="majorBidi" w:cstheme="majorBidi"/>
                <w:sz w:val="16"/>
                <w:szCs w:val="16"/>
              </w:rPr>
            </w:pPr>
          </w:p>
        </w:tc>
        <w:tc>
          <w:tcPr>
            <w:tcW w:w="567" w:type="dxa"/>
          </w:tcPr>
          <w:p w14:paraId="2A2367D5"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3.</w:t>
            </w:r>
          </w:p>
        </w:tc>
        <w:tc>
          <w:tcPr>
            <w:tcW w:w="4961" w:type="dxa"/>
          </w:tcPr>
          <w:p w14:paraId="2B532F3F"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obec a vyšší územný celok</w:t>
            </w:r>
          </w:p>
        </w:tc>
      </w:tr>
      <w:tr w:rsidR="00CD1B7B" w:rsidRPr="007A4ACE" w14:paraId="61A75310" w14:textId="77777777" w:rsidTr="001716B2">
        <w:tc>
          <w:tcPr>
            <w:tcW w:w="3539" w:type="dxa"/>
            <w:vMerge w:val="restart"/>
          </w:tcPr>
          <w:p w14:paraId="3CF36044"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Prvá novelizácia: zákon č. 354/2024 Z. z.</w:t>
            </w:r>
          </w:p>
        </w:tc>
        <w:tc>
          <w:tcPr>
            <w:tcW w:w="567" w:type="dxa"/>
          </w:tcPr>
          <w:p w14:paraId="5FC0DA0E"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1.</w:t>
            </w:r>
          </w:p>
        </w:tc>
        <w:tc>
          <w:tcPr>
            <w:tcW w:w="4961" w:type="dxa"/>
          </w:tcPr>
          <w:p w14:paraId="047A44A0"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Matica slovenská, Slovenská akadémia vied</w:t>
            </w:r>
          </w:p>
        </w:tc>
      </w:tr>
      <w:tr w:rsidR="00CD1B7B" w:rsidRPr="007A4ACE" w14:paraId="32721E9E" w14:textId="77777777" w:rsidTr="001716B2">
        <w:trPr>
          <w:trHeight w:val="217"/>
        </w:trPr>
        <w:tc>
          <w:tcPr>
            <w:tcW w:w="3539" w:type="dxa"/>
            <w:vMerge/>
            <w:tcBorders>
              <w:bottom w:val="single" w:sz="4" w:space="0" w:color="auto"/>
            </w:tcBorders>
          </w:tcPr>
          <w:p w14:paraId="6B2A7BB4" w14:textId="77777777" w:rsidR="00CD1B7B" w:rsidRPr="007A4ACE" w:rsidRDefault="00CD1B7B" w:rsidP="001716B2">
            <w:pPr>
              <w:tabs>
                <w:tab w:val="center" w:pos="1498"/>
              </w:tabs>
              <w:rPr>
                <w:rFonts w:asciiTheme="majorBidi" w:hAnsiTheme="majorBidi" w:cstheme="majorBidi"/>
                <w:sz w:val="16"/>
                <w:szCs w:val="16"/>
              </w:rPr>
            </w:pPr>
          </w:p>
        </w:tc>
        <w:tc>
          <w:tcPr>
            <w:tcW w:w="567" w:type="dxa"/>
            <w:tcBorders>
              <w:bottom w:val="single" w:sz="4" w:space="0" w:color="auto"/>
            </w:tcBorders>
          </w:tcPr>
          <w:p w14:paraId="57D8A200"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w:t>
            </w:r>
          </w:p>
          <w:p w14:paraId="2CCBAC59" w14:textId="77777777" w:rsidR="00CD1B7B" w:rsidRPr="007A4ACE" w:rsidRDefault="00CD1B7B" w:rsidP="001716B2">
            <w:pPr>
              <w:rPr>
                <w:rFonts w:asciiTheme="majorBidi" w:hAnsiTheme="majorBidi" w:cstheme="majorBidi"/>
                <w:sz w:val="16"/>
                <w:szCs w:val="16"/>
              </w:rPr>
            </w:pPr>
          </w:p>
        </w:tc>
        <w:tc>
          <w:tcPr>
            <w:tcW w:w="4961" w:type="dxa"/>
            <w:tcBorders>
              <w:bottom w:val="single" w:sz="4" w:space="0" w:color="auto"/>
            </w:tcBorders>
          </w:tcPr>
          <w:p w14:paraId="1C9F9DB6" w14:textId="77777777" w:rsidR="00CD1B7B" w:rsidRPr="007A4ACE" w:rsidRDefault="00CD1B7B" w:rsidP="001716B2">
            <w:pPr>
              <w:rPr>
                <w:rFonts w:asciiTheme="majorBidi" w:hAnsiTheme="majorBidi" w:cstheme="majorBidi"/>
                <w:sz w:val="16"/>
                <w:szCs w:val="16"/>
              </w:rPr>
            </w:pPr>
          </w:p>
        </w:tc>
      </w:tr>
      <w:tr w:rsidR="00CD1B7B" w:rsidRPr="007A4ACE" w14:paraId="3C6E38CC" w14:textId="77777777" w:rsidTr="001716B2">
        <w:tc>
          <w:tcPr>
            <w:tcW w:w="3539" w:type="dxa"/>
            <w:vMerge/>
          </w:tcPr>
          <w:p w14:paraId="5F0D6285" w14:textId="77777777" w:rsidR="00CD1B7B" w:rsidRPr="007A4ACE" w:rsidRDefault="00CD1B7B" w:rsidP="001716B2">
            <w:pPr>
              <w:tabs>
                <w:tab w:val="center" w:pos="1498"/>
              </w:tabs>
              <w:rPr>
                <w:rFonts w:asciiTheme="majorBidi" w:hAnsiTheme="majorBidi" w:cstheme="majorBidi"/>
                <w:sz w:val="16"/>
                <w:szCs w:val="16"/>
              </w:rPr>
            </w:pPr>
          </w:p>
        </w:tc>
        <w:tc>
          <w:tcPr>
            <w:tcW w:w="567" w:type="dxa"/>
          </w:tcPr>
          <w:p w14:paraId="1F898154"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4.</w:t>
            </w:r>
          </w:p>
        </w:tc>
        <w:tc>
          <w:tcPr>
            <w:tcW w:w="4961" w:type="dxa"/>
          </w:tcPr>
          <w:p w14:paraId="79333466" w14:textId="57ABB82E"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občianske združenie,</w:t>
            </w:r>
            <w:r w:rsidRPr="007A4ACE">
              <w:rPr>
                <w:rFonts w:asciiTheme="majorBidi" w:hAnsiTheme="majorBidi" w:cstheme="majorBidi"/>
                <w:sz w:val="16"/>
                <w:szCs w:val="16"/>
                <w:vertAlign w:val="superscript"/>
              </w:rPr>
              <w:t>2a)</w:t>
            </w:r>
            <w:r w:rsidRPr="007A4ACE">
              <w:rPr>
                <w:rFonts w:asciiTheme="majorBidi" w:hAnsiTheme="majorBidi" w:cstheme="majorBidi"/>
                <w:sz w:val="16"/>
                <w:szCs w:val="16"/>
              </w:rPr>
              <w:t xml:space="preserve"> nadácia,</w:t>
            </w:r>
            <w:r w:rsidRPr="007A4ACE">
              <w:rPr>
                <w:rFonts w:asciiTheme="majorBidi" w:hAnsiTheme="majorBidi" w:cstheme="majorBidi"/>
                <w:sz w:val="16"/>
                <w:szCs w:val="16"/>
                <w:vertAlign w:val="superscript"/>
              </w:rPr>
              <w:t>2b)</w:t>
            </w:r>
            <w:r w:rsidRPr="007A4ACE">
              <w:rPr>
                <w:rFonts w:asciiTheme="majorBidi" w:hAnsiTheme="majorBidi" w:cstheme="majorBidi"/>
                <w:sz w:val="16"/>
                <w:szCs w:val="16"/>
              </w:rPr>
              <w:t xml:space="preserve"> neinvestičný fond,</w:t>
            </w:r>
            <w:r w:rsidRPr="007A4ACE">
              <w:rPr>
                <w:rFonts w:asciiTheme="majorBidi" w:hAnsiTheme="majorBidi" w:cstheme="majorBidi"/>
                <w:sz w:val="16"/>
                <w:szCs w:val="16"/>
                <w:vertAlign w:val="superscript"/>
              </w:rPr>
              <w:t>2c)</w:t>
            </w:r>
            <w:r w:rsidRPr="007A4ACE">
              <w:rPr>
                <w:rFonts w:asciiTheme="majorBidi" w:hAnsiTheme="majorBidi" w:cstheme="majorBidi"/>
                <w:sz w:val="16"/>
                <w:szCs w:val="16"/>
              </w:rPr>
              <w:t xml:space="preserve"> nezisková organizácia poskytujúca všeobecne prospešné služby,</w:t>
            </w:r>
            <w:r w:rsidRPr="007A4ACE">
              <w:rPr>
                <w:rFonts w:asciiTheme="majorBidi" w:hAnsiTheme="majorBidi" w:cstheme="majorBidi"/>
                <w:sz w:val="16"/>
                <w:szCs w:val="16"/>
                <w:vertAlign w:val="superscript"/>
              </w:rPr>
              <w:t>2d)</w:t>
            </w:r>
            <w:r w:rsidRPr="007A4ACE">
              <w:rPr>
                <w:rFonts w:asciiTheme="majorBidi" w:hAnsiTheme="majorBidi" w:cstheme="majorBidi"/>
                <w:sz w:val="16"/>
                <w:szCs w:val="16"/>
              </w:rPr>
              <w:t xml:space="preserve"> účelové zariadenie cirkvi a náboženskej spoločnosti,</w:t>
            </w:r>
            <w:r w:rsidRPr="007A4ACE">
              <w:rPr>
                <w:rFonts w:asciiTheme="majorBidi" w:hAnsiTheme="majorBidi" w:cstheme="majorBidi"/>
                <w:sz w:val="16"/>
                <w:szCs w:val="16"/>
                <w:vertAlign w:val="superscript"/>
              </w:rPr>
              <w:t>2e)</w:t>
            </w:r>
            <w:r w:rsidRPr="007A4ACE">
              <w:rPr>
                <w:rFonts w:asciiTheme="majorBidi" w:hAnsiTheme="majorBidi" w:cstheme="majorBidi"/>
                <w:sz w:val="16"/>
                <w:szCs w:val="16"/>
              </w:rPr>
              <w:t xml:space="preserve"> záujmové združenie právnických osôb,</w:t>
            </w:r>
            <w:r w:rsidRPr="007A4ACE">
              <w:rPr>
                <w:rFonts w:asciiTheme="majorBidi" w:hAnsiTheme="majorBidi" w:cstheme="majorBidi"/>
                <w:sz w:val="16"/>
                <w:szCs w:val="16"/>
                <w:vertAlign w:val="superscript"/>
              </w:rPr>
              <w:t>2f)</w:t>
            </w:r>
            <w:r w:rsidRPr="007A4ACE">
              <w:rPr>
                <w:rFonts w:asciiTheme="majorBidi" w:hAnsiTheme="majorBidi" w:cstheme="majorBidi"/>
                <w:sz w:val="16"/>
                <w:szCs w:val="16"/>
              </w:rPr>
              <w:t xml:space="preserve"> subjekt výskumu a vývoja,</w:t>
            </w:r>
            <w:r w:rsidRPr="007A4ACE">
              <w:rPr>
                <w:rFonts w:asciiTheme="majorBidi" w:hAnsiTheme="majorBidi" w:cstheme="majorBidi"/>
                <w:sz w:val="16"/>
                <w:szCs w:val="16"/>
                <w:vertAlign w:val="superscript"/>
              </w:rPr>
              <w:t>2g)</w:t>
            </w:r>
            <w:r w:rsidRPr="007A4ACE">
              <w:rPr>
                <w:rFonts w:asciiTheme="majorBidi" w:hAnsiTheme="majorBidi" w:cstheme="majorBidi"/>
                <w:sz w:val="16"/>
                <w:szCs w:val="16"/>
              </w:rPr>
              <w:t xml:space="preserve"> organizácia s medzinárodným prvkom,</w:t>
            </w:r>
            <w:r w:rsidRPr="007A4ACE">
              <w:rPr>
                <w:rFonts w:asciiTheme="majorBidi" w:hAnsiTheme="majorBidi" w:cstheme="majorBidi"/>
                <w:sz w:val="16"/>
                <w:szCs w:val="16"/>
                <w:vertAlign w:val="superscript"/>
              </w:rPr>
              <w:t>2h)</w:t>
            </w:r>
            <w:r w:rsidRPr="007A4ACE">
              <w:rPr>
                <w:rFonts w:asciiTheme="majorBidi" w:hAnsiTheme="majorBidi" w:cstheme="majorBidi"/>
                <w:sz w:val="16"/>
                <w:szCs w:val="16"/>
              </w:rPr>
              <w:t xml:space="preserve"> Slovenský </w:t>
            </w:r>
            <w:r w:rsidR="001A0462">
              <w:rPr>
                <w:rFonts w:asciiTheme="majorBidi" w:hAnsiTheme="majorBidi" w:cstheme="majorBidi"/>
                <w:sz w:val="16"/>
                <w:szCs w:val="16"/>
              </w:rPr>
              <w:t>Č</w:t>
            </w:r>
            <w:r w:rsidRPr="007A4ACE">
              <w:rPr>
                <w:rFonts w:asciiTheme="majorBidi" w:hAnsiTheme="majorBidi" w:cstheme="majorBidi"/>
                <w:sz w:val="16"/>
                <w:szCs w:val="16"/>
              </w:rPr>
              <w:t>ervený kríž, ktorých predmetom činnosti sú činnosti podľa osobitného predpisu,</w:t>
            </w:r>
            <w:r w:rsidRPr="007A4ACE">
              <w:rPr>
                <w:rFonts w:asciiTheme="majorBidi" w:hAnsiTheme="majorBidi" w:cstheme="majorBidi"/>
                <w:sz w:val="16"/>
                <w:szCs w:val="16"/>
                <w:vertAlign w:val="superscript"/>
              </w:rPr>
              <w:t>2i)</w:t>
            </w:r>
          </w:p>
        </w:tc>
      </w:tr>
      <w:tr w:rsidR="00CD1B7B" w:rsidRPr="007A4ACE" w14:paraId="43CAAE9C" w14:textId="77777777" w:rsidTr="001716B2">
        <w:tc>
          <w:tcPr>
            <w:tcW w:w="3539" w:type="dxa"/>
            <w:vMerge/>
            <w:tcBorders>
              <w:bottom w:val="single" w:sz="4" w:space="0" w:color="auto"/>
            </w:tcBorders>
          </w:tcPr>
          <w:p w14:paraId="6B85BACE" w14:textId="77777777" w:rsidR="00CD1B7B" w:rsidRPr="007A4ACE" w:rsidRDefault="00CD1B7B" w:rsidP="001716B2">
            <w:pPr>
              <w:tabs>
                <w:tab w:val="center" w:pos="1498"/>
              </w:tabs>
              <w:rPr>
                <w:rFonts w:asciiTheme="majorBidi" w:hAnsiTheme="majorBidi" w:cstheme="majorBidi"/>
                <w:sz w:val="16"/>
                <w:szCs w:val="16"/>
              </w:rPr>
            </w:pPr>
          </w:p>
        </w:tc>
        <w:tc>
          <w:tcPr>
            <w:tcW w:w="567" w:type="dxa"/>
          </w:tcPr>
          <w:p w14:paraId="045C62BB"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5.</w:t>
            </w:r>
          </w:p>
        </w:tc>
        <w:tc>
          <w:tcPr>
            <w:tcW w:w="4961" w:type="dxa"/>
          </w:tcPr>
          <w:p w14:paraId="67445701"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krajská organizácia cestovného ruchu, oblastná organizácia cestovného ruchu, turistické informačné centrá.</w:t>
            </w:r>
            <w:r w:rsidRPr="007A4ACE">
              <w:rPr>
                <w:rFonts w:asciiTheme="majorBidi" w:hAnsiTheme="majorBidi" w:cstheme="majorBidi"/>
                <w:sz w:val="16"/>
                <w:szCs w:val="16"/>
                <w:vertAlign w:val="superscript"/>
              </w:rPr>
              <w:t>2j)</w:t>
            </w:r>
          </w:p>
        </w:tc>
      </w:tr>
      <w:tr w:rsidR="00CD1B7B" w:rsidRPr="007A4ACE" w14:paraId="1268D4B9" w14:textId="77777777" w:rsidTr="001716B2">
        <w:tc>
          <w:tcPr>
            <w:tcW w:w="3539" w:type="dxa"/>
            <w:vMerge w:val="restart"/>
          </w:tcPr>
          <w:p w14:paraId="51996A11"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Druhá novelizácia: zákon č. 26/2025 Z. z.</w:t>
            </w:r>
          </w:p>
        </w:tc>
        <w:tc>
          <w:tcPr>
            <w:tcW w:w="567" w:type="dxa"/>
          </w:tcPr>
          <w:p w14:paraId="0586EE63"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1.</w:t>
            </w:r>
          </w:p>
        </w:tc>
        <w:tc>
          <w:tcPr>
            <w:tcW w:w="4961" w:type="dxa"/>
          </w:tcPr>
          <w:p w14:paraId="24740822"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Úrad pre dohľad nad zdravotnou starostlivosťou</w:t>
            </w:r>
          </w:p>
        </w:tc>
      </w:tr>
      <w:tr w:rsidR="00CD1B7B" w:rsidRPr="007A4ACE" w14:paraId="01CEE7AA" w14:textId="77777777" w:rsidTr="001716B2">
        <w:trPr>
          <w:trHeight w:val="207"/>
        </w:trPr>
        <w:tc>
          <w:tcPr>
            <w:tcW w:w="3539" w:type="dxa"/>
            <w:vMerge/>
            <w:tcBorders>
              <w:bottom w:val="single" w:sz="4" w:space="0" w:color="auto"/>
            </w:tcBorders>
          </w:tcPr>
          <w:p w14:paraId="5AB584E9" w14:textId="77777777" w:rsidR="00CD1B7B" w:rsidRPr="007A4ACE" w:rsidRDefault="00CD1B7B" w:rsidP="001716B2">
            <w:pPr>
              <w:rPr>
                <w:rFonts w:asciiTheme="majorBidi" w:hAnsiTheme="majorBidi" w:cstheme="majorBidi"/>
                <w:sz w:val="16"/>
                <w:szCs w:val="16"/>
              </w:rPr>
            </w:pPr>
          </w:p>
        </w:tc>
        <w:tc>
          <w:tcPr>
            <w:tcW w:w="567" w:type="dxa"/>
            <w:tcBorders>
              <w:bottom w:val="single" w:sz="4" w:space="0" w:color="auto"/>
            </w:tcBorders>
          </w:tcPr>
          <w:p w14:paraId="00B8D855"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w:t>
            </w:r>
          </w:p>
          <w:p w14:paraId="4E4FE7C1" w14:textId="77777777" w:rsidR="00CD1B7B" w:rsidRPr="007A4ACE" w:rsidRDefault="00CD1B7B" w:rsidP="001716B2">
            <w:pPr>
              <w:rPr>
                <w:rFonts w:asciiTheme="majorBidi" w:hAnsiTheme="majorBidi" w:cstheme="majorBidi"/>
                <w:sz w:val="16"/>
                <w:szCs w:val="16"/>
              </w:rPr>
            </w:pPr>
          </w:p>
        </w:tc>
        <w:tc>
          <w:tcPr>
            <w:tcW w:w="4961" w:type="dxa"/>
            <w:tcBorders>
              <w:bottom w:val="single" w:sz="4" w:space="0" w:color="auto"/>
            </w:tcBorders>
          </w:tcPr>
          <w:p w14:paraId="6A7ABDC4" w14:textId="77777777" w:rsidR="00CD1B7B" w:rsidRPr="007A4ACE" w:rsidRDefault="00CD1B7B" w:rsidP="001716B2">
            <w:pPr>
              <w:rPr>
                <w:rFonts w:asciiTheme="majorBidi" w:hAnsiTheme="majorBidi" w:cstheme="majorBidi"/>
                <w:sz w:val="16"/>
                <w:szCs w:val="16"/>
              </w:rPr>
            </w:pPr>
          </w:p>
        </w:tc>
      </w:tr>
      <w:tr w:rsidR="00CD1B7B" w:rsidRPr="007A4ACE" w14:paraId="1AA1B786" w14:textId="77777777" w:rsidTr="001716B2">
        <w:tc>
          <w:tcPr>
            <w:tcW w:w="3539" w:type="dxa"/>
            <w:vMerge/>
          </w:tcPr>
          <w:p w14:paraId="799A27F7" w14:textId="77777777" w:rsidR="00CD1B7B" w:rsidRPr="007A4ACE" w:rsidRDefault="00CD1B7B" w:rsidP="001716B2">
            <w:pPr>
              <w:rPr>
                <w:rFonts w:asciiTheme="majorBidi" w:hAnsiTheme="majorBidi" w:cstheme="majorBidi"/>
                <w:sz w:val="16"/>
                <w:szCs w:val="16"/>
              </w:rPr>
            </w:pPr>
          </w:p>
        </w:tc>
        <w:tc>
          <w:tcPr>
            <w:tcW w:w="567" w:type="dxa"/>
          </w:tcPr>
          <w:p w14:paraId="29FC2C50"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6.</w:t>
            </w:r>
          </w:p>
        </w:tc>
        <w:tc>
          <w:tcPr>
            <w:tcW w:w="4961" w:type="dxa"/>
          </w:tcPr>
          <w:p w14:paraId="4A3CD41A"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 xml:space="preserve">diplomatická misia a konzulárny úrad so sídlom na území </w:t>
            </w:r>
            <w:r>
              <w:rPr>
                <w:rFonts w:asciiTheme="majorBidi" w:hAnsiTheme="majorBidi" w:cstheme="majorBidi"/>
                <w:sz w:val="16"/>
                <w:szCs w:val="16"/>
              </w:rPr>
              <w:t>SR</w:t>
            </w:r>
            <w:r w:rsidRPr="007A4ACE">
              <w:rPr>
                <w:rFonts w:asciiTheme="majorBidi" w:hAnsiTheme="majorBidi" w:cstheme="majorBidi"/>
                <w:sz w:val="16"/>
                <w:szCs w:val="16"/>
              </w:rPr>
              <w:t xml:space="preserve"> okrem konzulárneho úradu vedeného honorárnym konzulom</w:t>
            </w:r>
          </w:p>
        </w:tc>
      </w:tr>
      <w:tr w:rsidR="00CD1B7B" w:rsidRPr="007A4ACE" w14:paraId="48F3075D" w14:textId="77777777" w:rsidTr="001716B2">
        <w:tc>
          <w:tcPr>
            <w:tcW w:w="3539" w:type="dxa"/>
            <w:vMerge/>
          </w:tcPr>
          <w:p w14:paraId="490A4D7F" w14:textId="77777777" w:rsidR="00CD1B7B" w:rsidRPr="007A4ACE" w:rsidRDefault="00CD1B7B" w:rsidP="001716B2">
            <w:pPr>
              <w:rPr>
                <w:rFonts w:asciiTheme="majorBidi" w:hAnsiTheme="majorBidi" w:cstheme="majorBidi"/>
                <w:sz w:val="16"/>
                <w:szCs w:val="16"/>
              </w:rPr>
            </w:pPr>
          </w:p>
        </w:tc>
        <w:tc>
          <w:tcPr>
            <w:tcW w:w="567" w:type="dxa"/>
          </w:tcPr>
          <w:p w14:paraId="2B4BD55C"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7.</w:t>
            </w:r>
          </w:p>
        </w:tc>
        <w:tc>
          <w:tcPr>
            <w:tcW w:w="4961" w:type="dxa"/>
          </w:tcPr>
          <w:p w14:paraId="1744E432"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 xml:space="preserve">diplomatická misia a konzulárny úrad, ktoré sú akreditované pre </w:t>
            </w:r>
            <w:r>
              <w:rPr>
                <w:rFonts w:asciiTheme="majorBidi" w:hAnsiTheme="majorBidi" w:cstheme="majorBidi"/>
                <w:sz w:val="16"/>
                <w:szCs w:val="16"/>
              </w:rPr>
              <w:t>SR</w:t>
            </w:r>
            <w:r w:rsidRPr="007A4ACE">
              <w:rPr>
                <w:rFonts w:asciiTheme="majorBidi" w:hAnsiTheme="majorBidi" w:cstheme="majorBidi"/>
                <w:sz w:val="16"/>
                <w:szCs w:val="16"/>
              </w:rPr>
              <w:t xml:space="preserve"> a majú sídlo mimo územia </w:t>
            </w:r>
            <w:r>
              <w:rPr>
                <w:rFonts w:asciiTheme="majorBidi" w:hAnsiTheme="majorBidi" w:cstheme="majorBidi"/>
                <w:sz w:val="16"/>
                <w:szCs w:val="16"/>
              </w:rPr>
              <w:t>SR</w:t>
            </w:r>
            <w:r w:rsidRPr="007A4ACE">
              <w:rPr>
                <w:rFonts w:asciiTheme="majorBidi" w:hAnsiTheme="majorBidi" w:cstheme="majorBidi"/>
                <w:sz w:val="16"/>
                <w:szCs w:val="16"/>
              </w:rPr>
              <w:t>, okrem konzulárneho úradu vedeného honorárnym konzulom</w:t>
            </w:r>
          </w:p>
        </w:tc>
      </w:tr>
      <w:tr w:rsidR="00CD1B7B" w:rsidRPr="007A4ACE" w14:paraId="74F43F13" w14:textId="77777777" w:rsidTr="001716B2">
        <w:tc>
          <w:tcPr>
            <w:tcW w:w="3539" w:type="dxa"/>
            <w:vMerge/>
          </w:tcPr>
          <w:p w14:paraId="2E6E5347" w14:textId="77777777" w:rsidR="00CD1B7B" w:rsidRPr="007A4ACE" w:rsidRDefault="00CD1B7B" w:rsidP="001716B2">
            <w:pPr>
              <w:rPr>
                <w:rFonts w:asciiTheme="majorBidi" w:hAnsiTheme="majorBidi" w:cstheme="majorBidi"/>
                <w:sz w:val="16"/>
                <w:szCs w:val="16"/>
              </w:rPr>
            </w:pPr>
          </w:p>
        </w:tc>
        <w:tc>
          <w:tcPr>
            <w:tcW w:w="567" w:type="dxa"/>
          </w:tcPr>
          <w:p w14:paraId="597D9220"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8.</w:t>
            </w:r>
          </w:p>
        </w:tc>
        <w:tc>
          <w:tcPr>
            <w:tcW w:w="4961" w:type="dxa"/>
          </w:tcPr>
          <w:p w14:paraId="415BAC78" w14:textId="77777777" w:rsidR="00CD1B7B" w:rsidRPr="007A4ACE" w:rsidRDefault="00CD1B7B" w:rsidP="001716B2">
            <w:pPr>
              <w:rPr>
                <w:rFonts w:asciiTheme="majorBidi" w:hAnsiTheme="majorBidi" w:cstheme="majorBidi"/>
                <w:sz w:val="16"/>
                <w:szCs w:val="16"/>
              </w:rPr>
            </w:pPr>
            <w:r w:rsidRPr="007A4ACE">
              <w:rPr>
                <w:rFonts w:asciiTheme="majorBidi" w:hAnsiTheme="majorBidi" w:cstheme="majorBidi"/>
                <w:sz w:val="16"/>
                <w:szCs w:val="16"/>
              </w:rPr>
              <w:t xml:space="preserve">škola a školské zariadenie zaradené do siete škôl a školských zariadení </w:t>
            </w:r>
            <w:r>
              <w:rPr>
                <w:rFonts w:asciiTheme="majorBidi" w:hAnsiTheme="majorBidi" w:cstheme="majorBidi"/>
                <w:sz w:val="16"/>
                <w:szCs w:val="16"/>
              </w:rPr>
              <w:t>SR</w:t>
            </w:r>
            <w:r w:rsidRPr="007A4ACE">
              <w:rPr>
                <w:rFonts w:asciiTheme="majorBidi" w:hAnsiTheme="majorBidi" w:cstheme="majorBidi"/>
                <w:sz w:val="16"/>
                <w:szCs w:val="16"/>
              </w:rPr>
              <w:t xml:space="preserve"> okrem školy a školského zariadenia, ktoré je obchodnou spoločnosťou</w:t>
            </w:r>
          </w:p>
        </w:tc>
      </w:tr>
    </w:tbl>
    <w:p w14:paraId="6B300DE6" w14:textId="77777777" w:rsidR="007B70AF" w:rsidRPr="007A4ACE" w:rsidRDefault="007B70AF" w:rsidP="007B70AF">
      <w:pPr>
        <w:tabs>
          <w:tab w:val="left" w:pos="284"/>
        </w:tabs>
        <w:spacing w:after="0" w:line="240" w:lineRule="auto"/>
        <w:jc w:val="both"/>
        <w:rPr>
          <w:rFonts w:ascii="Times New Roman" w:eastAsia="Aptos" w:hAnsi="Times New Roman" w:cs="Times New Roman"/>
          <w:kern w:val="2"/>
          <w14:ligatures w14:val="standardContextual"/>
        </w:rPr>
      </w:pPr>
    </w:p>
    <w:p w14:paraId="2D923255" w14:textId="77777777" w:rsidR="007B70AF" w:rsidRPr="007A4ACE" w:rsidRDefault="007B70AF" w:rsidP="007B70AF">
      <w:pPr>
        <w:spacing w:after="0" w:line="240" w:lineRule="auto"/>
        <w:jc w:val="both"/>
        <w:rPr>
          <w:rFonts w:ascii="Times New Roman" w:eastAsia="Aptos" w:hAnsi="Times New Roman" w:cs="Times New Roman"/>
          <w:kern w:val="2"/>
          <w14:ligatures w14:val="standardContextual"/>
        </w:rPr>
      </w:pPr>
      <w:r w:rsidRPr="007A4ACE">
        <w:rPr>
          <w:rFonts w:ascii="Times New Roman" w:eastAsia="Aptos" w:hAnsi="Times New Roman" w:cs="Times New Roman"/>
          <w:kern w:val="2"/>
          <w14:ligatures w14:val="standardContextual"/>
        </w:rPr>
        <w:t>Okruh vyňatých subjektov v pôvodnom znení zahŕňal tri kategórie subjektov. Sociálnu poisťovňu a ďalšie subjekty verejného práva, ktoré podliehajú kontrole v rámci limitov verejných výdavkov - rozpočtové a príspevkové organizácie, obce a vyššie územné celky.</w:t>
      </w:r>
    </w:p>
    <w:p w14:paraId="5CA1B16E" w14:textId="77777777" w:rsidR="007B70AF" w:rsidRPr="007A4ACE" w:rsidRDefault="007B70AF" w:rsidP="007B70AF">
      <w:pPr>
        <w:spacing w:after="0" w:line="240" w:lineRule="auto"/>
        <w:jc w:val="both"/>
        <w:rPr>
          <w:rFonts w:ascii="Times New Roman" w:eastAsia="Aptos" w:hAnsi="Times New Roman" w:cs="Times New Roman"/>
          <w:kern w:val="2"/>
          <w14:ligatures w14:val="standardContextual"/>
        </w:rPr>
      </w:pPr>
    </w:p>
    <w:p w14:paraId="4220BEE6" w14:textId="2E6417BE" w:rsidR="007B70AF" w:rsidRPr="007A4ACE" w:rsidRDefault="007B70AF" w:rsidP="007B70AF">
      <w:pPr>
        <w:spacing w:after="0" w:line="240" w:lineRule="auto"/>
        <w:jc w:val="both"/>
        <w:rPr>
          <w:rFonts w:ascii="Times New Roman" w:eastAsia="Aptos" w:hAnsi="Times New Roman" w:cs="Times New Roman"/>
          <w:kern w:val="2"/>
          <w14:ligatures w14:val="standardContextual"/>
        </w:rPr>
      </w:pPr>
      <w:r w:rsidRPr="007A4ACE">
        <w:rPr>
          <w:rFonts w:ascii="Times New Roman" w:eastAsia="Aptos" w:hAnsi="Times New Roman" w:cs="Times New Roman"/>
          <w:b/>
          <w:bCs/>
          <w:kern w:val="2"/>
          <w14:ligatures w14:val="standardContextual"/>
        </w:rPr>
        <w:lastRenderedPageBreak/>
        <w:t xml:space="preserve">V prvej </w:t>
      </w:r>
      <w:r w:rsidR="002F132F">
        <w:rPr>
          <w:rFonts w:ascii="Times New Roman" w:eastAsia="Aptos" w:hAnsi="Times New Roman" w:cs="Times New Roman"/>
          <w:b/>
          <w:bCs/>
          <w:kern w:val="2"/>
          <w14:ligatures w14:val="standardContextual"/>
        </w:rPr>
        <w:t>novelizáci</w:t>
      </w:r>
      <w:r w:rsidR="001A0462">
        <w:rPr>
          <w:rFonts w:ascii="Times New Roman" w:eastAsia="Aptos" w:hAnsi="Times New Roman" w:cs="Times New Roman"/>
          <w:b/>
          <w:bCs/>
          <w:kern w:val="2"/>
          <w14:ligatures w14:val="standardContextual"/>
        </w:rPr>
        <w:t>i</w:t>
      </w:r>
      <w:r w:rsidRPr="007A4ACE">
        <w:rPr>
          <w:rFonts w:ascii="Times New Roman" w:eastAsia="Aptos" w:hAnsi="Times New Roman" w:cs="Times New Roman"/>
          <w:b/>
          <w:bCs/>
          <w:kern w:val="2"/>
          <w14:ligatures w14:val="standardContextual"/>
        </w:rPr>
        <w:t xml:space="preserve"> (zákon č. 354/2024 Z. z.)</w:t>
      </w:r>
      <w:r w:rsidRPr="007A4ACE">
        <w:rPr>
          <w:rFonts w:ascii="Times New Roman" w:eastAsia="Aptos" w:hAnsi="Times New Roman" w:cs="Times New Roman"/>
          <w:kern w:val="2"/>
          <w14:ligatures w14:val="standardContextual"/>
        </w:rPr>
        <w:t xml:space="preserve"> sa rozšíril okruh vyňatých subjektov o dve verejnoprávne inštitúcie (Maticu slovenskú a Slovenskú akadémiu vied) a boli vytvorené dve nové kategórie vyňatých subjektov v bodoch 4 a 5 ustanovenia § 3 ods. 2 ZDFT.</w:t>
      </w:r>
    </w:p>
    <w:p w14:paraId="7D4853A5" w14:textId="77777777" w:rsidR="007B70AF" w:rsidRPr="007A4ACE" w:rsidRDefault="007B70AF" w:rsidP="007B70AF">
      <w:pPr>
        <w:spacing w:after="0" w:line="240" w:lineRule="auto"/>
        <w:jc w:val="both"/>
        <w:rPr>
          <w:rFonts w:ascii="Times New Roman" w:eastAsia="Aptos" w:hAnsi="Times New Roman" w:cs="Times New Roman"/>
          <w:kern w:val="2"/>
          <w14:ligatures w14:val="standardContextual"/>
        </w:rPr>
      </w:pPr>
    </w:p>
    <w:p w14:paraId="5ABDD5D4" w14:textId="4D1BBF1F" w:rsidR="007B70AF" w:rsidRPr="007A4ACE" w:rsidRDefault="007B70AF" w:rsidP="007B70AF">
      <w:pPr>
        <w:spacing w:after="0" w:line="240" w:lineRule="auto"/>
        <w:jc w:val="both"/>
        <w:rPr>
          <w:rFonts w:ascii="Times New Roman" w:eastAsia="Aptos" w:hAnsi="Times New Roman" w:cs="Times New Roman"/>
          <w:kern w:val="2"/>
          <w14:ligatures w14:val="standardContextual"/>
        </w:rPr>
      </w:pPr>
      <w:r w:rsidRPr="007A4ACE">
        <w:rPr>
          <w:rFonts w:ascii="Times New Roman" w:eastAsia="Aptos" w:hAnsi="Times New Roman" w:cs="Times New Roman"/>
          <w:kern w:val="2"/>
          <w14:ligatures w14:val="standardContextual"/>
        </w:rPr>
        <w:t xml:space="preserve">Do kategórie v bode 4 ustanovenia § 3 ods. 2 ZDFT zákonodarca zahrnul vybrané subjekty, ktorých činnosti nie sú primárne zamerané na vytváranie zisku. Zákonodarca taxatívne vymedzil právne formy subjektov, ktoré sa nepovažujú za daňovníka DzFT. Zoznam vyňatých subjektov sa až na jednu právnu formu prekrýva so zoznamom subjektov uvedených v </w:t>
      </w:r>
      <w:r w:rsidRPr="007A4ACE">
        <w:rPr>
          <w:rFonts w:ascii="Times New Roman" w:eastAsia="Aptos" w:hAnsi="Times New Roman" w:cs="Times New Roman"/>
          <w:b/>
          <w:bCs/>
          <w:kern w:val="2"/>
          <w14:ligatures w14:val="standardContextual"/>
        </w:rPr>
        <w:t>§ 50 ods. 4 ZDP</w:t>
      </w:r>
      <w:r w:rsidRPr="007A4ACE">
        <w:rPr>
          <w:rStyle w:val="Odkaznapoznmkupodiarou"/>
          <w:rFonts w:ascii="Times New Roman" w:eastAsia="Aptos" w:hAnsi="Times New Roman" w:cs="Times New Roman"/>
          <w:kern w:val="2"/>
          <w14:ligatures w14:val="standardContextual"/>
        </w:rPr>
        <w:footnoteReference w:id="11"/>
      </w:r>
      <w:r w:rsidRPr="007A4ACE">
        <w:rPr>
          <w:rFonts w:ascii="Times New Roman" w:eastAsia="Aptos" w:hAnsi="Times New Roman" w:cs="Times New Roman"/>
          <w:kern w:val="2"/>
          <w14:ligatures w14:val="standardContextual"/>
        </w:rPr>
        <w:t xml:space="preserve">, ktorý vymedzuje okruh právnických osôb podľa právnych foriem, ktorým možno poskytnúť podiel zaplatenej dane na financovanie ich činnosti. Nad rámec zoznamu v § 50 ods. 4 ZDP obsahuje zoznam v bode 4 aj </w:t>
      </w:r>
      <w:r w:rsidRPr="007A4ACE">
        <w:rPr>
          <w:rFonts w:ascii="Times New Roman" w:eastAsia="Aptos" w:hAnsi="Times New Roman" w:cs="Times New Roman"/>
          <w:i/>
          <w:iCs/>
          <w:kern w:val="2"/>
          <w14:ligatures w14:val="standardContextual"/>
        </w:rPr>
        <w:t>záujmové združenie právnických osôb</w:t>
      </w:r>
      <w:r w:rsidRPr="007A4ACE">
        <w:rPr>
          <w:rFonts w:ascii="Times New Roman" w:eastAsia="Aptos" w:hAnsi="Times New Roman" w:cs="Times New Roman"/>
          <w:kern w:val="2"/>
          <w14:ligatures w14:val="standardContextual"/>
        </w:rPr>
        <w:t>, ktoré sa v zozname oprávnených príjemcov podielu zaplatenej dane nenachádza</w:t>
      </w:r>
      <w:r w:rsidR="00E62905">
        <w:rPr>
          <w:rFonts w:ascii="Times New Roman" w:eastAsia="Aptos" w:hAnsi="Times New Roman" w:cs="Times New Roman"/>
          <w:kern w:val="2"/>
          <w14:ligatures w14:val="standardContextual"/>
        </w:rPr>
        <w:t>jú</w:t>
      </w:r>
      <w:r w:rsidRPr="007A4ACE">
        <w:rPr>
          <w:rFonts w:ascii="Times New Roman" w:eastAsia="Aptos" w:hAnsi="Times New Roman" w:cs="Times New Roman"/>
          <w:kern w:val="2"/>
          <w14:ligatures w14:val="standardContextual"/>
        </w:rPr>
        <w:t>.</w:t>
      </w:r>
    </w:p>
    <w:p w14:paraId="3FC10DA4" w14:textId="77777777" w:rsidR="007B70AF" w:rsidRPr="007A4ACE" w:rsidRDefault="007B70AF" w:rsidP="007B70AF">
      <w:pPr>
        <w:spacing w:after="0" w:line="240" w:lineRule="auto"/>
        <w:jc w:val="both"/>
        <w:rPr>
          <w:rFonts w:ascii="Times New Roman" w:eastAsia="Aptos" w:hAnsi="Times New Roman" w:cs="Times New Roman"/>
          <w:kern w:val="2"/>
          <w14:ligatures w14:val="standardContextual"/>
        </w:rPr>
      </w:pPr>
    </w:p>
    <w:p w14:paraId="6C352E6F" w14:textId="77777777" w:rsidR="007B70AF" w:rsidRPr="007A4ACE" w:rsidRDefault="007B70AF" w:rsidP="007B70AF">
      <w:pPr>
        <w:spacing w:after="0" w:line="240" w:lineRule="auto"/>
        <w:jc w:val="both"/>
        <w:rPr>
          <w:rFonts w:ascii="Times New Roman" w:eastAsia="Aptos" w:hAnsi="Times New Roman" w:cs="Times New Roman"/>
          <w:kern w:val="2"/>
          <w14:ligatures w14:val="standardContextual"/>
        </w:rPr>
      </w:pPr>
      <w:r w:rsidRPr="007A4ACE">
        <w:rPr>
          <w:rFonts w:ascii="Times New Roman" w:eastAsia="Aptos" w:hAnsi="Times New Roman" w:cs="Times New Roman"/>
          <w:kern w:val="2"/>
          <w14:ligatures w14:val="standardContextual"/>
        </w:rPr>
        <w:t>Podmienkou výnimky z definície daňovníka zároveň je, že predmetom činnosti subjektu, ktorý sa kvalifikuje na vyňatie z okruhu daňovníkov (podľa právnej formy), sú činnosti podľa osobitného predpisu. Odkaz pri pojme „osobitný predpis“ smeruje na § 50 ods. 5 ZDP. Toto ustanovenie ZDP upravuje možnosť poskytnutia podielu zaplatenej dane z príjmov prijímateľovi, pričom takéto prostriedky je možné použiť len na účely, ktoré sú predmetom činnosti prijímateľa</w:t>
      </w:r>
      <w:r w:rsidRPr="007A4ACE">
        <w:rPr>
          <w:rStyle w:val="Odkaznapoznmkupodiarou"/>
          <w:rFonts w:ascii="Times New Roman" w:eastAsia="Aptos" w:hAnsi="Times New Roman" w:cs="Times New Roman"/>
          <w:kern w:val="2"/>
          <w14:ligatures w14:val="standardContextual"/>
        </w:rPr>
        <w:footnoteReference w:id="12"/>
      </w:r>
      <w:r w:rsidRPr="007A4ACE">
        <w:rPr>
          <w:rFonts w:ascii="Times New Roman" w:eastAsia="Aptos" w:hAnsi="Times New Roman" w:cs="Times New Roman"/>
          <w:kern w:val="2"/>
          <w14:ligatures w14:val="standardContextual"/>
        </w:rPr>
        <w:t xml:space="preserve">. </w:t>
      </w:r>
    </w:p>
    <w:p w14:paraId="4F433AB4" w14:textId="77777777" w:rsidR="007B70AF" w:rsidRDefault="007B70AF" w:rsidP="007B70AF">
      <w:pPr>
        <w:spacing w:after="0" w:line="240" w:lineRule="auto"/>
        <w:jc w:val="both"/>
        <w:rPr>
          <w:rFonts w:ascii="Times New Roman" w:eastAsia="Aptos" w:hAnsi="Times New Roman" w:cs="Times New Roman"/>
          <w:i/>
          <w:iCs/>
          <w:color w:val="767171" w:themeColor="background2" w:themeShade="80"/>
          <w:kern w:val="2"/>
          <w14:ligatures w14:val="standardContextual"/>
        </w:rPr>
      </w:pPr>
    </w:p>
    <w:p w14:paraId="612FF842" w14:textId="77777777" w:rsidR="007B70AF" w:rsidRPr="007A4ACE" w:rsidRDefault="007B70AF" w:rsidP="007B70AF">
      <w:pPr>
        <w:spacing w:after="0" w:line="240" w:lineRule="auto"/>
        <w:jc w:val="both"/>
        <w:rPr>
          <w:rFonts w:ascii="Times New Roman" w:eastAsia="Aptos" w:hAnsi="Times New Roman" w:cs="Times New Roman"/>
          <w:kern w:val="2"/>
          <w14:ligatures w14:val="standardContextual"/>
        </w:rPr>
      </w:pPr>
      <w:r w:rsidRPr="007A4ACE">
        <w:rPr>
          <w:rFonts w:ascii="Times New Roman" w:eastAsia="Aptos" w:hAnsi="Times New Roman" w:cs="Times New Roman"/>
          <w:kern w:val="2"/>
          <w14:ligatures w14:val="standardContextual"/>
        </w:rPr>
        <w:t>V bode 5 ustanovenia § 3 ods. 2 ZDFT zákonodarca doplnil právnické osoby zriaďované podľa Zákona o podpore cestovného ruchu</w:t>
      </w:r>
      <w:r w:rsidRPr="007A4ACE">
        <w:rPr>
          <w:rStyle w:val="Odkaznapoznmkupodiarou"/>
          <w:rFonts w:ascii="Times New Roman" w:eastAsia="Aptos" w:hAnsi="Times New Roman" w:cs="Times New Roman"/>
          <w:kern w:val="2"/>
          <w14:ligatures w14:val="standardContextual"/>
        </w:rPr>
        <w:footnoteReference w:id="13"/>
      </w:r>
      <w:r w:rsidRPr="007A4ACE">
        <w:rPr>
          <w:rFonts w:ascii="Times New Roman" w:eastAsia="Aptos" w:hAnsi="Times New Roman" w:cs="Times New Roman"/>
          <w:kern w:val="2"/>
          <w14:ligatures w14:val="standardContextual"/>
        </w:rPr>
        <w:t>: krajské a oblastné organizácie cestovného ruchu, turistické informačné centrá.</w:t>
      </w:r>
    </w:p>
    <w:p w14:paraId="0853F943" w14:textId="77777777" w:rsidR="007B70AF" w:rsidRPr="007A4ACE" w:rsidRDefault="007B70AF" w:rsidP="007B70AF">
      <w:pPr>
        <w:spacing w:after="0" w:line="240" w:lineRule="auto"/>
        <w:jc w:val="both"/>
        <w:rPr>
          <w:rFonts w:ascii="Times New Roman" w:eastAsia="Aptos" w:hAnsi="Times New Roman" w:cs="Times New Roman"/>
          <w:kern w:val="2"/>
          <w14:ligatures w14:val="standardContextual"/>
        </w:rPr>
      </w:pPr>
    </w:p>
    <w:p w14:paraId="188E276E" w14:textId="77777777" w:rsidR="007B70AF" w:rsidRPr="007A4ACE" w:rsidRDefault="007B70AF" w:rsidP="007B70AF">
      <w:pPr>
        <w:spacing w:after="0" w:line="240" w:lineRule="auto"/>
        <w:jc w:val="both"/>
        <w:rPr>
          <w:rFonts w:ascii="Times New Roman" w:eastAsia="Aptos" w:hAnsi="Times New Roman" w:cs="Times New Roman"/>
          <w:kern w:val="2"/>
          <w14:ligatures w14:val="standardContextual"/>
        </w:rPr>
      </w:pPr>
      <w:r w:rsidRPr="007A4ACE">
        <w:rPr>
          <w:rFonts w:ascii="Times New Roman" w:eastAsia="Aptos" w:hAnsi="Times New Roman" w:cs="Times New Roman"/>
          <w:b/>
          <w:bCs/>
          <w:kern w:val="2"/>
          <w14:ligatures w14:val="standardContextual"/>
        </w:rPr>
        <w:t>Druhá novelizácia (zákonom č. 26/2025 Z. z.)</w:t>
      </w:r>
      <w:r w:rsidRPr="007A4ACE">
        <w:rPr>
          <w:rFonts w:ascii="Times New Roman" w:eastAsia="Aptos" w:hAnsi="Times New Roman" w:cs="Times New Roman"/>
          <w:kern w:val="2"/>
          <w14:ligatures w14:val="standardContextual"/>
        </w:rPr>
        <w:t xml:space="preserve"> priniesla doplnenie Úradu pre dohľad nad zdravotnou starostlivosťou v bode 1 ustanovenia § 3 ods. 2 ZDFT a vytvorenie troch nových kategórií vyňatých subjektov v bodoch 6, 7 a 8.</w:t>
      </w:r>
    </w:p>
    <w:p w14:paraId="208B6142" w14:textId="77777777" w:rsidR="007B70AF" w:rsidRPr="007A4ACE" w:rsidRDefault="007B70AF" w:rsidP="007B70AF">
      <w:pPr>
        <w:spacing w:after="0" w:line="240" w:lineRule="auto"/>
        <w:jc w:val="both"/>
        <w:rPr>
          <w:rFonts w:ascii="Times New Roman" w:eastAsia="Aptos" w:hAnsi="Times New Roman" w:cs="Times New Roman"/>
          <w:kern w:val="2"/>
          <w14:ligatures w14:val="standardContextual"/>
        </w:rPr>
      </w:pPr>
    </w:p>
    <w:p w14:paraId="1E1EE098" w14:textId="77777777" w:rsidR="007B70AF" w:rsidRPr="007A4ACE" w:rsidRDefault="007B70AF" w:rsidP="007B70AF">
      <w:pPr>
        <w:spacing w:after="0" w:line="240" w:lineRule="auto"/>
        <w:jc w:val="both"/>
        <w:rPr>
          <w:rFonts w:ascii="Times New Roman" w:eastAsia="Aptos" w:hAnsi="Times New Roman" w:cs="Times New Roman"/>
          <w:kern w:val="2"/>
          <w14:ligatures w14:val="standardContextual"/>
        </w:rPr>
      </w:pPr>
      <w:r w:rsidRPr="007A4ACE">
        <w:rPr>
          <w:rFonts w:ascii="Times New Roman" w:eastAsia="Aptos" w:hAnsi="Times New Roman" w:cs="Times New Roman"/>
          <w:kern w:val="2"/>
          <w14:ligatures w14:val="standardContextual"/>
        </w:rPr>
        <w:t>Body 6 a 7 ustanovenia § 3 ods. 2 ZDFT vyňali z definície daňovníka diplomatické misie a konzulárne úrady (okrem tých, ktoré sú vedené honorárnymi konzulmi). Bod 8 ustanovenia § 3 ods. 2 ZDFT vyňal z okruhu daňovníkov školy a školské zariadenia zaradené do siete škôl a školských zariadení SR, s výnimkou tých, ktoré majú formu obchodnej spoločnosti. Tento bod sa neodkazuje na žiaden osobitný predpis. Pojem „</w:t>
      </w:r>
      <w:r w:rsidRPr="007A4ACE">
        <w:rPr>
          <w:rFonts w:ascii="Times New Roman" w:eastAsia="Aptos" w:hAnsi="Times New Roman" w:cs="Times New Roman"/>
          <w:i/>
          <w:iCs/>
          <w:kern w:val="2"/>
          <w14:ligatures w14:val="standardContextual"/>
        </w:rPr>
        <w:t>sieť škôl a školských zariadení</w:t>
      </w:r>
      <w:r w:rsidRPr="007A4ACE">
        <w:rPr>
          <w:rFonts w:ascii="Times New Roman" w:eastAsia="Aptos" w:hAnsi="Times New Roman" w:cs="Times New Roman"/>
          <w:kern w:val="2"/>
          <w14:ligatures w14:val="standardContextual"/>
        </w:rPr>
        <w:t>“ je však možné nájsť v Zákone o štátnej správe v školstve a školskej samospráve</w:t>
      </w:r>
      <w:r w:rsidRPr="007A4ACE">
        <w:rPr>
          <w:rStyle w:val="Odkaznapoznmkupodiarou"/>
          <w:rFonts w:ascii="Times New Roman" w:eastAsia="Aptos" w:hAnsi="Times New Roman" w:cs="Times New Roman"/>
          <w:kern w:val="2"/>
          <w14:ligatures w14:val="standardContextual"/>
        </w:rPr>
        <w:footnoteReference w:id="14"/>
      </w:r>
      <w:r w:rsidRPr="007A4ACE">
        <w:rPr>
          <w:rFonts w:ascii="Times New Roman" w:eastAsia="Aptos" w:hAnsi="Times New Roman" w:cs="Times New Roman"/>
          <w:kern w:val="2"/>
          <w14:ligatures w14:val="standardContextual"/>
        </w:rPr>
        <w:t>. Tento zákon sa v zmysle § 38 ods. 1 nevzťahuje na vysoké školy, školy v pôsobnosti Ministerstva vnútra SR, Ministerstva spravodlivosti SR. Tieto školy môžu byť vyňaté z okruhu daňovníkov v prípade, ak ide o príspevkové alebo rozpočtové organizácie. Zároveň podľa § 4 ods. 2 písm. ab) ZDFT je vyňatá z predmetu dane „</w:t>
      </w:r>
      <w:r w:rsidRPr="007A4ACE">
        <w:rPr>
          <w:rFonts w:ascii="Times New Roman" w:eastAsia="Aptos" w:hAnsi="Times New Roman" w:cs="Times New Roman"/>
          <w:i/>
          <w:iCs/>
          <w:kern w:val="2"/>
          <w14:ligatures w14:val="standardContextual"/>
        </w:rPr>
        <w:t>platobná operácia verejných vysokých škôl</w:t>
      </w:r>
      <w:r w:rsidRPr="007A4ACE">
        <w:rPr>
          <w:rFonts w:ascii="Times New Roman" w:eastAsia="Aptos" w:hAnsi="Times New Roman" w:cs="Times New Roman"/>
          <w:i/>
          <w:iCs/>
          <w:kern w:val="2"/>
          <w:vertAlign w:val="superscript"/>
          <w14:ligatures w14:val="standardContextual"/>
        </w:rPr>
        <w:t xml:space="preserve">27g) </w:t>
      </w:r>
      <w:r w:rsidRPr="007A4ACE">
        <w:rPr>
          <w:rFonts w:ascii="Times New Roman" w:eastAsia="Aptos" w:hAnsi="Times New Roman" w:cs="Times New Roman"/>
          <w:i/>
          <w:iCs/>
          <w:kern w:val="2"/>
          <w14:ligatures w14:val="standardContextual"/>
        </w:rPr>
        <w:t>na osobitnom účte vedenom v Štátnej pokladnici, ktorá nesúvisí s podnikateľskou činnosťou verejnej vysokej školy</w:t>
      </w:r>
      <w:r w:rsidRPr="007A4ACE">
        <w:rPr>
          <w:rFonts w:ascii="Times New Roman" w:eastAsia="Aptos" w:hAnsi="Times New Roman" w:cs="Times New Roman"/>
          <w:kern w:val="2"/>
          <w14:ligatures w14:val="standardContextual"/>
        </w:rPr>
        <w:t xml:space="preserve">“. Vysoké školy (s výnimkou tých, ktoré majú status príspevkových alebo rozpočtových organizácií), vrátane verejných vysokých škôl, teda zostávajú </w:t>
      </w:r>
      <w:r w:rsidRPr="007A4ACE">
        <w:rPr>
          <w:rFonts w:ascii="Times New Roman" w:eastAsia="Aptos" w:hAnsi="Times New Roman" w:cs="Times New Roman"/>
          <w:kern w:val="2"/>
          <w14:ligatures w14:val="standardContextual"/>
        </w:rPr>
        <w:lastRenderedPageBreak/>
        <w:t>daňovníkmi DzFT. Verejné vysoké školy majú vyňaté z predmetu dane transakcie vykonávané na osobitnom účte v Štátnej pokladnici, ktoré nesúvisia s ich podnikateľskou činnosťou.</w:t>
      </w:r>
    </w:p>
    <w:p w14:paraId="219AE2DD" w14:textId="77777777" w:rsidR="007B70AF" w:rsidRDefault="007B70AF" w:rsidP="007B70AF">
      <w:pPr>
        <w:spacing w:after="0" w:line="240" w:lineRule="auto"/>
        <w:jc w:val="both"/>
        <w:rPr>
          <w:rFonts w:ascii="Times New Roman" w:eastAsia="Aptos" w:hAnsi="Times New Roman" w:cs="Times New Roman"/>
          <w:color w:val="767171" w:themeColor="background2" w:themeShade="80"/>
          <w:kern w:val="2"/>
          <w14:ligatures w14:val="standardContextual"/>
        </w:rPr>
      </w:pPr>
    </w:p>
    <w:p w14:paraId="4DFE023D" w14:textId="77777777" w:rsidR="007B70AF" w:rsidRPr="007A4ACE" w:rsidRDefault="007B70AF" w:rsidP="007B70AF">
      <w:pPr>
        <w:spacing w:after="0" w:line="240" w:lineRule="auto"/>
        <w:jc w:val="both"/>
        <w:rPr>
          <w:rFonts w:ascii="Times New Roman" w:eastAsia="Aptos" w:hAnsi="Times New Roman" w:cs="Times New Roman"/>
          <w:kern w:val="2"/>
          <w14:ligatures w14:val="standardContextual"/>
        </w:rPr>
      </w:pPr>
      <w:r w:rsidRPr="007A4ACE">
        <w:rPr>
          <w:rFonts w:ascii="Times New Roman" w:eastAsia="Aptos" w:hAnsi="Times New Roman" w:cs="Times New Roman"/>
          <w:kern w:val="2"/>
          <w14:ligatures w14:val="standardContextual"/>
        </w:rPr>
        <w:t xml:space="preserve">Paralelu medzi subjektmi, ktoré boli vyňaté z okruhu daňovníkov </w:t>
      </w:r>
      <w:r>
        <w:rPr>
          <w:rFonts w:ascii="Times New Roman" w:eastAsia="Aptos" w:hAnsi="Times New Roman" w:cs="Times New Roman"/>
          <w:kern w:val="2"/>
          <w14:ligatures w14:val="standardContextual"/>
        </w:rPr>
        <w:t>DzFT</w:t>
      </w:r>
      <w:r w:rsidRPr="007A4ACE">
        <w:rPr>
          <w:rFonts w:ascii="Times New Roman" w:eastAsia="Aptos" w:hAnsi="Times New Roman" w:cs="Times New Roman"/>
          <w:kern w:val="2"/>
          <w14:ligatures w14:val="standardContextual"/>
        </w:rPr>
        <w:t xml:space="preserve"> v § 3 ods. 2 ZDFT, možno hľadať aj v ustanoveniach § 12 ods. 2 a 3 ZDP, ktoré vymedzujú pojem „</w:t>
      </w:r>
      <w:r w:rsidRPr="007A4ACE">
        <w:rPr>
          <w:rFonts w:ascii="Times New Roman" w:eastAsia="Aptos" w:hAnsi="Times New Roman" w:cs="Times New Roman"/>
          <w:b/>
          <w:bCs/>
          <w:kern w:val="2"/>
          <w14:ligatures w14:val="standardContextual"/>
        </w:rPr>
        <w:t>daňovníci, ktorí nie sú založení alebo zriadení na podnikanie“</w:t>
      </w:r>
      <w:r w:rsidRPr="007A4ACE">
        <w:rPr>
          <w:rFonts w:ascii="Times New Roman" w:eastAsia="Aptos" w:hAnsi="Times New Roman" w:cs="Times New Roman"/>
          <w:kern w:val="2"/>
          <w14:ligatures w14:val="standardContextual"/>
        </w:rPr>
        <w:t xml:space="preserve">. Ustanovenie </w:t>
      </w:r>
      <w:r w:rsidRPr="007A4ACE">
        <w:rPr>
          <w:rFonts w:ascii="Times New Roman" w:eastAsia="Aptos" w:hAnsi="Times New Roman" w:cs="Times New Roman"/>
          <w:b/>
          <w:bCs/>
          <w:kern w:val="2"/>
          <w14:ligatures w14:val="standardContextual"/>
        </w:rPr>
        <w:t>§ 12 ods. 2 ZDP zavádza pojem „daňovníci, ktorí nie sú založení alebo zriadení na podnikanie“</w:t>
      </w:r>
      <w:r w:rsidRPr="007A4ACE">
        <w:rPr>
          <w:rFonts w:ascii="Times New Roman" w:eastAsia="Aptos" w:hAnsi="Times New Roman" w:cs="Times New Roman"/>
          <w:kern w:val="2"/>
          <w14:ligatures w14:val="standardContextual"/>
        </w:rPr>
        <w:t xml:space="preserve"> a definuje, aké príjmy sú u nich predmetom dane z príjmov, konkrétne príjmy z činností, ktorými dosahujú alebo môžu dosiahnuť zisk, vrátane špecifických typov príjmov (napr. z predaja majetku, z nájomného, z reklám, z členských príspevkov).</w:t>
      </w:r>
      <w:r w:rsidRPr="007A4ACE">
        <w:rPr>
          <w:rStyle w:val="Odkaznapoznmkupodiarou"/>
          <w:rFonts w:ascii="Times New Roman" w:eastAsia="Aptos" w:hAnsi="Times New Roman" w:cs="Times New Roman"/>
          <w:kern w:val="2"/>
          <w14:ligatures w14:val="standardContextual"/>
        </w:rPr>
        <w:footnoteReference w:id="15"/>
      </w:r>
    </w:p>
    <w:p w14:paraId="24A8C2B7" w14:textId="77777777" w:rsidR="007B70AF" w:rsidRDefault="007B70AF" w:rsidP="007B70AF">
      <w:pPr>
        <w:spacing w:after="0" w:line="240" w:lineRule="auto"/>
        <w:jc w:val="both"/>
        <w:rPr>
          <w:rFonts w:ascii="Times New Roman" w:eastAsia="Aptos" w:hAnsi="Times New Roman" w:cs="Times New Roman"/>
          <w:color w:val="767171" w:themeColor="background2" w:themeShade="80"/>
          <w:kern w:val="2"/>
          <w14:ligatures w14:val="standardContextual"/>
        </w:rPr>
      </w:pPr>
    </w:p>
    <w:p w14:paraId="7942B72D" w14:textId="77777777" w:rsidR="007B70AF" w:rsidRPr="007A4ACE" w:rsidRDefault="007B70AF" w:rsidP="007B70AF">
      <w:pPr>
        <w:spacing w:after="0" w:line="240" w:lineRule="auto"/>
        <w:jc w:val="both"/>
        <w:rPr>
          <w:rFonts w:ascii="Times New Roman" w:eastAsia="Aptos" w:hAnsi="Times New Roman" w:cs="Times New Roman"/>
          <w:kern w:val="2"/>
          <w14:ligatures w14:val="standardContextual"/>
        </w:rPr>
      </w:pPr>
      <w:r w:rsidRPr="007A4ACE">
        <w:rPr>
          <w:rFonts w:ascii="Times New Roman" w:eastAsia="Aptos" w:hAnsi="Times New Roman" w:cs="Times New Roman"/>
          <w:kern w:val="2"/>
          <w14:ligatures w14:val="standardContextual"/>
        </w:rPr>
        <w:t xml:space="preserve">Ustanovenie </w:t>
      </w:r>
      <w:r w:rsidRPr="007A4ACE">
        <w:rPr>
          <w:rFonts w:ascii="Times New Roman" w:eastAsia="Aptos" w:hAnsi="Times New Roman" w:cs="Times New Roman"/>
          <w:b/>
          <w:bCs/>
          <w:kern w:val="2"/>
          <w14:ligatures w14:val="standardContextual"/>
        </w:rPr>
        <w:t>§ 12 ods. 3 písm. a) ZDP</w:t>
      </w:r>
      <w:r w:rsidRPr="007A4ACE">
        <w:rPr>
          <w:rStyle w:val="Odkaznapoznmkupodiarou"/>
          <w:rFonts w:ascii="Times New Roman" w:eastAsia="Aptos" w:hAnsi="Times New Roman" w:cs="Times New Roman"/>
          <w:b/>
          <w:bCs/>
          <w:kern w:val="2"/>
          <w14:ligatures w14:val="standardContextual"/>
        </w:rPr>
        <w:footnoteReference w:id="16"/>
      </w:r>
      <w:r w:rsidRPr="007A4ACE">
        <w:rPr>
          <w:rFonts w:ascii="Times New Roman" w:eastAsia="Aptos" w:hAnsi="Times New Roman" w:cs="Times New Roman"/>
          <w:kern w:val="2"/>
          <w14:ligatures w14:val="standardContextual"/>
        </w:rPr>
        <w:t xml:space="preserve"> následne konkretizuje prvú skupinu subjektov, na ktoré sa tento pojem vzťahuje, a uvádza taxatívny zoznam subjektov, ktorý je premietnutý následne v § 50 ods. 4 ZDP, t. j. v zozname subjektov (právnych foriem), ktorým možno poskytnúť podiel zaplatenej dane na financovanie vymedzených činností. Ustanovenie </w:t>
      </w:r>
      <w:r w:rsidRPr="007A4ACE">
        <w:rPr>
          <w:rFonts w:ascii="Times New Roman" w:eastAsia="Aptos" w:hAnsi="Times New Roman" w:cs="Times New Roman"/>
          <w:b/>
          <w:bCs/>
          <w:kern w:val="2"/>
          <w14:ligatures w14:val="standardContextual"/>
        </w:rPr>
        <w:t>§ 12 ods. 3 písm. b) ZDP</w:t>
      </w:r>
      <w:r w:rsidRPr="007A4ACE">
        <w:rPr>
          <w:rStyle w:val="Odkaznapoznmkupodiarou"/>
          <w:rFonts w:ascii="Times New Roman" w:eastAsia="Aptos" w:hAnsi="Times New Roman" w:cs="Times New Roman"/>
          <w:b/>
          <w:bCs/>
          <w:kern w:val="2"/>
          <w14:ligatures w14:val="standardContextual"/>
        </w:rPr>
        <w:footnoteReference w:id="17"/>
      </w:r>
      <w:r w:rsidRPr="007A4ACE">
        <w:rPr>
          <w:rFonts w:ascii="Times New Roman" w:eastAsia="Aptos" w:hAnsi="Times New Roman" w:cs="Times New Roman"/>
          <w:kern w:val="2"/>
          <w14:ligatures w14:val="standardContextual"/>
        </w:rPr>
        <w:t xml:space="preserve"> dopĺňa definíciu pojmu „</w:t>
      </w:r>
      <w:r w:rsidRPr="007A4ACE">
        <w:rPr>
          <w:rFonts w:ascii="Times New Roman" w:eastAsia="Aptos" w:hAnsi="Times New Roman" w:cs="Times New Roman"/>
          <w:b/>
          <w:bCs/>
          <w:kern w:val="2"/>
          <w14:ligatures w14:val="standardContextual"/>
        </w:rPr>
        <w:t>daňovníci, ktorí nie sú založení alebo zriadení na podnikanie</w:t>
      </w:r>
      <w:r w:rsidRPr="007A4ACE">
        <w:rPr>
          <w:rFonts w:ascii="Times New Roman" w:eastAsia="Aptos" w:hAnsi="Times New Roman" w:cs="Times New Roman"/>
          <w:kern w:val="2"/>
          <w14:ligatures w14:val="standardContextual"/>
        </w:rPr>
        <w:t>“ o druhú skupinu subjektov, ktorí nie sú založení na podnikanie. V ZDP ide o neuzavretý zoznam subjektov, keďže posledným druhom subjektov v tomto zozname sú „</w:t>
      </w:r>
      <w:r w:rsidRPr="007A4ACE">
        <w:rPr>
          <w:rFonts w:ascii="Times New Roman" w:eastAsia="Aptos" w:hAnsi="Times New Roman" w:cs="Times New Roman"/>
          <w:i/>
          <w:iCs/>
          <w:kern w:val="2"/>
          <w14:ligatures w14:val="standardContextual"/>
        </w:rPr>
        <w:t>organizácie, ktorých nezisková činnosť vyplýva z osobitného predpisu, na základe ktorého vznikli</w:t>
      </w:r>
      <w:r w:rsidRPr="007A4ACE">
        <w:rPr>
          <w:rFonts w:ascii="Times New Roman" w:eastAsia="Aptos" w:hAnsi="Times New Roman" w:cs="Times New Roman"/>
          <w:kern w:val="2"/>
          <w14:ligatures w14:val="standardContextual"/>
        </w:rPr>
        <w:t xml:space="preserve">“. Toto ustanovenie zároveň vylučuje z definície daňovníkov, ktorí nie sú založení alebo zriadení na podnikanie, obchodné spoločnosti, a to aj vtedy ak by boli založené na iný účel ako podnikanie. </w:t>
      </w:r>
      <w:r w:rsidRPr="007A4ACE">
        <w:rPr>
          <w:rFonts w:ascii="Times New Roman" w:eastAsia="Aptos" w:hAnsi="Times New Roman" w:cs="Times New Roman"/>
          <w:b/>
          <w:bCs/>
          <w:kern w:val="2"/>
          <w14:ligatures w14:val="standardContextual"/>
        </w:rPr>
        <w:t>Obchodný zákonník (OBZ)</w:t>
      </w:r>
      <w:r w:rsidRPr="007A4ACE">
        <w:rPr>
          <w:rStyle w:val="Odkaznapoznmkupodiarou"/>
          <w:rFonts w:ascii="Times New Roman" w:eastAsia="Aptos" w:hAnsi="Times New Roman" w:cs="Times New Roman"/>
          <w:b/>
          <w:bCs/>
          <w:kern w:val="2"/>
          <w14:ligatures w14:val="standardContextual"/>
        </w:rPr>
        <w:footnoteReference w:id="18"/>
      </w:r>
      <w:r w:rsidRPr="007A4ACE">
        <w:rPr>
          <w:rFonts w:ascii="Times New Roman" w:eastAsia="Aptos" w:hAnsi="Times New Roman" w:cs="Times New Roman"/>
          <w:b/>
          <w:bCs/>
          <w:kern w:val="2"/>
          <w14:ligatures w14:val="standardContextual"/>
        </w:rPr>
        <w:t xml:space="preserve"> </w:t>
      </w:r>
      <w:r w:rsidRPr="007A4ACE">
        <w:rPr>
          <w:rFonts w:ascii="Times New Roman" w:eastAsia="Aptos" w:hAnsi="Times New Roman" w:cs="Times New Roman"/>
          <w:kern w:val="2"/>
          <w14:ligatures w14:val="standardContextual"/>
        </w:rPr>
        <w:t>v § 56 ods. 2 pripúšťa, že „</w:t>
      </w:r>
      <w:r w:rsidRPr="007A4ACE">
        <w:rPr>
          <w:rFonts w:ascii="Times New Roman" w:eastAsia="Aptos" w:hAnsi="Times New Roman" w:cs="Times New Roman"/>
          <w:i/>
          <w:iCs/>
          <w:kern w:val="2"/>
          <w14:ligatures w14:val="standardContextual"/>
        </w:rPr>
        <w:t>Spoločnosť s ručením obmedzeným a akciová spoločnosť môžu byť založené aj za iným účelom, pokiaľ to osobitný zákon nezakazuje.</w:t>
      </w:r>
      <w:r w:rsidRPr="007A4ACE">
        <w:rPr>
          <w:rFonts w:ascii="Times New Roman" w:eastAsia="Aptos" w:hAnsi="Times New Roman" w:cs="Times New Roman"/>
          <w:kern w:val="2"/>
          <w14:ligatures w14:val="standardContextual"/>
        </w:rPr>
        <w:t>“</w:t>
      </w:r>
    </w:p>
    <w:p w14:paraId="0F7A2B3E" w14:textId="77777777" w:rsidR="007B70AF" w:rsidRPr="007A4ACE" w:rsidRDefault="007B70AF" w:rsidP="007B70AF">
      <w:pPr>
        <w:spacing w:after="0" w:line="240" w:lineRule="auto"/>
        <w:jc w:val="both"/>
        <w:rPr>
          <w:rFonts w:ascii="Times New Roman" w:eastAsia="Aptos" w:hAnsi="Times New Roman" w:cs="Times New Roman"/>
          <w:kern w:val="2"/>
          <w14:ligatures w14:val="standardContextual"/>
        </w:rPr>
      </w:pPr>
    </w:p>
    <w:p w14:paraId="5CD9A098" w14:textId="77777777" w:rsidR="007B70AF" w:rsidRDefault="007B70AF" w:rsidP="007B70AF">
      <w:pPr>
        <w:spacing w:after="0" w:line="240" w:lineRule="auto"/>
        <w:jc w:val="both"/>
        <w:rPr>
          <w:rFonts w:ascii="Times New Roman" w:eastAsia="Aptos" w:hAnsi="Times New Roman" w:cs="Times New Roman"/>
          <w:kern w:val="2"/>
          <w14:ligatures w14:val="standardContextual"/>
        </w:rPr>
      </w:pPr>
      <w:r w:rsidRPr="007A4ACE">
        <w:rPr>
          <w:rFonts w:ascii="Times New Roman" w:eastAsia="Aptos" w:hAnsi="Times New Roman" w:cs="Times New Roman"/>
          <w:kern w:val="2"/>
          <w14:ligatures w14:val="standardContextual"/>
        </w:rPr>
        <w:t xml:space="preserve">V Tabuľke 2 sú zhrnuté jednotlivé subjekty, resp. druhy subjektov, ktoré ZDP považuje za daňovníkov, ktorí nie sú založení alebo zriadení na podnikanie (§ 12 ods. 3 ZDP)  a je k nim uvedená poznámka, či sú alebo nie sú vyňaté z okruhu daňovníkov </w:t>
      </w:r>
      <w:r>
        <w:rPr>
          <w:rFonts w:ascii="Times New Roman" w:eastAsia="Aptos" w:hAnsi="Times New Roman" w:cs="Times New Roman"/>
          <w:kern w:val="2"/>
          <w14:ligatures w14:val="standardContextual"/>
        </w:rPr>
        <w:t>DzFT</w:t>
      </w:r>
      <w:r w:rsidRPr="007A4ACE">
        <w:rPr>
          <w:rFonts w:ascii="Times New Roman" w:eastAsia="Aptos" w:hAnsi="Times New Roman" w:cs="Times New Roman"/>
          <w:kern w:val="2"/>
          <w14:ligatures w14:val="standardContextual"/>
        </w:rPr>
        <w:t xml:space="preserve"> (§ 3 ods. 2 ZDFT).</w:t>
      </w:r>
    </w:p>
    <w:p w14:paraId="40621173" w14:textId="77777777" w:rsidR="00683234" w:rsidRDefault="00683234" w:rsidP="007B70AF">
      <w:pPr>
        <w:spacing w:after="0" w:line="240" w:lineRule="auto"/>
        <w:jc w:val="both"/>
        <w:rPr>
          <w:rFonts w:ascii="Times New Roman" w:eastAsia="Aptos" w:hAnsi="Times New Roman" w:cs="Times New Roman"/>
          <w:kern w:val="2"/>
          <w14:ligatures w14:val="standardContextual"/>
        </w:rPr>
      </w:pPr>
    </w:p>
    <w:p w14:paraId="2444D2BB" w14:textId="77777777" w:rsidR="00683234" w:rsidRDefault="00683234" w:rsidP="007B70AF">
      <w:pPr>
        <w:spacing w:after="0" w:line="240" w:lineRule="auto"/>
        <w:jc w:val="both"/>
        <w:rPr>
          <w:rFonts w:ascii="Times New Roman" w:eastAsia="Aptos" w:hAnsi="Times New Roman" w:cs="Times New Roman"/>
          <w:kern w:val="2"/>
          <w14:ligatures w14:val="standardContextual"/>
        </w:rPr>
      </w:pPr>
    </w:p>
    <w:p w14:paraId="68D730A2" w14:textId="77777777" w:rsidR="00683234" w:rsidRDefault="00683234" w:rsidP="007B70AF">
      <w:pPr>
        <w:spacing w:after="0" w:line="240" w:lineRule="auto"/>
        <w:jc w:val="both"/>
        <w:rPr>
          <w:rFonts w:ascii="Times New Roman" w:eastAsia="Aptos" w:hAnsi="Times New Roman" w:cs="Times New Roman"/>
          <w:kern w:val="2"/>
          <w14:ligatures w14:val="standardContextual"/>
        </w:rPr>
      </w:pPr>
    </w:p>
    <w:p w14:paraId="62331CBF" w14:textId="77777777" w:rsidR="00683234" w:rsidRDefault="00683234" w:rsidP="007B70AF">
      <w:pPr>
        <w:spacing w:after="0" w:line="240" w:lineRule="auto"/>
        <w:jc w:val="both"/>
        <w:rPr>
          <w:rFonts w:ascii="Times New Roman" w:eastAsia="Aptos" w:hAnsi="Times New Roman" w:cs="Times New Roman"/>
          <w:kern w:val="2"/>
          <w14:ligatures w14:val="standardContextual"/>
        </w:rPr>
      </w:pPr>
    </w:p>
    <w:p w14:paraId="4D8CE894" w14:textId="77777777" w:rsidR="00683234" w:rsidRDefault="00683234" w:rsidP="007B70AF">
      <w:pPr>
        <w:spacing w:after="0" w:line="240" w:lineRule="auto"/>
        <w:jc w:val="both"/>
        <w:rPr>
          <w:rFonts w:ascii="Times New Roman" w:eastAsia="Aptos" w:hAnsi="Times New Roman" w:cs="Times New Roman"/>
          <w:kern w:val="2"/>
          <w14:ligatures w14:val="standardContextual"/>
        </w:rPr>
      </w:pPr>
    </w:p>
    <w:p w14:paraId="6B6B98FF" w14:textId="77777777" w:rsidR="00683234" w:rsidRDefault="00683234" w:rsidP="007B70AF">
      <w:pPr>
        <w:spacing w:after="0" w:line="240" w:lineRule="auto"/>
        <w:jc w:val="both"/>
        <w:rPr>
          <w:rFonts w:ascii="Times New Roman" w:eastAsia="Aptos" w:hAnsi="Times New Roman" w:cs="Times New Roman"/>
          <w:kern w:val="2"/>
          <w14:ligatures w14:val="standardContextual"/>
        </w:rPr>
      </w:pPr>
    </w:p>
    <w:p w14:paraId="6D582DF2" w14:textId="77777777" w:rsidR="001A3A28" w:rsidRDefault="001A3A28" w:rsidP="007B70AF">
      <w:pPr>
        <w:spacing w:after="0" w:line="240" w:lineRule="auto"/>
        <w:jc w:val="both"/>
        <w:rPr>
          <w:rFonts w:ascii="Times New Roman" w:eastAsia="Aptos" w:hAnsi="Times New Roman" w:cs="Times New Roman"/>
          <w:color w:val="767171" w:themeColor="background2" w:themeShade="80"/>
          <w:kern w:val="2"/>
          <w14:ligatures w14:val="standardContextual"/>
        </w:rPr>
      </w:pPr>
    </w:p>
    <w:p w14:paraId="4FB799EC" w14:textId="77777777" w:rsidR="001A3A28" w:rsidRDefault="001A3A28" w:rsidP="007B70AF">
      <w:pPr>
        <w:spacing w:after="0" w:line="240" w:lineRule="auto"/>
        <w:jc w:val="both"/>
        <w:rPr>
          <w:rFonts w:ascii="Times New Roman" w:eastAsia="Aptos" w:hAnsi="Times New Roman" w:cs="Times New Roman"/>
          <w:color w:val="767171" w:themeColor="background2" w:themeShade="80"/>
          <w:kern w:val="2"/>
          <w14:ligatures w14:val="standardContextual"/>
        </w:rPr>
      </w:pPr>
    </w:p>
    <w:p w14:paraId="35CDACA0" w14:textId="3390ABC6" w:rsidR="007B70AF" w:rsidRDefault="007B70AF" w:rsidP="007B70AF">
      <w:pPr>
        <w:pStyle w:val="Popis"/>
        <w:keepNext/>
        <w:spacing w:after="0"/>
        <w:jc w:val="center"/>
        <w:rPr>
          <w:rFonts w:asciiTheme="majorBidi" w:hAnsiTheme="majorBidi" w:cstheme="majorBidi"/>
          <w:b/>
          <w:bCs/>
          <w:i w:val="0"/>
          <w:iCs w:val="0"/>
          <w:noProof/>
          <w:color w:val="auto"/>
          <w:sz w:val="22"/>
          <w:szCs w:val="22"/>
          <w:lang w:val="sk-SK"/>
        </w:rPr>
      </w:pPr>
      <w:r w:rsidRPr="007A4ACE">
        <w:rPr>
          <w:rFonts w:asciiTheme="majorBidi" w:hAnsiTheme="majorBidi" w:cstheme="majorBidi"/>
          <w:b/>
          <w:bCs/>
          <w:i w:val="0"/>
          <w:iCs w:val="0"/>
          <w:noProof/>
          <w:color w:val="auto"/>
          <w:sz w:val="22"/>
          <w:szCs w:val="22"/>
          <w:lang w:val="sk-SK"/>
        </w:rPr>
        <w:t xml:space="preserve">Tabuľka </w:t>
      </w:r>
      <w:r w:rsidRPr="007A4ACE">
        <w:rPr>
          <w:rFonts w:asciiTheme="majorBidi" w:hAnsiTheme="majorBidi" w:cstheme="majorBidi"/>
          <w:b/>
          <w:bCs/>
          <w:i w:val="0"/>
          <w:iCs w:val="0"/>
          <w:noProof/>
          <w:color w:val="auto"/>
          <w:sz w:val="22"/>
          <w:szCs w:val="22"/>
          <w:lang w:val="sk-SK"/>
        </w:rPr>
        <w:fldChar w:fldCharType="begin"/>
      </w:r>
      <w:r w:rsidRPr="007A4ACE">
        <w:rPr>
          <w:rFonts w:asciiTheme="majorBidi" w:hAnsiTheme="majorBidi" w:cstheme="majorBidi"/>
          <w:b/>
          <w:bCs/>
          <w:i w:val="0"/>
          <w:iCs w:val="0"/>
          <w:noProof/>
          <w:color w:val="auto"/>
          <w:sz w:val="22"/>
          <w:szCs w:val="22"/>
          <w:lang w:val="sk-SK"/>
        </w:rPr>
        <w:instrText xml:space="preserve"> SEQ Tabuľka \* ARABIC </w:instrText>
      </w:r>
      <w:r w:rsidRPr="007A4ACE">
        <w:rPr>
          <w:rFonts w:asciiTheme="majorBidi" w:hAnsiTheme="majorBidi" w:cstheme="majorBidi"/>
          <w:b/>
          <w:bCs/>
          <w:i w:val="0"/>
          <w:iCs w:val="0"/>
          <w:noProof/>
          <w:color w:val="auto"/>
          <w:sz w:val="22"/>
          <w:szCs w:val="22"/>
          <w:lang w:val="sk-SK"/>
        </w:rPr>
        <w:fldChar w:fldCharType="separate"/>
      </w:r>
      <w:r w:rsidR="007F6473">
        <w:rPr>
          <w:rFonts w:asciiTheme="majorBidi" w:hAnsiTheme="majorBidi" w:cstheme="majorBidi"/>
          <w:b/>
          <w:bCs/>
          <w:i w:val="0"/>
          <w:iCs w:val="0"/>
          <w:noProof/>
          <w:color w:val="auto"/>
          <w:sz w:val="22"/>
          <w:szCs w:val="22"/>
          <w:lang w:val="sk-SK"/>
        </w:rPr>
        <w:t>2</w:t>
      </w:r>
      <w:r w:rsidRPr="007A4ACE">
        <w:rPr>
          <w:rFonts w:asciiTheme="majorBidi" w:hAnsiTheme="majorBidi" w:cstheme="majorBidi"/>
          <w:b/>
          <w:bCs/>
          <w:i w:val="0"/>
          <w:iCs w:val="0"/>
          <w:noProof/>
          <w:color w:val="auto"/>
          <w:sz w:val="22"/>
          <w:szCs w:val="22"/>
          <w:lang w:val="sk-SK"/>
        </w:rPr>
        <w:fldChar w:fldCharType="end"/>
      </w:r>
      <w:r w:rsidRPr="007A4ACE">
        <w:rPr>
          <w:rFonts w:asciiTheme="majorBidi" w:hAnsiTheme="majorBidi" w:cstheme="majorBidi"/>
          <w:b/>
          <w:bCs/>
          <w:i w:val="0"/>
          <w:iCs w:val="0"/>
          <w:noProof/>
          <w:color w:val="auto"/>
          <w:sz w:val="22"/>
          <w:szCs w:val="22"/>
          <w:lang w:val="sk-SK"/>
        </w:rPr>
        <w:t>: Porovnávacia tabuľka § 12 ods. 3 ZDP a § 3 ods. 2 ZDFT</w:t>
      </w:r>
    </w:p>
    <w:p w14:paraId="55B69BE5" w14:textId="77777777" w:rsidR="00683234" w:rsidRDefault="00683234" w:rsidP="00683234"/>
    <w:tbl>
      <w:tblPr>
        <w:tblW w:w="9063" w:type="dxa"/>
        <w:tblInd w:w="-53" w:type="dxa"/>
        <w:tblCellMar>
          <w:left w:w="0" w:type="dxa"/>
          <w:right w:w="0" w:type="dxa"/>
        </w:tblCellMar>
        <w:tblLook w:val="04A0" w:firstRow="1" w:lastRow="0" w:firstColumn="1" w:lastColumn="0" w:noHBand="0" w:noVBand="1"/>
      </w:tblPr>
      <w:tblGrid>
        <w:gridCol w:w="1749"/>
        <w:gridCol w:w="4533"/>
        <w:gridCol w:w="1390"/>
        <w:gridCol w:w="1391"/>
      </w:tblGrid>
      <w:tr w:rsidR="00683234" w:rsidRPr="007A4ACE" w14:paraId="431F08F7" w14:textId="77777777" w:rsidTr="001716B2">
        <w:trPr>
          <w:tblHeader/>
        </w:trPr>
        <w:tc>
          <w:tcPr>
            <w:tcW w:w="1749"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2563F895" w14:textId="77777777" w:rsidR="00683234" w:rsidRPr="007A4ACE" w:rsidRDefault="00683234" w:rsidP="001716B2">
            <w:pPr>
              <w:spacing w:after="0" w:line="240" w:lineRule="auto"/>
              <w:rPr>
                <w:rFonts w:asciiTheme="majorBidi" w:hAnsiTheme="majorBidi" w:cstheme="majorBidi"/>
                <w:b/>
                <w:bCs/>
                <w:sz w:val="16"/>
                <w:szCs w:val="16"/>
              </w:rPr>
            </w:pPr>
            <w:r w:rsidRPr="007A4ACE">
              <w:rPr>
                <w:rFonts w:asciiTheme="majorBidi" w:hAnsiTheme="majorBidi" w:cstheme="majorBidi"/>
                <w:b/>
                <w:bCs/>
                <w:sz w:val="16"/>
                <w:szCs w:val="16"/>
              </w:rPr>
              <w:t>Skupina subjektov podľa § 12 ods. 3 ZDP</w:t>
            </w:r>
          </w:p>
        </w:tc>
        <w:tc>
          <w:tcPr>
            <w:tcW w:w="4533"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074442F9" w14:textId="77777777" w:rsidR="00683234" w:rsidRPr="007A4ACE" w:rsidRDefault="00683234" w:rsidP="001716B2">
            <w:pPr>
              <w:spacing w:after="0" w:line="240" w:lineRule="auto"/>
              <w:rPr>
                <w:rFonts w:asciiTheme="majorBidi" w:hAnsiTheme="majorBidi" w:cstheme="majorBidi"/>
                <w:b/>
                <w:bCs/>
                <w:sz w:val="16"/>
                <w:szCs w:val="16"/>
              </w:rPr>
            </w:pPr>
            <w:r w:rsidRPr="007A4ACE">
              <w:rPr>
                <w:rFonts w:asciiTheme="majorBidi" w:hAnsiTheme="majorBidi" w:cstheme="majorBidi"/>
                <w:b/>
                <w:bCs/>
                <w:sz w:val="16"/>
                <w:szCs w:val="16"/>
              </w:rPr>
              <w:t xml:space="preserve"> Subjekt / Právna forma</w:t>
            </w:r>
          </w:p>
        </w:tc>
        <w:tc>
          <w:tcPr>
            <w:tcW w:w="2781"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14:paraId="60CA11F0" w14:textId="77777777" w:rsidR="00683234" w:rsidRPr="007A4ACE" w:rsidRDefault="00683234" w:rsidP="001716B2">
            <w:pPr>
              <w:spacing w:after="0" w:line="240" w:lineRule="auto"/>
              <w:jc w:val="center"/>
              <w:rPr>
                <w:rFonts w:asciiTheme="majorBidi" w:hAnsiTheme="majorBidi" w:cstheme="majorBidi"/>
                <w:b/>
                <w:bCs/>
                <w:sz w:val="16"/>
                <w:szCs w:val="16"/>
              </w:rPr>
            </w:pPr>
            <w:r w:rsidRPr="007A4ACE">
              <w:rPr>
                <w:rFonts w:asciiTheme="majorBidi" w:hAnsiTheme="majorBidi" w:cstheme="majorBidi"/>
                <w:b/>
                <w:bCs/>
                <w:sz w:val="16"/>
                <w:szCs w:val="16"/>
              </w:rPr>
              <w:t>Vyňatie z okruhu daňovníkov D</w:t>
            </w:r>
            <w:r>
              <w:rPr>
                <w:rFonts w:asciiTheme="majorBidi" w:hAnsiTheme="majorBidi" w:cstheme="majorBidi"/>
                <w:b/>
                <w:bCs/>
                <w:sz w:val="16"/>
                <w:szCs w:val="16"/>
              </w:rPr>
              <w:t>z</w:t>
            </w:r>
            <w:r w:rsidRPr="007A4ACE">
              <w:rPr>
                <w:rFonts w:asciiTheme="majorBidi" w:hAnsiTheme="majorBidi" w:cstheme="majorBidi"/>
                <w:b/>
                <w:bCs/>
                <w:sz w:val="16"/>
                <w:szCs w:val="16"/>
              </w:rPr>
              <w:t>FT</w:t>
            </w:r>
            <w:r w:rsidRPr="007A4ACE">
              <w:rPr>
                <w:rFonts w:asciiTheme="majorBidi" w:hAnsiTheme="majorBidi" w:cstheme="majorBidi"/>
                <w:b/>
                <w:bCs/>
                <w:sz w:val="16"/>
                <w:szCs w:val="16"/>
              </w:rPr>
              <w:br/>
              <w:t xml:space="preserve">v § 3 ods. 2 ZDFT </w:t>
            </w:r>
          </w:p>
        </w:tc>
      </w:tr>
      <w:tr w:rsidR="00683234" w:rsidRPr="007A4ACE" w14:paraId="7DB42DA3" w14:textId="77777777" w:rsidTr="001716B2">
        <w:trPr>
          <w:tblHeader/>
        </w:trPr>
        <w:tc>
          <w:tcPr>
            <w:tcW w:w="1749" w:type="dxa"/>
            <w:vMerge/>
            <w:tcBorders>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8A7D156" w14:textId="77777777" w:rsidR="00683234" w:rsidRPr="007A4ACE" w:rsidRDefault="00683234" w:rsidP="001716B2">
            <w:pPr>
              <w:spacing w:after="0" w:line="240" w:lineRule="auto"/>
              <w:rPr>
                <w:rFonts w:asciiTheme="majorBidi" w:hAnsiTheme="majorBidi" w:cstheme="majorBidi"/>
                <w:b/>
                <w:bCs/>
                <w:sz w:val="16"/>
                <w:szCs w:val="16"/>
              </w:rPr>
            </w:pPr>
          </w:p>
        </w:tc>
        <w:tc>
          <w:tcPr>
            <w:tcW w:w="4533" w:type="dxa"/>
            <w:vMerge/>
            <w:tcBorders>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9168F67" w14:textId="77777777" w:rsidR="00683234" w:rsidRPr="007A4ACE" w:rsidRDefault="00683234" w:rsidP="001716B2">
            <w:pPr>
              <w:spacing w:after="0" w:line="240" w:lineRule="auto"/>
              <w:ind w:left="100" w:hanging="12"/>
              <w:rPr>
                <w:rFonts w:asciiTheme="majorBidi" w:hAnsiTheme="majorBidi" w:cstheme="majorBidi"/>
                <w:b/>
                <w:bCs/>
                <w:sz w:val="16"/>
                <w:szCs w:val="16"/>
              </w:rPr>
            </w:pPr>
          </w:p>
        </w:tc>
        <w:tc>
          <w:tcPr>
            <w:tcW w:w="1390" w:type="dxa"/>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hideMark/>
          </w:tcPr>
          <w:p w14:paraId="71886757" w14:textId="77777777" w:rsidR="00683234" w:rsidRPr="007A4ACE" w:rsidRDefault="00683234" w:rsidP="001716B2">
            <w:pPr>
              <w:spacing w:after="0" w:line="240" w:lineRule="auto"/>
              <w:jc w:val="center"/>
              <w:rPr>
                <w:rFonts w:asciiTheme="majorBidi" w:hAnsiTheme="majorBidi" w:cstheme="majorBidi"/>
                <w:b/>
                <w:bCs/>
                <w:sz w:val="16"/>
                <w:szCs w:val="16"/>
              </w:rPr>
            </w:pPr>
            <w:r w:rsidRPr="007A4ACE">
              <w:rPr>
                <w:rFonts w:asciiTheme="majorBidi" w:hAnsiTheme="majorBidi" w:cstheme="majorBidi"/>
                <w:b/>
                <w:bCs/>
                <w:sz w:val="16"/>
                <w:szCs w:val="16"/>
              </w:rPr>
              <w:t>ÁNO</w:t>
            </w:r>
          </w:p>
        </w:tc>
        <w:tc>
          <w:tcPr>
            <w:tcW w:w="1391" w:type="dxa"/>
            <w:tcBorders>
              <w:top w:val="single" w:sz="4" w:space="0" w:color="auto"/>
              <w:left w:val="single" w:sz="4" w:space="0" w:color="auto"/>
              <w:bottom w:val="single" w:sz="4" w:space="0" w:color="auto"/>
              <w:right w:val="single" w:sz="4" w:space="0" w:color="auto"/>
            </w:tcBorders>
          </w:tcPr>
          <w:p w14:paraId="18F15770" w14:textId="77777777" w:rsidR="00683234" w:rsidRPr="007A4ACE" w:rsidRDefault="00683234" w:rsidP="001716B2">
            <w:pPr>
              <w:spacing w:after="0" w:line="240" w:lineRule="auto"/>
              <w:jc w:val="center"/>
              <w:rPr>
                <w:rFonts w:asciiTheme="majorBidi" w:hAnsiTheme="majorBidi" w:cstheme="majorBidi"/>
                <w:b/>
                <w:bCs/>
                <w:sz w:val="16"/>
                <w:szCs w:val="16"/>
              </w:rPr>
            </w:pPr>
            <w:r w:rsidRPr="007A4ACE">
              <w:rPr>
                <w:rFonts w:asciiTheme="majorBidi" w:hAnsiTheme="majorBidi" w:cstheme="majorBidi"/>
                <w:b/>
                <w:bCs/>
                <w:sz w:val="16"/>
                <w:szCs w:val="16"/>
              </w:rPr>
              <w:t>NIE</w:t>
            </w:r>
          </w:p>
        </w:tc>
      </w:tr>
      <w:tr w:rsidR="00683234" w:rsidRPr="007A4ACE" w14:paraId="4513473A" w14:textId="77777777" w:rsidTr="001716B2">
        <w:tc>
          <w:tcPr>
            <w:tcW w:w="1749" w:type="dxa"/>
            <w:tcBorders>
              <w:top w:val="single" w:sz="4" w:space="0" w:color="auto"/>
              <w:left w:val="single" w:sz="4" w:space="0" w:color="auto"/>
              <w:right w:val="single" w:sz="4" w:space="0" w:color="auto"/>
            </w:tcBorders>
            <w:tcMar>
              <w:top w:w="30" w:type="dxa"/>
              <w:left w:w="45" w:type="dxa"/>
              <w:bottom w:w="30" w:type="dxa"/>
              <w:right w:w="45" w:type="dxa"/>
            </w:tcMar>
            <w:vAlign w:val="bottom"/>
            <w:hideMark/>
          </w:tcPr>
          <w:p w14:paraId="0447D123" w14:textId="77777777" w:rsidR="00683234" w:rsidRPr="007A4ACE" w:rsidRDefault="00683234" w:rsidP="001716B2">
            <w:pPr>
              <w:spacing w:after="0" w:line="240" w:lineRule="auto"/>
              <w:rPr>
                <w:rFonts w:asciiTheme="majorBidi" w:hAnsiTheme="majorBidi" w:cstheme="majorBidi"/>
                <w:sz w:val="16"/>
                <w:szCs w:val="16"/>
              </w:rPr>
            </w:pPr>
            <w:r w:rsidRPr="007A4ACE">
              <w:rPr>
                <w:rFonts w:asciiTheme="majorBidi" w:hAnsiTheme="majorBidi" w:cstheme="majorBidi"/>
                <w:sz w:val="16"/>
                <w:szCs w:val="16"/>
              </w:rPr>
              <w:t>písm. a)</w:t>
            </w:r>
          </w:p>
        </w:tc>
        <w:tc>
          <w:tcPr>
            <w:tcW w:w="4533" w:type="dxa"/>
            <w:tcBorders>
              <w:top w:val="single" w:sz="4" w:space="0" w:color="auto"/>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522ED633" w14:textId="77777777" w:rsidR="00683234" w:rsidRPr="007A4ACE" w:rsidRDefault="00683234" w:rsidP="001716B2">
            <w:pPr>
              <w:spacing w:after="0" w:line="240" w:lineRule="auto"/>
              <w:ind w:left="100" w:firstLine="39"/>
              <w:rPr>
                <w:rFonts w:asciiTheme="majorBidi" w:hAnsiTheme="majorBidi" w:cstheme="majorBidi"/>
                <w:sz w:val="16"/>
                <w:szCs w:val="16"/>
              </w:rPr>
            </w:pPr>
            <w:r w:rsidRPr="007A4ACE">
              <w:rPr>
                <w:rFonts w:asciiTheme="majorBidi" w:hAnsiTheme="majorBidi" w:cstheme="majorBidi"/>
                <w:sz w:val="16"/>
                <w:szCs w:val="16"/>
              </w:rPr>
              <w:t>Občianske združenia</w:t>
            </w:r>
          </w:p>
        </w:tc>
        <w:tc>
          <w:tcPr>
            <w:tcW w:w="1390" w:type="dxa"/>
            <w:tcBorders>
              <w:top w:val="single" w:sz="4" w:space="0" w:color="auto"/>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69DC3BFD" w14:textId="77777777" w:rsidR="00683234" w:rsidRPr="007A4ACE" w:rsidRDefault="00683234"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X [1]</w:t>
            </w:r>
          </w:p>
        </w:tc>
        <w:tc>
          <w:tcPr>
            <w:tcW w:w="1391" w:type="dxa"/>
            <w:tcBorders>
              <w:top w:val="single" w:sz="4" w:space="0" w:color="auto"/>
              <w:left w:val="single" w:sz="4" w:space="0" w:color="auto"/>
              <w:bottom w:val="single" w:sz="6" w:space="0" w:color="CCCCCC"/>
              <w:right w:val="single" w:sz="4" w:space="0" w:color="auto"/>
            </w:tcBorders>
          </w:tcPr>
          <w:p w14:paraId="40F65478" w14:textId="77777777" w:rsidR="00683234" w:rsidRPr="007A4ACE" w:rsidRDefault="00683234" w:rsidP="001716B2">
            <w:pPr>
              <w:spacing w:after="0" w:line="240" w:lineRule="auto"/>
              <w:jc w:val="center"/>
              <w:rPr>
                <w:rFonts w:asciiTheme="majorBidi" w:hAnsiTheme="majorBidi" w:cstheme="majorBidi"/>
                <w:sz w:val="16"/>
                <w:szCs w:val="16"/>
              </w:rPr>
            </w:pPr>
          </w:p>
        </w:tc>
      </w:tr>
      <w:tr w:rsidR="00683234" w:rsidRPr="007A4ACE" w14:paraId="4553C280"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0FA0486D" w14:textId="77777777" w:rsidR="00683234" w:rsidRPr="007A4ACE" w:rsidRDefault="00683234" w:rsidP="001716B2">
            <w:pPr>
              <w:spacing w:after="0" w:line="240" w:lineRule="auto"/>
              <w:ind w:left="100" w:hanging="12"/>
              <w:rPr>
                <w:rFonts w:asciiTheme="majorBidi" w:hAnsiTheme="majorBidi" w:cstheme="majorBidi"/>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13073499" w14:textId="77777777" w:rsidR="00683234" w:rsidRPr="007A4ACE" w:rsidRDefault="00683234" w:rsidP="001716B2">
            <w:pPr>
              <w:spacing w:after="0" w:line="240" w:lineRule="auto"/>
              <w:ind w:left="100" w:hanging="9"/>
              <w:rPr>
                <w:rFonts w:asciiTheme="majorBidi" w:hAnsiTheme="majorBidi" w:cstheme="majorBidi"/>
                <w:sz w:val="16"/>
                <w:szCs w:val="16"/>
              </w:rPr>
            </w:pPr>
            <w:r w:rsidRPr="007A4ACE">
              <w:rPr>
                <w:rFonts w:asciiTheme="majorBidi" w:hAnsiTheme="majorBidi" w:cstheme="majorBidi"/>
                <w:sz w:val="16"/>
                <w:szCs w:val="16"/>
              </w:rPr>
              <w:t>Nadácie</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16799180" w14:textId="77777777" w:rsidR="00683234" w:rsidRPr="007A4ACE" w:rsidRDefault="00683234"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X [1]</w:t>
            </w:r>
          </w:p>
        </w:tc>
        <w:tc>
          <w:tcPr>
            <w:tcW w:w="1391" w:type="dxa"/>
            <w:tcBorders>
              <w:top w:val="single" w:sz="6" w:space="0" w:color="CCCCCC"/>
              <w:left w:val="single" w:sz="4" w:space="0" w:color="auto"/>
              <w:bottom w:val="single" w:sz="6" w:space="0" w:color="CCCCCC"/>
              <w:right w:val="single" w:sz="4" w:space="0" w:color="auto"/>
            </w:tcBorders>
          </w:tcPr>
          <w:p w14:paraId="50CF8CA7" w14:textId="77777777" w:rsidR="00683234" w:rsidRPr="007A4ACE" w:rsidRDefault="00683234" w:rsidP="001716B2">
            <w:pPr>
              <w:spacing w:after="0" w:line="240" w:lineRule="auto"/>
              <w:jc w:val="center"/>
              <w:rPr>
                <w:rFonts w:asciiTheme="majorBidi" w:hAnsiTheme="majorBidi" w:cstheme="majorBidi"/>
                <w:sz w:val="16"/>
                <w:szCs w:val="16"/>
              </w:rPr>
            </w:pPr>
          </w:p>
        </w:tc>
      </w:tr>
      <w:tr w:rsidR="00683234" w:rsidRPr="007A4ACE" w14:paraId="4CA1D9DF"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39598E8E" w14:textId="77777777" w:rsidR="00683234" w:rsidRPr="007A4ACE" w:rsidRDefault="00683234" w:rsidP="001716B2">
            <w:pPr>
              <w:spacing w:after="0" w:line="240" w:lineRule="auto"/>
              <w:rPr>
                <w:rFonts w:asciiTheme="majorBidi" w:hAnsiTheme="majorBidi" w:cstheme="majorBidi"/>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3BBEA033" w14:textId="77777777" w:rsidR="00683234" w:rsidRPr="007A4ACE" w:rsidRDefault="00683234" w:rsidP="001716B2">
            <w:pPr>
              <w:spacing w:after="0" w:line="240" w:lineRule="auto"/>
              <w:ind w:left="100" w:firstLine="39"/>
              <w:rPr>
                <w:rFonts w:asciiTheme="majorBidi" w:hAnsiTheme="majorBidi" w:cstheme="majorBidi"/>
                <w:sz w:val="16"/>
                <w:szCs w:val="16"/>
              </w:rPr>
            </w:pPr>
            <w:r w:rsidRPr="007A4ACE">
              <w:rPr>
                <w:rFonts w:asciiTheme="majorBidi" w:hAnsiTheme="majorBidi" w:cstheme="majorBidi"/>
                <w:sz w:val="16"/>
                <w:szCs w:val="16"/>
              </w:rPr>
              <w:t>Neinvestičné fondy</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1B148A5D" w14:textId="77777777" w:rsidR="00683234" w:rsidRPr="007A4ACE" w:rsidRDefault="00683234"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X [1]</w:t>
            </w:r>
          </w:p>
        </w:tc>
        <w:tc>
          <w:tcPr>
            <w:tcW w:w="1391" w:type="dxa"/>
            <w:tcBorders>
              <w:top w:val="single" w:sz="6" w:space="0" w:color="CCCCCC"/>
              <w:left w:val="single" w:sz="4" w:space="0" w:color="auto"/>
              <w:bottom w:val="single" w:sz="6" w:space="0" w:color="CCCCCC"/>
              <w:right w:val="single" w:sz="4" w:space="0" w:color="auto"/>
            </w:tcBorders>
          </w:tcPr>
          <w:p w14:paraId="7E0CD059" w14:textId="77777777" w:rsidR="00683234" w:rsidRPr="007A4ACE" w:rsidRDefault="00683234" w:rsidP="001716B2">
            <w:pPr>
              <w:spacing w:after="0" w:line="240" w:lineRule="auto"/>
              <w:jc w:val="center"/>
              <w:rPr>
                <w:rFonts w:asciiTheme="majorBidi" w:hAnsiTheme="majorBidi" w:cstheme="majorBidi"/>
                <w:sz w:val="16"/>
                <w:szCs w:val="16"/>
              </w:rPr>
            </w:pPr>
          </w:p>
        </w:tc>
      </w:tr>
      <w:tr w:rsidR="00683234" w:rsidRPr="007A4ACE" w14:paraId="4CF55551"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78301D72" w14:textId="77777777" w:rsidR="00683234" w:rsidRPr="007A4ACE" w:rsidRDefault="00683234" w:rsidP="001716B2">
            <w:pPr>
              <w:spacing w:after="0" w:line="240" w:lineRule="auto"/>
              <w:rPr>
                <w:rFonts w:asciiTheme="majorBidi" w:hAnsiTheme="majorBidi" w:cstheme="majorBidi"/>
                <w:sz w:val="16"/>
                <w:szCs w:val="16"/>
              </w:rPr>
            </w:pPr>
          </w:p>
        </w:tc>
        <w:tc>
          <w:tcPr>
            <w:tcW w:w="4533" w:type="dxa"/>
            <w:tcBorders>
              <w:top w:val="single" w:sz="6" w:space="0" w:color="CCCCCC"/>
              <w:left w:val="single" w:sz="4" w:space="0" w:color="auto"/>
              <w:bottom w:val="single" w:sz="4" w:space="0" w:color="BFBFBF" w:themeColor="background1" w:themeShade="BF"/>
              <w:right w:val="single" w:sz="4" w:space="0" w:color="auto"/>
            </w:tcBorders>
            <w:tcMar>
              <w:top w:w="30" w:type="dxa"/>
              <w:left w:w="0" w:type="dxa"/>
              <w:bottom w:w="30" w:type="dxa"/>
              <w:right w:w="0" w:type="dxa"/>
            </w:tcMar>
            <w:vAlign w:val="bottom"/>
            <w:hideMark/>
          </w:tcPr>
          <w:p w14:paraId="68E68BA8" w14:textId="77777777" w:rsidR="00683234" w:rsidRPr="007A4ACE" w:rsidRDefault="00683234" w:rsidP="001716B2">
            <w:pPr>
              <w:spacing w:after="0" w:line="240" w:lineRule="auto"/>
              <w:ind w:left="100" w:firstLine="39"/>
              <w:rPr>
                <w:rFonts w:asciiTheme="majorBidi" w:hAnsiTheme="majorBidi" w:cstheme="majorBidi"/>
                <w:sz w:val="16"/>
                <w:szCs w:val="16"/>
              </w:rPr>
            </w:pPr>
            <w:r w:rsidRPr="007A4ACE">
              <w:rPr>
                <w:rFonts w:asciiTheme="majorBidi" w:hAnsiTheme="majorBidi" w:cstheme="majorBidi"/>
                <w:sz w:val="16"/>
                <w:szCs w:val="16"/>
              </w:rPr>
              <w:t xml:space="preserve">Neziskové organizácie poskytujúce všeobecne prospešné služby </w:t>
            </w:r>
          </w:p>
        </w:tc>
        <w:tc>
          <w:tcPr>
            <w:tcW w:w="1390" w:type="dxa"/>
            <w:tcBorders>
              <w:top w:val="single" w:sz="6" w:space="0" w:color="CCCCCC"/>
              <w:left w:val="single" w:sz="4" w:space="0" w:color="auto"/>
              <w:bottom w:val="single" w:sz="4" w:space="0" w:color="BFBFBF" w:themeColor="background1" w:themeShade="BF"/>
              <w:right w:val="single" w:sz="4" w:space="0" w:color="auto"/>
            </w:tcBorders>
            <w:tcMar>
              <w:top w:w="30" w:type="dxa"/>
              <w:left w:w="45" w:type="dxa"/>
              <w:bottom w:w="30" w:type="dxa"/>
              <w:right w:w="45" w:type="dxa"/>
            </w:tcMar>
            <w:vAlign w:val="bottom"/>
            <w:hideMark/>
          </w:tcPr>
          <w:p w14:paraId="6F88A5F0" w14:textId="77777777" w:rsidR="00683234" w:rsidRPr="007A4ACE" w:rsidRDefault="00683234"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X [1]</w:t>
            </w:r>
          </w:p>
        </w:tc>
        <w:tc>
          <w:tcPr>
            <w:tcW w:w="1391" w:type="dxa"/>
            <w:tcBorders>
              <w:top w:val="single" w:sz="6" w:space="0" w:color="CCCCCC"/>
              <w:left w:val="single" w:sz="4" w:space="0" w:color="auto"/>
              <w:bottom w:val="single" w:sz="4" w:space="0" w:color="BFBFBF" w:themeColor="background1" w:themeShade="BF"/>
              <w:right w:val="single" w:sz="4" w:space="0" w:color="auto"/>
            </w:tcBorders>
          </w:tcPr>
          <w:p w14:paraId="6852D654" w14:textId="77777777" w:rsidR="00683234" w:rsidRPr="007A4ACE" w:rsidRDefault="00683234" w:rsidP="001716B2">
            <w:pPr>
              <w:spacing w:after="0" w:line="240" w:lineRule="auto"/>
              <w:jc w:val="center"/>
              <w:rPr>
                <w:rFonts w:asciiTheme="majorBidi" w:hAnsiTheme="majorBidi" w:cstheme="majorBidi"/>
                <w:sz w:val="16"/>
                <w:szCs w:val="16"/>
              </w:rPr>
            </w:pPr>
          </w:p>
        </w:tc>
      </w:tr>
      <w:tr w:rsidR="00683234" w:rsidRPr="007A4ACE" w14:paraId="453B047E"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7AD6E77A" w14:textId="77777777" w:rsidR="00683234" w:rsidRPr="007A4ACE" w:rsidRDefault="00683234" w:rsidP="001716B2">
            <w:pPr>
              <w:spacing w:after="0" w:line="240" w:lineRule="auto"/>
              <w:rPr>
                <w:rFonts w:asciiTheme="majorBidi" w:hAnsiTheme="majorBidi" w:cstheme="majorBidi"/>
                <w:sz w:val="16"/>
                <w:szCs w:val="16"/>
              </w:rPr>
            </w:pPr>
          </w:p>
        </w:tc>
        <w:tc>
          <w:tcPr>
            <w:tcW w:w="4533" w:type="dxa"/>
            <w:tcBorders>
              <w:top w:val="single" w:sz="4" w:space="0" w:color="BFBFBF" w:themeColor="background1" w:themeShade="BF"/>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217B3878" w14:textId="77777777" w:rsidR="00683234" w:rsidRPr="007A4ACE" w:rsidRDefault="00683234" w:rsidP="001716B2">
            <w:pPr>
              <w:spacing w:after="0" w:line="240" w:lineRule="auto"/>
              <w:ind w:left="100" w:firstLine="39"/>
              <w:rPr>
                <w:rFonts w:asciiTheme="majorBidi" w:hAnsiTheme="majorBidi" w:cstheme="majorBidi"/>
                <w:sz w:val="16"/>
                <w:szCs w:val="16"/>
              </w:rPr>
            </w:pPr>
            <w:r w:rsidRPr="007A4ACE">
              <w:rPr>
                <w:rFonts w:asciiTheme="majorBidi" w:hAnsiTheme="majorBidi" w:cstheme="majorBidi"/>
                <w:sz w:val="16"/>
                <w:szCs w:val="16"/>
              </w:rPr>
              <w:t>Účelové zariadenia cirkvi a náboženskej spoločnosti</w:t>
            </w:r>
          </w:p>
        </w:tc>
        <w:tc>
          <w:tcPr>
            <w:tcW w:w="1390" w:type="dxa"/>
            <w:tcBorders>
              <w:top w:val="single" w:sz="4" w:space="0" w:color="BFBFBF" w:themeColor="background1" w:themeShade="BF"/>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0F3224E5" w14:textId="77777777" w:rsidR="00683234" w:rsidRPr="007A4ACE" w:rsidRDefault="00683234"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X [1]</w:t>
            </w:r>
          </w:p>
        </w:tc>
        <w:tc>
          <w:tcPr>
            <w:tcW w:w="1391" w:type="dxa"/>
            <w:tcBorders>
              <w:top w:val="single" w:sz="4" w:space="0" w:color="BFBFBF" w:themeColor="background1" w:themeShade="BF"/>
              <w:left w:val="single" w:sz="4" w:space="0" w:color="auto"/>
              <w:bottom w:val="single" w:sz="6" w:space="0" w:color="CCCCCC"/>
              <w:right w:val="single" w:sz="4" w:space="0" w:color="auto"/>
            </w:tcBorders>
          </w:tcPr>
          <w:p w14:paraId="11BE1BBE" w14:textId="77777777" w:rsidR="00683234" w:rsidRPr="007A4ACE" w:rsidRDefault="00683234" w:rsidP="001716B2">
            <w:pPr>
              <w:spacing w:after="0" w:line="240" w:lineRule="auto"/>
              <w:jc w:val="center"/>
              <w:rPr>
                <w:rFonts w:asciiTheme="majorBidi" w:hAnsiTheme="majorBidi" w:cstheme="majorBidi"/>
                <w:sz w:val="16"/>
                <w:szCs w:val="16"/>
              </w:rPr>
            </w:pPr>
          </w:p>
        </w:tc>
      </w:tr>
      <w:tr w:rsidR="00683234" w:rsidRPr="007A4ACE" w14:paraId="26982748"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04281FA8" w14:textId="77777777" w:rsidR="00683234" w:rsidRPr="007A4ACE" w:rsidRDefault="00683234" w:rsidP="001716B2">
            <w:pPr>
              <w:spacing w:after="0" w:line="240" w:lineRule="auto"/>
              <w:rPr>
                <w:rFonts w:asciiTheme="majorBidi" w:hAnsiTheme="majorBidi" w:cstheme="majorBidi"/>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12532742" w14:textId="77777777" w:rsidR="00683234" w:rsidRPr="007A4ACE" w:rsidRDefault="00683234" w:rsidP="001716B2">
            <w:pPr>
              <w:spacing w:after="0" w:line="240" w:lineRule="auto"/>
              <w:ind w:left="100" w:firstLine="39"/>
              <w:rPr>
                <w:rFonts w:asciiTheme="majorBidi" w:hAnsiTheme="majorBidi" w:cstheme="majorBidi"/>
                <w:sz w:val="16"/>
                <w:szCs w:val="16"/>
              </w:rPr>
            </w:pPr>
            <w:r w:rsidRPr="007A4ACE">
              <w:rPr>
                <w:rFonts w:asciiTheme="majorBidi" w:hAnsiTheme="majorBidi" w:cstheme="majorBidi"/>
                <w:sz w:val="16"/>
                <w:szCs w:val="16"/>
              </w:rPr>
              <w:t>Organizácie s medzinárodným prvkom</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1B15BD6F" w14:textId="77777777" w:rsidR="00683234" w:rsidRPr="007A4ACE" w:rsidRDefault="00683234"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X [1]</w:t>
            </w:r>
          </w:p>
        </w:tc>
        <w:tc>
          <w:tcPr>
            <w:tcW w:w="1391" w:type="dxa"/>
            <w:tcBorders>
              <w:top w:val="single" w:sz="6" w:space="0" w:color="CCCCCC"/>
              <w:left w:val="single" w:sz="4" w:space="0" w:color="auto"/>
              <w:bottom w:val="single" w:sz="6" w:space="0" w:color="CCCCCC"/>
              <w:right w:val="single" w:sz="4" w:space="0" w:color="auto"/>
            </w:tcBorders>
          </w:tcPr>
          <w:p w14:paraId="2C11167B" w14:textId="77777777" w:rsidR="00683234" w:rsidRPr="007A4ACE" w:rsidRDefault="00683234" w:rsidP="001716B2">
            <w:pPr>
              <w:spacing w:after="0" w:line="240" w:lineRule="auto"/>
              <w:jc w:val="center"/>
              <w:rPr>
                <w:rFonts w:asciiTheme="majorBidi" w:hAnsiTheme="majorBidi" w:cstheme="majorBidi"/>
                <w:sz w:val="16"/>
                <w:szCs w:val="16"/>
              </w:rPr>
            </w:pPr>
          </w:p>
        </w:tc>
      </w:tr>
      <w:tr w:rsidR="00683234" w:rsidRPr="007A4ACE" w14:paraId="72A0AB12"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3627AA48" w14:textId="77777777" w:rsidR="00683234" w:rsidRPr="007A4ACE" w:rsidRDefault="00683234" w:rsidP="001716B2">
            <w:pPr>
              <w:spacing w:after="0" w:line="240" w:lineRule="auto"/>
              <w:rPr>
                <w:rFonts w:asciiTheme="majorBidi" w:hAnsiTheme="majorBidi" w:cstheme="majorBidi"/>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2ABC5DAE" w14:textId="77777777" w:rsidR="00683234" w:rsidRPr="007A4ACE" w:rsidRDefault="00683234" w:rsidP="001716B2">
            <w:pPr>
              <w:spacing w:after="0" w:line="240" w:lineRule="auto"/>
              <w:ind w:left="100" w:firstLine="39"/>
              <w:rPr>
                <w:rFonts w:asciiTheme="majorBidi" w:hAnsiTheme="majorBidi" w:cstheme="majorBidi"/>
                <w:sz w:val="16"/>
                <w:szCs w:val="16"/>
              </w:rPr>
            </w:pPr>
            <w:r w:rsidRPr="007A4ACE">
              <w:rPr>
                <w:rFonts w:asciiTheme="majorBidi" w:hAnsiTheme="majorBidi" w:cstheme="majorBidi"/>
                <w:sz w:val="16"/>
                <w:szCs w:val="16"/>
              </w:rPr>
              <w:t>Slovenský Červený kríž</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1762A7AB" w14:textId="77777777" w:rsidR="00683234" w:rsidRPr="007A4ACE" w:rsidRDefault="00683234"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X [1]</w:t>
            </w:r>
          </w:p>
        </w:tc>
        <w:tc>
          <w:tcPr>
            <w:tcW w:w="1391" w:type="dxa"/>
            <w:tcBorders>
              <w:top w:val="single" w:sz="6" w:space="0" w:color="CCCCCC"/>
              <w:left w:val="single" w:sz="4" w:space="0" w:color="auto"/>
              <w:bottom w:val="single" w:sz="6" w:space="0" w:color="CCCCCC"/>
              <w:right w:val="single" w:sz="4" w:space="0" w:color="auto"/>
            </w:tcBorders>
          </w:tcPr>
          <w:p w14:paraId="3EC6FB3A" w14:textId="77777777" w:rsidR="00683234" w:rsidRPr="007A4ACE" w:rsidRDefault="00683234" w:rsidP="001716B2">
            <w:pPr>
              <w:spacing w:after="0" w:line="240" w:lineRule="auto"/>
              <w:jc w:val="center"/>
              <w:rPr>
                <w:rFonts w:asciiTheme="majorBidi" w:hAnsiTheme="majorBidi" w:cstheme="majorBidi"/>
                <w:sz w:val="16"/>
                <w:szCs w:val="16"/>
              </w:rPr>
            </w:pPr>
          </w:p>
        </w:tc>
      </w:tr>
      <w:tr w:rsidR="00683234" w:rsidRPr="007A4ACE" w14:paraId="0AFB2DFB" w14:textId="77777777" w:rsidTr="001716B2">
        <w:tc>
          <w:tcPr>
            <w:tcW w:w="1749" w:type="dxa"/>
            <w:tcBorders>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8CFCAED" w14:textId="77777777" w:rsidR="00683234" w:rsidRPr="007A4ACE" w:rsidRDefault="00683234" w:rsidP="001716B2">
            <w:pPr>
              <w:spacing w:after="0" w:line="240" w:lineRule="auto"/>
              <w:rPr>
                <w:rFonts w:asciiTheme="majorBidi" w:hAnsiTheme="majorBidi" w:cstheme="majorBidi"/>
                <w:sz w:val="16"/>
                <w:szCs w:val="16"/>
              </w:rPr>
            </w:pPr>
          </w:p>
        </w:tc>
        <w:tc>
          <w:tcPr>
            <w:tcW w:w="4533" w:type="dxa"/>
            <w:tcBorders>
              <w:top w:val="single" w:sz="6" w:space="0" w:color="CCCCCC"/>
              <w:left w:val="single" w:sz="4" w:space="0" w:color="auto"/>
              <w:bottom w:val="single" w:sz="4" w:space="0" w:color="auto"/>
              <w:right w:val="single" w:sz="4" w:space="0" w:color="auto"/>
            </w:tcBorders>
            <w:tcMar>
              <w:top w:w="30" w:type="dxa"/>
              <w:left w:w="0" w:type="dxa"/>
              <w:bottom w:w="30" w:type="dxa"/>
              <w:right w:w="0" w:type="dxa"/>
            </w:tcMar>
            <w:vAlign w:val="bottom"/>
            <w:hideMark/>
          </w:tcPr>
          <w:p w14:paraId="76A8A376" w14:textId="77777777" w:rsidR="00683234" w:rsidRPr="007A4ACE" w:rsidRDefault="00683234" w:rsidP="001716B2">
            <w:pPr>
              <w:spacing w:after="0" w:line="240" w:lineRule="auto"/>
              <w:ind w:left="100" w:firstLine="39"/>
              <w:rPr>
                <w:rFonts w:asciiTheme="majorBidi" w:hAnsiTheme="majorBidi" w:cstheme="majorBidi"/>
                <w:sz w:val="16"/>
                <w:szCs w:val="16"/>
              </w:rPr>
            </w:pPr>
            <w:r w:rsidRPr="007A4ACE">
              <w:rPr>
                <w:rFonts w:asciiTheme="majorBidi" w:hAnsiTheme="majorBidi" w:cstheme="majorBidi"/>
                <w:sz w:val="16"/>
                <w:szCs w:val="16"/>
              </w:rPr>
              <w:t xml:space="preserve">Subjekty výskumu a vývoja </w:t>
            </w:r>
          </w:p>
        </w:tc>
        <w:tc>
          <w:tcPr>
            <w:tcW w:w="1390" w:type="dxa"/>
            <w:tcBorders>
              <w:top w:val="single" w:sz="6" w:space="0" w:color="CCCCCC"/>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E93DD01" w14:textId="77777777" w:rsidR="00683234" w:rsidRPr="007A4ACE" w:rsidRDefault="00683234"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X [1]</w:t>
            </w:r>
          </w:p>
        </w:tc>
        <w:tc>
          <w:tcPr>
            <w:tcW w:w="1391" w:type="dxa"/>
            <w:tcBorders>
              <w:top w:val="single" w:sz="6" w:space="0" w:color="CCCCCC"/>
              <w:left w:val="single" w:sz="4" w:space="0" w:color="auto"/>
              <w:bottom w:val="single" w:sz="4" w:space="0" w:color="auto"/>
              <w:right w:val="single" w:sz="4" w:space="0" w:color="auto"/>
            </w:tcBorders>
          </w:tcPr>
          <w:p w14:paraId="49924202" w14:textId="77777777" w:rsidR="00683234" w:rsidRPr="007A4ACE" w:rsidRDefault="00683234" w:rsidP="001716B2">
            <w:pPr>
              <w:spacing w:after="0" w:line="240" w:lineRule="auto"/>
              <w:jc w:val="center"/>
              <w:rPr>
                <w:rFonts w:asciiTheme="majorBidi" w:hAnsiTheme="majorBidi" w:cstheme="majorBidi"/>
                <w:sz w:val="16"/>
                <w:szCs w:val="16"/>
              </w:rPr>
            </w:pPr>
          </w:p>
        </w:tc>
      </w:tr>
      <w:tr w:rsidR="00683234" w:rsidRPr="00B023AE" w14:paraId="06D25F80" w14:textId="77777777" w:rsidTr="001716B2">
        <w:tc>
          <w:tcPr>
            <w:tcW w:w="1749" w:type="dxa"/>
            <w:tcBorders>
              <w:top w:val="single" w:sz="4" w:space="0" w:color="auto"/>
              <w:left w:val="single" w:sz="4" w:space="0" w:color="auto"/>
              <w:right w:val="single" w:sz="4" w:space="0" w:color="auto"/>
            </w:tcBorders>
            <w:tcMar>
              <w:top w:w="30" w:type="dxa"/>
              <w:left w:w="45" w:type="dxa"/>
              <w:bottom w:w="30" w:type="dxa"/>
              <w:right w:w="45" w:type="dxa"/>
            </w:tcMar>
            <w:vAlign w:val="bottom"/>
            <w:hideMark/>
          </w:tcPr>
          <w:p w14:paraId="611FB532" w14:textId="77777777" w:rsidR="00683234" w:rsidRPr="007A4ACE" w:rsidRDefault="00683234" w:rsidP="001716B2">
            <w:pPr>
              <w:spacing w:after="0" w:line="240" w:lineRule="auto"/>
              <w:rPr>
                <w:rFonts w:asciiTheme="majorBidi" w:hAnsiTheme="majorBidi" w:cstheme="majorBidi"/>
                <w:sz w:val="16"/>
                <w:szCs w:val="16"/>
              </w:rPr>
            </w:pPr>
            <w:r w:rsidRPr="007A4ACE">
              <w:rPr>
                <w:rFonts w:asciiTheme="majorBidi" w:hAnsiTheme="majorBidi" w:cstheme="majorBidi"/>
                <w:sz w:val="16"/>
                <w:szCs w:val="16"/>
              </w:rPr>
              <w:t>písm. b)</w:t>
            </w:r>
          </w:p>
        </w:tc>
        <w:tc>
          <w:tcPr>
            <w:tcW w:w="4533" w:type="dxa"/>
            <w:tcBorders>
              <w:top w:val="single" w:sz="4" w:space="0" w:color="auto"/>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18773627" w14:textId="77777777" w:rsidR="00683234" w:rsidRPr="007A4ACE" w:rsidRDefault="00683234" w:rsidP="001716B2">
            <w:pPr>
              <w:spacing w:after="0" w:line="240" w:lineRule="auto"/>
              <w:ind w:left="141"/>
              <w:rPr>
                <w:rFonts w:asciiTheme="majorBidi" w:hAnsiTheme="majorBidi" w:cstheme="majorBidi"/>
                <w:sz w:val="16"/>
                <w:szCs w:val="16"/>
              </w:rPr>
            </w:pPr>
            <w:r w:rsidRPr="007A4ACE">
              <w:rPr>
                <w:rFonts w:asciiTheme="majorBidi" w:hAnsiTheme="majorBidi" w:cstheme="majorBidi"/>
                <w:sz w:val="16"/>
                <w:szCs w:val="16"/>
              </w:rPr>
              <w:t>Záujmové združenia právnických osôb</w:t>
            </w:r>
          </w:p>
        </w:tc>
        <w:tc>
          <w:tcPr>
            <w:tcW w:w="1390" w:type="dxa"/>
            <w:tcBorders>
              <w:top w:val="single" w:sz="4" w:space="0" w:color="auto"/>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30653ABB" w14:textId="77777777" w:rsidR="00683234" w:rsidRPr="007A4ACE" w:rsidRDefault="00683234"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X [1]</w:t>
            </w:r>
          </w:p>
        </w:tc>
        <w:tc>
          <w:tcPr>
            <w:tcW w:w="1391" w:type="dxa"/>
            <w:tcBorders>
              <w:top w:val="single" w:sz="4" w:space="0" w:color="auto"/>
              <w:left w:val="single" w:sz="4" w:space="0" w:color="auto"/>
              <w:bottom w:val="single" w:sz="6" w:space="0" w:color="CCCCCC"/>
              <w:right w:val="single" w:sz="4" w:space="0" w:color="auto"/>
            </w:tcBorders>
          </w:tcPr>
          <w:p w14:paraId="368AD321" w14:textId="77777777" w:rsidR="00683234" w:rsidRPr="007A4ACE" w:rsidRDefault="00683234" w:rsidP="001716B2">
            <w:pPr>
              <w:spacing w:after="0" w:line="240" w:lineRule="auto"/>
              <w:jc w:val="center"/>
              <w:rPr>
                <w:rFonts w:asciiTheme="majorBidi" w:hAnsiTheme="majorBidi" w:cstheme="majorBidi"/>
                <w:sz w:val="16"/>
                <w:szCs w:val="16"/>
              </w:rPr>
            </w:pPr>
          </w:p>
        </w:tc>
      </w:tr>
      <w:tr w:rsidR="00683234" w:rsidRPr="00B023AE" w14:paraId="238C8569"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4FA6620E"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3D0C8189" w14:textId="77777777" w:rsidR="00683234" w:rsidRPr="00B023AE" w:rsidRDefault="00683234" w:rsidP="001716B2">
            <w:pPr>
              <w:spacing w:after="0" w:line="240" w:lineRule="auto"/>
              <w:ind w:left="141"/>
              <w:rPr>
                <w:rFonts w:asciiTheme="majorBidi" w:hAnsiTheme="majorBidi" w:cstheme="majorBidi"/>
                <w:color w:val="FF0000"/>
                <w:sz w:val="16"/>
                <w:szCs w:val="16"/>
              </w:rPr>
            </w:pPr>
            <w:r w:rsidRPr="00B023AE">
              <w:rPr>
                <w:rFonts w:asciiTheme="majorBidi" w:hAnsiTheme="majorBidi" w:cstheme="majorBidi"/>
                <w:color w:val="FF0000"/>
                <w:sz w:val="16"/>
                <w:szCs w:val="16"/>
              </w:rPr>
              <w:t>Profesijné komory</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23D2456E" w14:textId="77777777" w:rsidR="00683234" w:rsidRPr="00B023AE" w:rsidRDefault="00683234" w:rsidP="001716B2">
            <w:pPr>
              <w:spacing w:after="0" w:line="240" w:lineRule="auto"/>
              <w:jc w:val="center"/>
              <w:rPr>
                <w:rFonts w:asciiTheme="majorBidi" w:hAnsiTheme="majorBidi" w:cstheme="majorBidi"/>
                <w:color w:val="FF0000"/>
                <w:sz w:val="16"/>
                <w:szCs w:val="16"/>
              </w:rPr>
            </w:pPr>
          </w:p>
        </w:tc>
        <w:tc>
          <w:tcPr>
            <w:tcW w:w="1391" w:type="dxa"/>
            <w:tcBorders>
              <w:top w:val="single" w:sz="6" w:space="0" w:color="CCCCCC"/>
              <w:left w:val="single" w:sz="4" w:space="0" w:color="auto"/>
              <w:bottom w:val="single" w:sz="6" w:space="0" w:color="CCCCCC"/>
              <w:right w:val="single" w:sz="4" w:space="0" w:color="auto"/>
            </w:tcBorders>
          </w:tcPr>
          <w:p w14:paraId="54BE4C93" w14:textId="77777777" w:rsidR="00683234" w:rsidRPr="00B023AE" w:rsidRDefault="00683234" w:rsidP="001716B2">
            <w:pPr>
              <w:spacing w:after="0" w:line="240" w:lineRule="auto"/>
              <w:jc w:val="center"/>
              <w:rPr>
                <w:rFonts w:asciiTheme="majorBidi" w:hAnsiTheme="majorBidi" w:cstheme="majorBidi"/>
                <w:color w:val="FF0000"/>
                <w:sz w:val="16"/>
                <w:szCs w:val="16"/>
              </w:rPr>
            </w:pPr>
            <w:r w:rsidRPr="00B023AE">
              <w:rPr>
                <w:rFonts w:asciiTheme="majorBidi" w:hAnsiTheme="majorBidi" w:cstheme="majorBidi"/>
                <w:color w:val="FF0000"/>
                <w:sz w:val="16"/>
                <w:szCs w:val="16"/>
              </w:rPr>
              <w:t>X</w:t>
            </w:r>
          </w:p>
        </w:tc>
      </w:tr>
      <w:tr w:rsidR="00683234" w:rsidRPr="00B023AE" w14:paraId="2413EC35"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60E6D719"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12D6BEA4" w14:textId="77777777" w:rsidR="00683234" w:rsidRPr="00B023AE" w:rsidRDefault="00683234" w:rsidP="001716B2">
            <w:pPr>
              <w:spacing w:after="0" w:line="240" w:lineRule="auto"/>
              <w:ind w:left="141"/>
              <w:rPr>
                <w:rFonts w:asciiTheme="majorBidi" w:hAnsiTheme="majorBidi" w:cstheme="majorBidi"/>
                <w:color w:val="FF0000"/>
                <w:sz w:val="16"/>
                <w:szCs w:val="16"/>
              </w:rPr>
            </w:pPr>
            <w:r w:rsidRPr="00B023AE">
              <w:rPr>
                <w:rFonts w:asciiTheme="majorBidi" w:hAnsiTheme="majorBidi" w:cstheme="majorBidi"/>
                <w:color w:val="FF0000"/>
                <w:sz w:val="16"/>
                <w:szCs w:val="16"/>
              </w:rPr>
              <w:t>Politické strany a politické hnutia</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535C43E9" w14:textId="77777777" w:rsidR="00683234" w:rsidRPr="00B023AE" w:rsidRDefault="00683234" w:rsidP="001716B2">
            <w:pPr>
              <w:spacing w:after="0" w:line="240" w:lineRule="auto"/>
              <w:jc w:val="center"/>
              <w:rPr>
                <w:rFonts w:asciiTheme="majorBidi" w:hAnsiTheme="majorBidi" w:cstheme="majorBidi"/>
                <w:color w:val="FF0000"/>
                <w:sz w:val="16"/>
                <w:szCs w:val="16"/>
              </w:rPr>
            </w:pPr>
          </w:p>
        </w:tc>
        <w:tc>
          <w:tcPr>
            <w:tcW w:w="1391" w:type="dxa"/>
            <w:tcBorders>
              <w:top w:val="single" w:sz="6" w:space="0" w:color="CCCCCC"/>
              <w:left w:val="single" w:sz="4" w:space="0" w:color="auto"/>
              <w:bottom w:val="single" w:sz="6" w:space="0" w:color="CCCCCC"/>
              <w:right w:val="single" w:sz="4" w:space="0" w:color="auto"/>
            </w:tcBorders>
          </w:tcPr>
          <w:p w14:paraId="15A6338A" w14:textId="77777777" w:rsidR="00683234" w:rsidRPr="00B023AE" w:rsidRDefault="00683234" w:rsidP="001716B2">
            <w:pPr>
              <w:spacing w:after="0" w:line="240" w:lineRule="auto"/>
              <w:jc w:val="center"/>
              <w:rPr>
                <w:rFonts w:asciiTheme="majorBidi" w:hAnsiTheme="majorBidi" w:cstheme="majorBidi"/>
                <w:color w:val="FF0000"/>
                <w:sz w:val="16"/>
                <w:szCs w:val="16"/>
              </w:rPr>
            </w:pPr>
            <w:r w:rsidRPr="00B023AE">
              <w:rPr>
                <w:rFonts w:asciiTheme="majorBidi" w:hAnsiTheme="majorBidi" w:cstheme="majorBidi"/>
                <w:color w:val="FF0000"/>
                <w:sz w:val="16"/>
                <w:szCs w:val="16"/>
              </w:rPr>
              <w:t>X</w:t>
            </w:r>
          </w:p>
        </w:tc>
      </w:tr>
      <w:tr w:rsidR="00683234" w:rsidRPr="00B023AE" w14:paraId="2BD168F0"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2B597423"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21C9361D" w14:textId="77777777" w:rsidR="00683234" w:rsidRPr="00B023AE" w:rsidRDefault="00683234" w:rsidP="001716B2">
            <w:pPr>
              <w:spacing w:after="0" w:line="240" w:lineRule="auto"/>
              <w:ind w:left="141"/>
              <w:rPr>
                <w:rFonts w:asciiTheme="majorBidi" w:hAnsiTheme="majorBidi" w:cstheme="majorBidi"/>
                <w:color w:val="FF0000"/>
                <w:sz w:val="16"/>
                <w:szCs w:val="16"/>
              </w:rPr>
            </w:pPr>
            <w:r w:rsidRPr="00B023AE">
              <w:rPr>
                <w:rFonts w:asciiTheme="majorBidi" w:hAnsiTheme="majorBidi" w:cstheme="majorBidi"/>
                <w:color w:val="FF0000"/>
                <w:sz w:val="16"/>
                <w:szCs w:val="16"/>
              </w:rPr>
              <w:t>Štátom uznané cirkvi a náboženské spoločnosti</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3F2DB061" w14:textId="77777777" w:rsidR="00683234" w:rsidRPr="00B023AE" w:rsidRDefault="00683234" w:rsidP="001716B2">
            <w:pPr>
              <w:spacing w:after="0" w:line="240" w:lineRule="auto"/>
              <w:jc w:val="center"/>
              <w:rPr>
                <w:rFonts w:asciiTheme="majorBidi" w:hAnsiTheme="majorBidi" w:cstheme="majorBidi"/>
                <w:color w:val="FF0000"/>
                <w:sz w:val="16"/>
                <w:szCs w:val="16"/>
              </w:rPr>
            </w:pPr>
          </w:p>
        </w:tc>
        <w:tc>
          <w:tcPr>
            <w:tcW w:w="1391" w:type="dxa"/>
            <w:tcBorders>
              <w:top w:val="single" w:sz="6" w:space="0" w:color="CCCCCC"/>
              <w:left w:val="single" w:sz="4" w:space="0" w:color="auto"/>
              <w:bottom w:val="single" w:sz="6" w:space="0" w:color="CCCCCC"/>
              <w:right w:val="single" w:sz="4" w:space="0" w:color="auto"/>
            </w:tcBorders>
          </w:tcPr>
          <w:p w14:paraId="56D45BC5" w14:textId="77777777" w:rsidR="00683234" w:rsidRPr="00B023AE" w:rsidRDefault="00683234" w:rsidP="001716B2">
            <w:pPr>
              <w:spacing w:after="0" w:line="240" w:lineRule="auto"/>
              <w:jc w:val="center"/>
              <w:rPr>
                <w:rFonts w:asciiTheme="majorBidi" w:hAnsiTheme="majorBidi" w:cstheme="majorBidi"/>
                <w:color w:val="FF0000"/>
                <w:sz w:val="16"/>
                <w:szCs w:val="16"/>
              </w:rPr>
            </w:pPr>
            <w:r w:rsidRPr="00B023AE">
              <w:rPr>
                <w:rFonts w:asciiTheme="majorBidi" w:hAnsiTheme="majorBidi" w:cstheme="majorBidi"/>
                <w:color w:val="FF0000"/>
                <w:sz w:val="16"/>
                <w:szCs w:val="16"/>
              </w:rPr>
              <w:t>X</w:t>
            </w:r>
          </w:p>
        </w:tc>
      </w:tr>
      <w:tr w:rsidR="00683234" w:rsidRPr="00B023AE" w14:paraId="08DA771F"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1BB386E5"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514AD283" w14:textId="77777777" w:rsidR="00683234" w:rsidRPr="006A3680" w:rsidRDefault="00683234" w:rsidP="001716B2">
            <w:pPr>
              <w:spacing w:after="0" w:line="240" w:lineRule="auto"/>
              <w:ind w:left="141"/>
              <w:rPr>
                <w:rFonts w:asciiTheme="majorBidi" w:hAnsiTheme="majorBidi" w:cstheme="majorBidi"/>
                <w:color w:val="833C0B"/>
                <w:sz w:val="16"/>
                <w:szCs w:val="16"/>
              </w:rPr>
            </w:pPr>
            <w:r w:rsidRPr="006A3680">
              <w:rPr>
                <w:rFonts w:asciiTheme="majorBidi" w:hAnsiTheme="majorBidi" w:cstheme="majorBidi"/>
                <w:color w:val="833C0B"/>
                <w:sz w:val="16"/>
                <w:szCs w:val="16"/>
              </w:rPr>
              <w:t>Spoločenstvá vlastníkov bytov a nebytových priestorov</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3E7AC4D4" w14:textId="77777777" w:rsidR="00683234" w:rsidRPr="006A3680" w:rsidRDefault="00683234" w:rsidP="001716B2">
            <w:pPr>
              <w:spacing w:after="0" w:line="240" w:lineRule="auto"/>
              <w:jc w:val="center"/>
              <w:rPr>
                <w:rFonts w:asciiTheme="majorBidi" w:hAnsiTheme="majorBidi" w:cstheme="majorBidi"/>
                <w:color w:val="833C0B"/>
                <w:sz w:val="16"/>
                <w:szCs w:val="16"/>
              </w:rPr>
            </w:pPr>
          </w:p>
        </w:tc>
        <w:tc>
          <w:tcPr>
            <w:tcW w:w="1391" w:type="dxa"/>
            <w:tcBorders>
              <w:top w:val="single" w:sz="6" w:space="0" w:color="CCCCCC"/>
              <w:left w:val="single" w:sz="4" w:space="0" w:color="auto"/>
              <w:bottom w:val="single" w:sz="6" w:space="0" w:color="CCCCCC"/>
              <w:right w:val="single" w:sz="4" w:space="0" w:color="auto"/>
            </w:tcBorders>
          </w:tcPr>
          <w:p w14:paraId="06DDDFAC" w14:textId="77777777" w:rsidR="00683234" w:rsidRPr="006A3680" w:rsidRDefault="00683234" w:rsidP="001716B2">
            <w:pPr>
              <w:spacing w:after="0" w:line="240" w:lineRule="auto"/>
              <w:jc w:val="center"/>
              <w:rPr>
                <w:rFonts w:asciiTheme="majorBidi" w:hAnsiTheme="majorBidi" w:cstheme="majorBidi"/>
                <w:color w:val="833C0B"/>
                <w:sz w:val="16"/>
                <w:szCs w:val="16"/>
              </w:rPr>
            </w:pPr>
            <w:r w:rsidRPr="006A3680">
              <w:rPr>
                <w:rFonts w:asciiTheme="majorBidi" w:hAnsiTheme="majorBidi" w:cstheme="majorBidi"/>
                <w:color w:val="833C0B"/>
                <w:sz w:val="16"/>
                <w:szCs w:val="16"/>
              </w:rPr>
              <w:t>X [2]</w:t>
            </w:r>
          </w:p>
        </w:tc>
      </w:tr>
      <w:tr w:rsidR="00683234" w:rsidRPr="00B023AE" w14:paraId="5971EA0B"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40188520"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07B8048E" w14:textId="77777777" w:rsidR="00683234" w:rsidRPr="007A4ACE" w:rsidRDefault="00683234" w:rsidP="001716B2">
            <w:pPr>
              <w:spacing w:after="0" w:line="240" w:lineRule="auto"/>
              <w:ind w:left="141" w:hanging="50"/>
              <w:rPr>
                <w:rFonts w:asciiTheme="majorBidi" w:hAnsiTheme="majorBidi" w:cstheme="majorBidi"/>
                <w:sz w:val="16"/>
                <w:szCs w:val="16"/>
              </w:rPr>
            </w:pPr>
            <w:r w:rsidRPr="007A4ACE">
              <w:rPr>
                <w:rFonts w:asciiTheme="majorBidi" w:hAnsiTheme="majorBidi" w:cstheme="majorBidi"/>
                <w:sz w:val="16"/>
                <w:szCs w:val="16"/>
              </w:rPr>
              <w:t>Obce</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39936C97" w14:textId="77777777" w:rsidR="00683234" w:rsidRPr="007A4ACE" w:rsidRDefault="00683234"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X</w:t>
            </w:r>
          </w:p>
        </w:tc>
        <w:tc>
          <w:tcPr>
            <w:tcW w:w="1391" w:type="dxa"/>
            <w:tcBorders>
              <w:top w:val="single" w:sz="6" w:space="0" w:color="CCCCCC"/>
              <w:left w:val="single" w:sz="4" w:space="0" w:color="auto"/>
              <w:bottom w:val="single" w:sz="6" w:space="0" w:color="CCCCCC"/>
              <w:right w:val="single" w:sz="4" w:space="0" w:color="auto"/>
            </w:tcBorders>
          </w:tcPr>
          <w:p w14:paraId="67B9AEC0" w14:textId="77777777" w:rsidR="00683234" w:rsidRPr="007A4ACE" w:rsidRDefault="00683234" w:rsidP="001716B2">
            <w:pPr>
              <w:spacing w:after="0" w:line="240" w:lineRule="auto"/>
              <w:jc w:val="center"/>
              <w:rPr>
                <w:rFonts w:asciiTheme="majorBidi" w:hAnsiTheme="majorBidi" w:cstheme="majorBidi"/>
                <w:sz w:val="16"/>
                <w:szCs w:val="16"/>
              </w:rPr>
            </w:pPr>
          </w:p>
        </w:tc>
      </w:tr>
      <w:tr w:rsidR="00683234" w:rsidRPr="00B023AE" w14:paraId="00BB398D"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022C903A"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02A5A796" w14:textId="77777777" w:rsidR="00683234" w:rsidRPr="007A4ACE" w:rsidRDefault="00683234" w:rsidP="001716B2">
            <w:pPr>
              <w:spacing w:after="0" w:line="240" w:lineRule="auto"/>
              <w:ind w:left="141"/>
              <w:rPr>
                <w:rFonts w:asciiTheme="majorBidi" w:hAnsiTheme="majorBidi" w:cstheme="majorBidi"/>
                <w:sz w:val="16"/>
                <w:szCs w:val="16"/>
              </w:rPr>
            </w:pPr>
            <w:r w:rsidRPr="007A4ACE">
              <w:rPr>
                <w:rFonts w:asciiTheme="majorBidi" w:hAnsiTheme="majorBidi" w:cstheme="majorBidi"/>
                <w:sz w:val="16"/>
                <w:szCs w:val="16"/>
              </w:rPr>
              <w:t>Vyššie územné celky</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281AE6E9" w14:textId="77777777" w:rsidR="00683234" w:rsidRPr="007A4ACE" w:rsidRDefault="00683234"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X</w:t>
            </w:r>
          </w:p>
        </w:tc>
        <w:tc>
          <w:tcPr>
            <w:tcW w:w="1391" w:type="dxa"/>
            <w:tcBorders>
              <w:top w:val="single" w:sz="6" w:space="0" w:color="CCCCCC"/>
              <w:left w:val="single" w:sz="4" w:space="0" w:color="auto"/>
              <w:bottom w:val="single" w:sz="6" w:space="0" w:color="CCCCCC"/>
              <w:right w:val="single" w:sz="4" w:space="0" w:color="auto"/>
            </w:tcBorders>
          </w:tcPr>
          <w:p w14:paraId="2B1932B6" w14:textId="77777777" w:rsidR="00683234" w:rsidRPr="007A4ACE" w:rsidRDefault="00683234" w:rsidP="001716B2">
            <w:pPr>
              <w:spacing w:after="0" w:line="240" w:lineRule="auto"/>
              <w:jc w:val="center"/>
              <w:rPr>
                <w:rFonts w:asciiTheme="majorBidi" w:hAnsiTheme="majorBidi" w:cstheme="majorBidi"/>
                <w:sz w:val="16"/>
                <w:szCs w:val="16"/>
              </w:rPr>
            </w:pPr>
          </w:p>
        </w:tc>
      </w:tr>
      <w:tr w:rsidR="00683234" w:rsidRPr="00B023AE" w14:paraId="3E540A77"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299B8A00"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4F09E92F" w14:textId="77777777" w:rsidR="00683234" w:rsidRPr="007A4ACE" w:rsidRDefault="00683234" w:rsidP="001716B2">
            <w:pPr>
              <w:spacing w:after="0" w:line="240" w:lineRule="auto"/>
              <w:ind w:left="141"/>
              <w:rPr>
                <w:rFonts w:asciiTheme="majorBidi" w:hAnsiTheme="majorBidi" w:cstheme="majorBidi"/>
                <w:sz w:val="16"/>
                <w:szCs w:val="16"/>
              </w:rPr>
            </w:pPr>
            <w:r w:rsidRPr="007A4ACE">
              <w:rPr>
                <w:rFonts w:asciiTheme="majorBidi" w:hAnsiTheme="majorBidi" w:cstheme="majorBidi"/>
                <w:sz w:val="16"/>
                <w:szCs w:val="16"/>
              </w:rPr>
              <w:t>Rozpočtové organizácie</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4A43847B" w14:textId="77777777" w:rsidR="00683234" w:rsidRPr="007A4ACE" w:rsidRDefault="00683234"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X</w:t>
            </w:r>
          </w:p>
        </w:tc>
        <w:tc>
          <w:tcPr>
            <w:tcW w:w="1391" w:type="dxa"/>
            <w:tcBorders>
              <w:top w:val="single" w:sz="6" w:space="0" w:color="CCCCCC"/>
              <w:left w:val="single" w:sz="4" w:space="0" w:color="auto"/>
              <w:bottom w:val="single" w:sz="6" w:space="0" w:color="CCCCCC"/>
              <w:right w:val="single" w:sz="4" w:space="0" w:color="auto"/>
            </w:tcBorders>
          </w:tcPr>
          <w:p w14:paraId="1B3E4119" w14:textId="77777777" w:rsidR="00683234" w:rsidRPr="007A4ACE" w:rsidRDefault="00683234" w:rsidP="001716B2">
            <w:pPr>
              <w:spacing w:after="0" w:line="240" w:lineRule="auto"/>
              <w:jc w:val="center"/>
              <w:rPr>
                <w:rFonts w:asciiTheme="majorBidi" w:hAnsiTheme="majorBidi" w:cstheme="majorBidi"/>
                <w:sz w:val="16"/>
                <w:szCs w:val="16"/>
              </w:rPr>
            </w:pPr>
          </w:p>
        </w:tc>
      </w:tr>
      <w:tr w:rsidR="00683234" w:rsidRPr="00B023AE" w14:paraId="73A39AC0"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39223B6A"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714E3695" w14:textId="77777777" w:rsidR="00683234" w:rsidRPr="007A4ACE" w:rsidRDefault="00683234" w:rsidP="001716B2">
            <w:pPr>
              <w:spacing w:after="0" w:line="240" w:lineRule="auto"/>
              <w:ind w:left="141"/>
              <w:rPr>
                <w:rFonts w:asciiTheme="majorBidi" w:hAnsiTheme="majorBidi" w:cstheme="majorBidi"/>
                <w:sz w:val="16"/>
                <w:szCs w:val="16"/>
              </w:rPr>
            </w:pPr>
            <w:r w:rsidRPr="007A4ACE">
              <w:rPr>
                <w:rFonts w:asciiTheme="majorBidi" w:hAnsiTheme="majorBidi" w:cstheme="majorBidi"/>
                <w:sz w:val="16"/>
                <w:szCs w:val="16"/>
              </w:rPr>
              <w:t>Príspevkové organizácie</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6090F39A" w14:textId="77777777" w:rsidR="00683234" w:rsidRPr="007A4ACE" w:rsidRDefault="00683234"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X</w:t>
            </w:r>
          </w:p>
        </w:tc>
        <w:tc>
          <w:tcPr>
            <w:tcW w:w="1391" w:type="dxa"/>
            <w:tcBorders>
              <w:top w:val="single" w:sz="6" w:space="0" w:color="CCCCCC"/>
              <w:left w:val="single" w:sz="4" w:space="0" w:color="auto"/>
              <w:bottom w:val="single" w:sz="6" w:space="0" w:color="CCCCCC"/>
              <w:right w:val="single" w:sz="4" w:space="0" w:color="auto"/>
            </w:tcBorders>
          </w:tcPr>
          <w:p w14:paraId="33DE565A" w14:textId="77777777" w:rsidR="00683234" w:rsidRPr="007A4ACE" w:rsidRDefault="00683234" w:rsidP="001716B2">
            <w:pPr>
              <w:spacing w:after="0" w:line="240" w:lineRule="auto"/>
              <w:jc w:val="center"/>
              <w:rPr>
                <w:rFonts w:asciiTheme="majorBidi" w:hAnsiTheme="majorBidi" w:cstheme="majorBidi"/>
                <w:sz w:val="16"/>
                <w:szCs w:val="16"/>
              </w:rPr>
            </w:pPr>
          </w:p>
        </w:tc>
      </w:tr>
      <w:tr w:rsidR="00683234" w:rsidRPr="00B023AE" w14:paraId="47731546"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6674B2B5"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25F8A671" w14:textId="77777777" w:rsidR="00683234" w:rsidRPr="00C66AE6" w:rsidRDefault="00683234" w:rsidP="001716B2">
            <w:pPr>
              <w:spacing w:after="0" w:line="240" w:lineRule="auto"/>
              <w:ind w:left="141" w:hanging="50"/>
              <w:rPr>
                <w:rFonts w:asciiTheme="majorBidi" w:hAnsiTheme="majorBidi" w:cstheme="majorBidi"/>
                <w:color w:val="002060"/>
                <w:sz w:val="16"/>
                <w:szCs w:val="16"/>
              </w:rPr>
            </w:pPr>
            <w:r w:rsidRPr="00C66AE6">
              <w:rPr>
                <w:rFonts w:asciiTheme="majorBidi" w:hAnsiTheme="majorBidi" w:cstheme="majorBidi"/>
                <w:color w:val="002060"/>
                <w:sz w:val="16"/>
                <w:szCs w:val="16"/>
              </w:rPr>
              <w:t>Štátne fondy</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4F160AFA" w14:textId="77777777" w:rsidR="00683234" w:rsidRPr="00C66AE6" w:rsidRDefault="00683234" w:rsidP="001716B2">
            <w:pPr>
              <w:spacing w:after="0" w:line="240" w:lineRule="auto"/>
              <w:jc w:val="center"/>
              <w:rPr>
                <w:rFonts w:asciiTheme="majorBidi" w:hAnsiTheme="majorBidi" w:cstheme="majorBidi"/>
                <w:color w:val="002060"/>
                <w:sz w:val="16"/>
                <w:szCs w:val="16"/>
              </w:rPr>
            </w:pPr>
          </w:p>
        </w:tc>
        <w:tc>
          <w:tcPr>
            <w:tcW w:w="1391" w:type="dxa"/>
            <w:tcBorders>
              <w:top w:val="single" w:sz="6" w:space="0" w:color="CCCCCC"/>
              <w:left w:val="single" w:sz="4" w:space="0" w:color="auto"/>
              <w:bottom w:val="single" w:sz="6" w:space="0" w:color="CCCCCC"/>
              <w:right w:val="single" w:sz="4" w:space="0" w:color="auto"/>
            </w:tcBorders>
          </w:tcPr>
          <w:p w14:paraId="1BAFEF11" w14:textId="77777777" w:rsidR="00683234" w:rsidRPr="00C66AE6" w:rsidRDefault="00683234" w:rsidP="001716B2">
            <w:pPr>
              <w:spacing w:after="0" w:line="240" w:lineRule="auto"/>
              <w:jc w:val="center"/>
              <w:rPr>
                <w:rFonts w:asciiTheme="majorBidi" w:hAnsiTheme="majorBidi" w:cstheme="majorBidi"/>
                <w:color w:val="002060"/>
                <w:sz w:val="16"/>
                <w:szCs w:val="16"/>
              </w:rPr>
            </w:pPr>
            <w:r w:rsidRPr="00C66AE6">
              <w:rPr>
                <w:rFonts w:asciiTheme="majorBidi" w:hAnsiTheme="majorBidi" w:cstheme="majorBidi"/>
                <w:color w:val="002060"/>
                <w:sz w:val="16"/>
                <w:szCs w:val="16"/>
              </w:rPr>
              <w:t>X [4]</w:t>
            </w:r>
          </w:p>
        </w:tc>
      </w:tr>
      <w:tr w:rsidR="00683234" w:rsidRPr="00B023AE" w14:paraId="7F140355"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2503FDD1"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252CF72C" w14:textId="77777777" w:rsidR="00683234" w:rsidRPr="0073169F" w:rsidRDefault="00683234" w:rsidP="001716B2">
            <w:pPr>
              <w:spacing w:after="0" w:line="240" w:lineRule="auto"/>
              <w:ind w:left="141" w:hanging="50"/>
              <w:rPr>
                <w:rFonts w:asciiTheme="majorBidi" w:hAnsiTheme="majorBidi" w:cstheme="majorBidi"/>
                <w:color w:val="7030A0"/>
                <w:sz w:val="16"/>
                <w:szCs w:val="16"/>
              </w:rPr>
            </w:pPr>
            <w:r w:rsidRPr="0073169F">
              <w:rPr>
                <w:rFonts w:asciiTheme="majorBidi" w:hAnsiTheme="majorBidi" w:cstheme="majorBidi"/>
                <w:color w:val="7030A0"/>
                <w:sz w:val="16"/>
                <w:szCs w:val="16"/>
              </w:rPr>
              <w:t>Vysoké školy</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491307F5" w14:textId="77777777" w:rsidR="00683234" w:rsidRPr="0073169F" w:rsidRDefault="00683234" w:rsidP="001716B2">
            <w:pPr>
              <w:spacing w:after="0" w:line="240" w:lineRule="auto"/>
              <w:jc w:val="center"/>
              <w:rPr>
                <w:rFonts w:asciiTheme="majorBidi" w:hAnsiTheme="majorBidi" w:cstheme="majorBidi"/>
                <w:color w:val="7030A0"/>
                <w:sz w:val="16"/>
                <w:szCs w:val="16"/>
              </w:rPr>
            </w:pPr>
          </w:p>
        </w:tc>
        <w:tc>
          <w:tcPr>
            <w:tcW w:w="1391" w:type="dxa"/>
            <w:tcBorders>
              <w:top w:val="single" w:sz="6" w:space="0" w:color="CCCCCC"/>
              <w:left w:val="single" w:sz="4" w:space="0" w:color="auto"/>
              <w:bottom w:val="single" w:sz="6" w:space="0" w:color="CCCCCC"/>
              <w:right w:val="single" w:sz="4" w:space="0" w:color="auto"/>
            </w:tcBorders>
          </w:tcPr>
          <w:p w14:paraId="7A252BF3" w14:textId="77777777" w:rsidR="00683234" w:rsidRPr="0073169F" w:rsidRDefault="00683234" w:rsidP="001716B2">
            <w:pPr>
              <w:spacing w:after="0" w:line="240" w:lineRule="auto"/>
              <w:jc w:val="center"/>
              <w:rPr>
                <w:rFonts w:asciiTheme="majorBidi" w:hAnsiTheme="majorBidi" w:cstheme="majorBidi"/>
                <w:color w:val="7030A0"/>
                <w:sz w:val="16"/>
                <w:szCs w:val="16"/>
              </w:rPr>
            </w:pPr>
            <w:r w:rsidRPr="0073169F">
              <w:rPr>
                <w:rFonts w:asciiTheme="majorBidi" w:hAnsiTheme="majorBidi" w:cstheme="majorBidi"/>
                <w:color w:val="7030A0"/>
                <w:sz w:val="16"/>
                <w:szCs w:val="16"/>
              </w:rPr>
              <w:t>X [3]</w:t>
            </w:r>
          </w:p>
        </w:tc>
      </w:tr>
      <w:tr w:rsidR="00683234" w:rsidRPr="00B023AE" w14:paraId="3FA4C932"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3DD0D009"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0EC9C25D" w14:textId="77777777" w:rsidR="00683234" w:rsidRPr="007A4ACE" w:rsidRDefault="00683234" w:rsidP="001716B2">
            <w:pPr>
              <w:spacing w:after="0" w:line="240" w:lineRule="auto"/>
              <w:ind w:left="141"/>
              <w:rPr>
                <w:rFonts w:asciiTheme="majorBidi" w:hAnsiTheme="majorBidi" w:cstheme="majorBidi"/>
                <w:sz w:val="16"/>
                <w:szCs w:val="16"/>
              </w:rPr>
            </w:pPr>
            <w:r w:rsidRPr="007A4ACE">
              <w:rPr>
                <w:rFonts w:asciiTheme="majorBidi" w:hAnsiTheme="majorBidi" w:cstheme="majorBidi"/>
                <w:sz w:val="16"/>
                <w:szCs w:val="16"/>
              </w:rPr>
              <w:t>Úrad pre dohľad nad zdravotnou starostlivosťou</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6D321C22" w14:textId="77777777" w:rsidR="00683234" w:rsidRPr="007A4ACE" w:rsidRDefault="00683234"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X</w:t>
            </w:r>
          </w:p>
        </w:tc>
        <w:tc>
          <w:tcPr>
            <w:tcW w:w="1391" w:type="dxa"/>
            <w:tcBorders>
              <w:top w:val="single" w:sz="6" w:space="0" w:color="CCCCCC"/>
              <w:left w:val="single" w:sz="4" w:space="0" w:color="auto"/>
              <w:bottom w:val="single" w:sz="6" w:space="0" w:color="CCCCCC"/>
              <w:right w:val="single" w:sz="4" w:space="0" w:color="auto"/>
            </w:tcBorders>
          </w:tcPr>
          <w:p w14:paraId="366E46F4" w14:textId="77777777" w:rsidR="00683234" w:rsidRPr="007A4ACE" w:rsidRDefault="00683234" w:rsidP="001716B2">
            <w:pPr>
              <w:spacing w:after="0" w:line="240" w:lineRule="auto"/>
              <w:jc w:val="center"/>
              <w:rPr>
                <w:rFonts w:asciiTheme="majorBidi" w:hAnsiTheme="majorBidi" w:cstheme="majorBidi"/>
                <w:sz w:val="16"/>
                <w:szCs w:val="16"/>
              </w:rPr>
            </w:pPr>
          </w:p>
        </w:tc>
      </w:tr>
      <w:tr w:rsidR="00683234" w:rsidRPr="00B023AE" w14:paraId="050F620A"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2FC752BD"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0CBDF2C2" w14:textId="77777777" w:rsidR="00683234" w:rsidRPr="007A4ACE" w:rsidRDefault="00683234" w:rsidP="001716B2">
            <w:pPr>
              <w:spacing w:after="0" w:line="240" w:lineRule="auto"/>
              <w:ind w:left="141"/>
              <w:rPr>
                <w:rFonts w:asciiTheme="majorBidi" w:hAnsiTheme="majorBidi" w:cstheme="majorBidi"/>
                <w:sz w:val="16"/>
                <w:szCs w:val="16"/>
              </w:rPr>
            </w:pPr>
            <w:r w:rsidRPr="007A4ACE">
              <w:rPr>
                <w:rFonts w:asciiTheme="majorBidi" w:hAnsiTheme="majorBidi" w:cstheme="majorBidi"/>
                <w:sz w:val="16"/>
                <w:szCs w:val="16"/>
              </w:rPr>
              <w:t>Sociálna poisťovňa</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6E16A4A3" w14:textId="77777777" w:rsidR="00683234" w:rsidRPr="007A4ACE" w:rsidRDefault="00683234"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X</w:t>
            </w:r>
          </w:p>
        </w:tc>
        <w:tc>
          <w:tcPr>
            <w:tcW w:w="1391" w:type="dxa"/>
            <w:tcBorders>
              <w:top w:val="single" w:sz="6" w:space="0" w:color="CCCCCC"/>
              <w:left w:val="single" w:sz="4" w:space="0" w:color="auto"/>
              <w:bottom w:val="single" w:sz="6" w:space="0" w:color="CCCCCC"/>
              <w:right w:val="single" w:sz="4" w:space="0" w:color="auto"/>
            </w:tcBorders>
          </w:tcPr>
          <w:p w14:paraId="75B6E8D6" w14:textId="77777777" w:rsidR="00683234" w:rsidRPr="007A4ACE" w:rsidRDefault="00683234" w:rsidP="001716B2">
            <w:pPr>
              <w:spacing w:after="0" w:line="240" w:lineRule="auto"/>
              <w:jc w:val="center"/>
              <w:rPr>
                <w:rFonts w:asciiTheme="majorBidi" w:hAnsiTheme="majorBidi" w:cstheme="majorBidi"/>
                <w:sz w:val="16"/>
                <w:szCs w:val="16"/>
              </w:rPr>
            </w:pPr>
          </w:p>
        </w:tc>
      </w:tr>
      <w:tr w:rsidR="00683234" w:rsidRPr="00B023AE" w14:paraId="78E3E32D"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3A30DCB2" w14:textId="77777777" w:rsidR="00683234" w:rsidRPr="003F4C8B" w:rsidRDefault="00683234" w:rsidP="001716B2">
            <w:pPr>
              <w:spacing w:after="0" w:line="240" w:lineRule="auto"/>
              <w:rPr>
                <w:rFonts w:asciiTheme="majorBidi" w:hAnsiTheme="majorBidi" w:cstheme="majorBidi"/>
                <w:color w:val="FF000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7F8F61F1" w14:textId="77777777" w:rsidR="00683234" w:rsidRPr="003F4C8B" w:rsidRDefault="00683234" w:rsidP="001716B2">
            <w:pPr>
              <w:spacing w:after="0" w:line="240" w:lineRule="auto"/>
              <w:ind w:left="141"/>
              <w:rPr>
                <w:rFonts w:asciiTheme="majorBidi" w:hAnsiTheme="majorBidi" w:cstheme="majorBidi"/>
                <w:color w:val="FF0000"/>
                <w:sz w:val="16"/>
                <w:szCs w:val="16"/>
              </w:rPr>
            </w:pPr>
            <w:r w:rsidRPr="003F4C8B">
              <w:rPr>
                <w:rFonts w:asciiTheme="majorBidi" w:hAnsiTheme="majorBidi" w:cstheme="majorBidi"/>
                <w:color w:val="FF0000"/>
                <w:sz w:val="16"/>
                <w:szCs w:val="16"/>
              </w:rPr>
              <w:t>Kancelária Rady pre rozpočtovú zodpovednosť</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3AAD4D1E" w14:textId="77777777" w:rsidR="00683234" w:rsidRPr="003F4C8B" w:rsidRDefault="00683234" w:rsidP="001716B2">
            <w:pPr>
              <w:spacing w:after="0" w:line="240" w:lineRule="auto"/>
              <w:jc w:val="center"/>
              <w:rPr>
                <w:rFonts w:asciiTheme="majorBidi" w:hAnsiTheme="majorBidi" w:cstheme="majorBidi"/>
                <w:color w:val="FF0000"/>
                <w:sz w:val="16"/>
                <w:szCs w:val="16"/>
              </w:rPr>
            </w:pPr>
          </w:p>
        </w:tc>
        <w:tc>
          <w:tcPr>
            <w:tcW w:w="1391" w:type="dxa"/>
            <w:tcBorders>
              <w:top w:val="single" w:sz="6" w:space="0" w:color="CCCCCC"/>
              <w:left w:val="single" w:sz="4" w:space="0" w:color="auto"/>
              <w:bottom w:val="single" w:sz="6" w:space="0" w:color="CCCCCC"/>
              <w:right w:val="single" w:sz="4" w:space="0" w:color="auto"/>
            </w:tcBorders>
          </w:tcPr>
          <w:p w14:paraId="25744766" w14:textId="77777777" w:rsidR="00683234" w:rsidRPr="003F4C8B" w:rsidRDefault="00683234" w:rsidP="001716B2">
            <w:pPr>
              <w:spacing w:after="0" w:line="240" w:lineRule="auto"/>
              <w:jc w:val="center"/>
              <w:rPr>
                <w:rFonts w:asciiTheme="majorBidi" w:hAnsiTheme="majorBidi" w:cstheme="majorBidi"/>
                <w:color w:val="FF0000"/>
                <w:sz w:val="16"/>
                <w:szCs w:val="16"/>
              </w:rPr>
            </w:pPr>
            <w:r w:rsidRPr="003F4C8B">
              <w:rPr>
                <w:rFonts w:asciiTheme="majorBidi" w:hAnsiTheme="majorBidi" w:cstheme="majorBidi"/>
                <w:color w:val="FF0000"/>
                <w:sz w:val="16"/>
                <w:szCs w:val="16"/>
              </w:rPr>
              <w:t>X</w:t>
            </w:r>
          </w:p>
        </w:tc>
      </w:tr>
      <w:tr w:rsidR="00683234" w:rsidRPr="00B023AE" w14:paraId="13E64E98"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598F2E5B"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64F24062" w14:textId="77777777" w:rsidR="00683234" w:rsidRPr="00C70BB9" w:rsidRDefault="00683234" w:rsidP="001716B2">
            <w:pPr>
              <w:spacing w:after="0" w:line="240" w:lineRule="auto"/>
              <w:ind w:left="141"/>
              <w:rPr>
                <w:rFonts w:asciiTheme="majorBidi" w:hAnsiTheme="majorBidi" w:cstheme="majorBidi"/>
                <w:color w:val="002060"/>
                <w:sz w:val="16"/>
                <w:szCs w:val="16"/>
              </w:rPr>
            </w:pPr>
            <w:r w:rsidRPr="00C70BB9">
              <w:rPr>
                <w:rFonts w:asciiTheme="majorBidi" w:hAnsiTheme="majorBidi" w:cstheme="majorBidi"/>
                <w:color w:val="002060"/>
                <w:sz w:val="16"/>
                <w:szCs w:val="16"/>
              </w:rPr>
              <w:t>Fond ochrany vkladov</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3C9CDBF3" w14:textId="77777777" w:rsidR="00683234" w:rsidRPr="00C70BB9" w:rsidRDefault="00683234" w:rsidP="001716B2">
            <w:pPr>
              <w:spacing w:after="0" w:line="240" w:lineRule="auto"/>
              <w:jc w:val="center"/>
              <w:rPr>
                <w:rFonts w:asciiTheme="majorBidi" w:hAnsiTheme="majorBidi" w:cstheme="majorBidi"/>
                <w:color w:val="002060"/>
                <w:sz w:val="16"/>
                <w:szCs w:val="16"/>
              </w:rPr>
            </w:pPr>
          </w:p>
        </w:tc>
        <w:tc>
          <w:tcPr>
            <w:tcW w:w="1391" w:type="dxa"/>
            <w:tcBorders>
              <w:top w:val="single" w:sz="6" w:space="0" w:color="CCCCCC"/>
              <w:left w:val="single" w:sz="4" w:space="0" w:color="auto"/>
              <w:bottom w:val="single" w:sz="6" w:space="0" w:color="CCCCCC"/>
              <w:right w:val="single" w:sz="4" w:space="0" w:color="auto"/>
            </w:tcBorders>
          </w:tcPr>
          <w:p w14:paraId="68AEC5C7" w14:textId="77777777" w:rsidR="00683234" w:rsidRPr="00C70BB9" w:rsidRDefault="00683234" w:rsidP="001716B2">
            <w:pPr>
              <w:spacing w:after="0" w:line="240" w:lineRule="auto"/>
              <w:jc w:val="center"/>
              <w:rPr>
                <w:rFonts w:asciiTheme="majorBidi" w:hAnsiTheme="majorBidi" w:cstheme="majorBidi"/>
                <w:color w:val="002060"/>
                <w:sz w:val="16"/>
                <w:szCs w:val="16"/>
              </w:rPr>
            </w:pPr>
            <w:r w:rsidRPr="00C70BB9">
              <w:rPr>
                <w:rFonts w:asciiTheme="majorBidi" w:hAnsiTheme="majorBidi" w:cstheme="majorBidi"/>
                <w:color w:val="002060"/>
                <w:sz w:val="16"/>
                <w:szCs w:val="16"/>
              </w:rPr>
              <w:t xml:space="preserve">X [4] </w:t>
            </w:r>
          </w:p>
        </w:tc>
      </w:tr>
      <w:tr w:rsidR="00683234" w:rsidRPr="00B023AE" w14:paraId="72966AAE"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0561D4E5"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15310719" w14:textId="77777777" w:rsidR="00683234" w:rsidRPr="003F4C8B" w:rsidRDefault="00683234" w:rsidP="001716B2">
            <w:pPr>
              <w:spacing w:after="0" w:line="240" w:lineRule="auto"/>
              <w:ind w:left="141"/>
              <w:rPr>
                <w:rFonts w:asciiTheme="majorBidi" w:hAnsiTheme="majorBidi" w:cstheme="majorBidi"/>
                <w:color w:val="FF0000"/>
                <w:sz w:val="16"/>
                <w:szCs w:val="16"/>
              </w:rPr>
            </w:pPr>
            <w:r w:rsidRPr="003F4C8B">
              <w:rPr>
                <w:rFonts w:asciiTheme="majorBidi" w:hAnsiTheme="majorBidi" w:cstheme="majorBidi"/>
                <w:color w:val="FF0000"/>
                <w:sz w:val="16"/>
                <w:szCs w:val="16"/>
              </w:rPr>
              <w:t>Slovenská kancelária poisťovateľov</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14E9FC83" w14:textId="77777777" w:rsidR="00683234" w:rsidRPr="003F4C8B" w:rsidRDefault="00683234" w:rsidP="001716B2">
            <w:pPr>
              <w:spacing w:after="0" w:line="240" w:lineRule="auto"/>
              <w:jc w:val="center"/>
              <w:rPr>
                <w:rFonts w:asciiTheme="majorBidi" w:hAnsiTheme="majorBidi" w:cstheme="majorBidi"/>
                <w:color w:val="FF0000"/>
                <w:sz w:val="16"/>
                <w:szCs w:val="16"/>
              </w:rPr>
            </w:pPr>
          </w:p>
        </w:tc>
        <w:tc>
          <w:tcPr>
            <w:tcW w:w="1391" w:type="dxa"/>
            <w:tcBorders>
              <w:top w:val="single" w:sz="6" w:space="0" w:color="CCCCCC"/>
              <w:left w:val="single" w:sz="4" w:space="0" w:color="auto"/>
              <w:bottom w:val="single" w:sz="6" w:space="0" w:color="CCCCCC"/>
              <w:right w:val="single" w:sz="4" w:space="0" w:color="auto"/>
            </w:tcBorders>
          </w:tcPr>
          <w:p w14:paraId="6F88EA6E" w14:textId="77777777" w:rsidR="00683234" w:rsidRPr="003F4C8B" w:rsidRDefault="00683234" w:rsidP="001716B2">
            <w:pPr>
              <w:spacing w:after="0" w:line="240" w:lineRule="auto"/>
              <w:jc w:val="center"/>
              <w:rPr>
                <w:rFonts w:asciiTheme="majorBidi" w:hAnsiTheme="majorBidi" w:cstheme="majorBidi"/>
                <w:color w:val="FF0000"/>
                <w:sz w:val="16"/>
                <w:szCs w:val="16"/>
              </w:rPr>
            </w:pPr>
            <w:r w:rsidRPr="003F4C8B">
              <w:rPr>
                <w:rFonts w:asciiTheme="majorBidi" w:hAnsiTheme="majorBidi" w:cstheme="majorBidi"/>
                <w:color w:val="FF0000"/>
                <w:sz w:val="16"/>
                <w:szCs w:val="16"/>
              </w:rPr>
              <w:t>X</w:t>
            </w:r>
          </w:p>
        </w:tc>
      </w:tr>
      <w:tr w:rsidR="00683234" w:rsidRPr="00B023AE" w14:paraId="63F2CDC8"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0F8784A2"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5CF7F239" w14:textId="77777777" w:rsidR="00683234" w:rsidRPr="00C70BB9" w:rsidRDefault="00683234" w:rsidP="001716B2">
            <w:pPr>
              <w:spacing w:after="0" w:line="240" w:lineRule="auto"/>
              <w:ind w:left="141"/>
              <w:rPr>
                <w:rFonts w:asciiTheme="majorBidi" w:hAnsiTheme="majorBidi" w:cstheme="majorBidi"/>
                <w:color w:val="002060"/>
                <w:sz w:val="16"/>
                <w:szCs w:val="16"/>
              </w:rPr>
            </w:pPr>
            <w:r w:rsidRPr="00C70BB9">
              <w:rPr>
                <w:rFonts w:asciiTheme="majorBidi" w:hAnsiTheme="majorBidi" w:cstheme="majorBidi"/>
                <w:color w:val="002060"/>
                <w:sz w:val="16"/>
                <w:szCs w:val="16"/>
              </w:rPr>
              <w:t>Slovenský pozemkový fond</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2F145777" w14:textId="77777777" w:rsidR="00683234" w:rsidRPr="00C70BB9" w:rsidRDefault="00683234" w:rsidP="001716B2">
            <w:pPr>
              <w:spacing w:after="0" w:line="240" w:lineRule="auto"/>
              <w:jc w:val="center"/>
              <w:rPr>
                <w:rFonts w:asciiTheme="majorBidi" w:hAnsiTheme="majorBidi" w:cstheme="majorBidi"/>
                <w:color w:val="002060"/>
                <w:sz w:val="16"/>
                <w:szCs w:val="16"/>
              </w:rPr>
            </w:pPr>
          </w:p>
        </w:tc>
        <w:tc>
          <w:tcPr>
            <w:tcW w:w="1391" w:type="dxa"/>
            <w:tcBorders>
              <w:top w:val="single" w:sz="6" w:space="0" w:color="CCCCCC"/>
              <w:left w:val="single" w:sz="4" w:space="0" w:color="auto"/>
              <w:bottom w:val="single" w:sz="6" w:space="0" w:color="CCCCCC"/>
              <w:right w:val="single" w:sz="4" w:space="0" w:color="auto"/>
            </w:tcBorders>
          </w:tcPr>
          <w:p w14:paraId="3A6C3324" w14:textId="77777777" w:rsidR="00683234" w:rsidRPr="00C70BB9" w:rsidRDefault="00683234" w:rsidP="001716B2">
            <w:pPr>
              <w:spacing w:after="0" w:line="240" w:lineRule="auto"/>
              <w:jc w:val="center"/>
              <w:rPr>
                <w:rFonts w:asciiTheme="majorBidi" w:hAnsiTheme="majorBidi" w:cstheme="majorBidi"/>
                <w:color w:val="002060"/>
                <w:sz w:val="16"/>
                <w:szCs w:val="16"/>
              </w:rPr>
            </w:pPr>
            <w:r w:rsidRPr="00C70BB9">
              <w:rPr>
                <w:rFonts w:asciiTheme="majorBidi" w:hAnsiTheme="majorBidi" w:cstheme="majorBidi"/>
                <w:color w:val="002060"/>
                <w:sz w:val="16"/>
                <w:szCs w:val="16"/>
              </w:rPr>
              <w:t>X [4]</w:t>
            </w:r>
          </w:p>
        </w:tc>
      </w:tr>
      <w:tr w:rsidR="00683234" w:rsidRPr="00B023AE" w14:paraId="6DAE08AB" w14:textId="77777777" w:rsidTr="001716B2">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74CD6C76"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07C6DFE9" w14:textId="520859AA" w:rsidR="00683234" w:rsidRPr="003F4C8B" w:rsidRDefault="00683234" w:rsidP="001716B2">
            <w:pPr>
              <w:spacing w:after="0" w:line="240" w:lineRule="auto"/>
              <w:ind w:left="141"/>
              <w:rPr>
                <w:rFonts w:asciiTheme="majorBidi" w:hAnsiTheme="majorBidi" w:cstheme="majorBidi"/>
                <w:color w:val="FF0000"/>
                <w:sz w:val="16"/>
                <w:szCs w:val="16"/>
              </w:rPr>
            </w:pPr>
            <w:r w:rsidRPr="003F4C8B">
              <w:rPr>
                <w:rFonts w:asciiTheme="majorBidi" w:hAnsiTheme="majorBidi" w:cstheme="majorBidi"/>
                <w:color w:val="FF0000"/>
                <w:sz w:val="16"/>
                <w:szCs w:val="16"/>
              </w:rPr>
              <w:t>Rozhlas a televízia Slovenska</w:t>
            </w:r>
            <w:r w:rsidR="001A0462">
              <w:rPr>
                <w:rFonts w:asciiTheme="majorBidi" w:hAnsiTheme="majorBidi" w:cstheme="majorBidi"/>
                <w:color w:val="FF0000"/>
                <w:sz w:val="16"/>
                <w:szCs w:val="16"/>
              </w:rPr>
              <w:t xml:space="preserve"> </w:t>
            </w:r>
            <w:r w:rsidR="001A0462" w:rsidRPr="00A43875">
              <w:rPr>
                <w:rFonts w:asciiTheme="majorBidi" w:hAnsiTheme="majorBidi" w:cstheme="majorBidi"/>
                <w:color w:val="FF0000"/>
                <w:sz w:val="16"/>
                <w:szCs w:val="16"/>
              </w:rPr>
              <w:t>(aktuálny názov právnickej osoby: Slovenská televízia a rozhlas)</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738896A1" w14:textId="77777777" w:rsidR="00683234" w:rsidRPr="003F4C8B" w:rsidRDefault="00683234" w:rsidP="001716B2">
            <w:pPr>
              <w:spacing w:after="0" w:line="240" w:lineRule="auto"/>
              <w:jc w:val="center"/>
              <w:rPr>
                <w:rFonts w:asciiTheme="majorBidi" w:hAnsiTheme="majorBidi" w:cstheme="majorBidi"/>
                <w:color w:val="FF0000"/>
                <w:sz w:val="16"/>
                <w:szCs w:val="16"/>
              </w:rPr>
            </w:pPr>
          </w:p>
        </w:tc>
        <w:tc>
          <w:tcPr>
            <w:tcW w:w="1391" w:type="dxa"/>
            <w:tcBorders>
              <w:top w:val="single" w:sz="6" w:space="0" w:color="CCCCCC"/>
              <w:left w:val="single" w:sz="4" w:space="0" w:color="auto"/>
              <w:bottom w:val="single" w:sz="6" w:space="0" w:color="CCCCCC"/>
              <w:right w:val="single" w:sz="4" w:space="0" w:color="auto"/>
            </w:tcBorders>
          </w:tcPr>
          <w:p w14:paraId="5A07860A" w14:textId="77777777" w:rsidR="00683234" w:rsidRPr="003F4C8B" w:rsidRDefault="00683234" w:rsidP="001716B2">
            <w:pPr>
              <w:spacing w:after="0" w:line="240" w:lineRule="auto"/>
              <w:jc w:val="center"/>
              <w:rPr>
                <w:rFonts w:asciiTheme="majorBidi" w:hAnsiTheme="majorBidi" w:cstheme="majorBidi"/>
                <w:color w:val="FF0000"/>
                <w:sz w:val="16"/>
                <w:szCs w:val="16"/>
              </w:rPr>
            </w:pPr>
            <w:r w:rsidRPr="003F4C8B">
              <w:rPr>
                <w:rFonts w:asciiTheme="majorBidi" w:hAnsiTheme="majorBidi" w:cstheme="majorBidi"/>
                <w:color w:val="FF0000"/>
                <w:sz w:val="16"/>
                <w:szCs w:val="16"/>
              </w:rPr>
              <w:t>X</w:t>
            </w:r>
          </w:p>
        </w:tc>
      </w:tr>
      <w:tr w:rsidR="00683234" w:rsidRPr="00B023AE" w14:paraId="0F308B03" w14:textId="77777777" w:rsidTr="001716B2">
        <w:trPr>
          <w:trHeight w:val="23"/>
        </w:trPr>
        <w:tc>
          <w:tcPr>
            <w:tcW w:w="1749" w:type="dxa"/>
            <w:tcBorders>
              <w:left w:val="single" w:sz="4" w:space="0" w:color="auto"/>
              <w:right w:val="single" w:sz="4" w:space="0" w:color="auto"/>
            </w:tcBorders>
            <w:tcMar>
              <w:top w:w="30" w:type="dxa"/>
              <w:left w:w="45" w:type="dxa"/>
              <w:bottom w:w="30" w:type="dxa"/>
              <w:right w:w="45" w:type="dxa"/>
            </w:tcMar>
            <w:vAlign w:val="bottom"/>
            <w:hideMark/>
          </w:tcPr>
          <w:p w14:paraId="488F7C8F"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6" w:space="0" w:color="CCCCCC"/>
              <w:right w:val="single" w:sz="4" w:space="0" w:color="auto"/>
            </w:tcBorders>
            <w:tcMar>
              <w:top w:w="30" w:type="dxa"/>
              <w:left w:w="0" w:type="dxa"/>
              <w:bottom w:w="30" w:type="dxa"/>
              <w:right w:w="0" w:type="dxa"/>
            </w:tcMar>
            <w:vAlign w:val="bottom"/>
            <w:hideMark/>
          </w:tcPr>
          <w:p w14:paraId="43AA5E47" w14:textId="77777777" w:rsidR="00683234" w:rsidRPr="00C70BB9" w:rsidRDefault="00683234" w:rsidP="001716B2">
            <w:pPr>
              <w:spacing w:after="0" w:line="240" w:lineRule="auto"/>
              <w:ind w:left="141"/>
              <w:rPr>
                <w:rFonts w:asciiTheme="majorBidi" w:hAnsiTheme="majorBidi" w:cstheme="majorBidi"/>
                <w:color w:val="002060"/>
                <w:sz w:val="16"/>
                <w:szCs w:val="16"/>
              </w:rPr>
            </w:pPr>
            <w:r w:rsidRPr="00C70BB9">
              <w:rPr>
                <w:rFonts w:asciiTheme="majorBidi" w:hAnsiTheme="majorBidi" w:cstheme="majorBidi"/>
                <w:color w:val="002060"/>
                <w:sz w:val="16"/>
                <w:szCs w:val="16"/>
              </w:rPr>
              <w:t>Garančný fond investícií</w:t>
            </w:r>
          </w:p>
        </w:tc>
        <w:tc>
          <w:tcPr>
            <w:tcW w:w="1390" w:type="dxa"/>
            <w:tcBorders>
              <w:top w:val="single" w:sz="6" w:space="0" w:color="CCCCCC"/>
              <w:left w:val="single" w:sz="4" w:space="0" w:color="auto"/>
              <w:bottom w:val="single" w:sz="6" w:space="0" w:color="CCCCCC"/>
              <w:right w:val="single" w:sz="4" w:space="0" w:color="auto"/>
            </w:tcBorders>
            <w:tcMar>
              <w:top w:w="30" w:type="dxa"/>
              <w:left w:w="45" w:type="dxa"/>
              <w:bottom w:w="30" w:type="dxa"/>
              <w:right w:w="45" w:type="dxa"/>
            </w:tcMar>
            <w:vAlign w:val="bottom"/>
            <w:hideMark/>
          </w:tcPr>
          <w:p w14:paraId="79EFABF2" w14:textId="77777777" w:rsidR="00683234" w:rsidRPr="00C70BB9" w:rsidRDefault="00683234" w:rsidP="001716B2">
            <w:pPr>
              <w:spacing w:after="0" w:line="240" w:lineRule="auto"/>
              <w:jc w:val="center"/>
              <w:rPr>
                <w:rFonts w:asciiTheme="majorBidi" w:hAnsiTheme="majorBidi" w:cstheme="majorBidi"/>
                <w:color w:val="002060"/>
                <w:sz w:val="16"/>
                <w:szCs w:val="16"/>
              </w:rPr>
            </w:pPr>
          </w:p>
        </w:tc>
        <w:tc>
          <w:tcPr>
            <w:tcW w:w="1391" w:type="dxa"/>
            <w:tcBorders>
              <w:top w:val="single" w:sz="6" w:space="0" w:color="CCCCCC"/>
              <w:left w:val="single" w:sz="4" w:space="0" w:color="auto"/>
              <w:bottom w:val="single" w:sz="6" w:space="0" w:color="CCCCCC"/>
              <w:right w:val="single" w:sz="4" w:space="0" w:color="auto"/>
            </w:tcBorders>
          </w:tcPr>
          <w:p w14:paraId="7AA4612A" w14:textId="77777777" w:rsidR="00683234" w:rsidRPr="00C70BB9" w:rsidRDefault="00683234" w:rsidP="001716B2">
            <w:pPr>
              <w:spacing w:after="0" w:line="240" w:lineRule="auto"/>
              <w:jc w:val="center"/>
              <w:rPr>
                <w:rFonts w:asciiTheme="majorBidi" w:hAnsiTheme="majorBidi" w:cstheme="majorBidi"/>
                <w:color w:val="002060"/>
                <w:sz w:val="16"/>
                <w:szCs w:val="16"/>
              </w:rPr>
            </w:pPr>
            <w:r w:rsidRPr="00C70BB9">
              <w:rPr>
                <w:rFonts w:asciiTheme="majorBidi" w:hAnsiTheme="majorBidi" w:cstheme="majorBidi"/>
                <w:color w:val="002060"/>
                <w:sz w:val="16"/>
                <w:szCs w:val="16"/>
              </w:rPr>
              <w:t>X [4]</w:t>
            </w:r>
          </w:p>
        </w:tc>
      </w:tr>
      <w:tr w:rsidR="00683234" w:rsidRPr="00B023AE" w14:paraId="6BEAAC95" w14:textId="77777777" w:rsidTr="001716B2">
        <w:tc>
          <w:tcPr>
            <w:tcW w:w="1749" w:type="dxa"/>
            <w:tcBorders>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451A437" w14:textId="77777777" w:rsidR="00683234" w:rsidRPr="00B023AE" w:rsidRDefault="00683234" w:rsidP="001716B2">
            <w:pPr>
              <w:spacing w:after="0" w:line="240" w:lineRule="auto"/>
              <w:rPr>
                <w:rFonts w:asciiTheme="majorBidi" w:hAnsiTheme="majorBidi" w:cstheme="majorBidi"/>
                <w:color w:val="767171" w:themeColor="background2" w:themeShade="80"/>
                <w:sz w:val="16"/>
                <w:szCs w:val="16"/>
              </w:rPr>
            </w:pPr>
          </w:p>
        </w:tc>
        <w:tc>
          <w:tcPr>
            <w:tcW w:w="4533" w:type="dxa"/>
            <w:tcBorders>
              <w:top w:val="single" w:sz="6" w:space="0" w:color="CCCCCC"/>
              <w:left w:val="single" w:sz="4" w:space="0" w:color="auto"/>
              <w:bottom w:val="single" w:sz="4" w:space="0" w:color="auto"/>
              <w:right w:val="single" w:sz="4" w:space="0" w:color="auto"/>
            </w:tcBorders>
            <w:tcMar>
              <w:top w:w="30" w:type="dxa"/>
              <w:left w:w="0" w:type="dxa"/>
              <w:bottom w:w="30" w:type="dxa"/>
              <w:right w:w="0" w:type="dxa"/>
            </w:tcMar>
            <w:vAlign w:val="bottom"/>
            <w:hideMark/>
          </w:tcPr>
          <w:p w14:paraId="5B15BFAD" w14:textId="77777777" w:rsidR="00683234" w:rsidRPr="00290077" w:rsidRDefault="00683234" w:rsidP="001716B2">
            <w:pPr>
              <w:spacing w:after="0" w:line="240" w:lineRule="auto"/>
              <w:ind w:left="141"/>
              <w:rPr>
                <w:rFonts w:asciiTheme="majorBidi" w:hAnsiTheme="majorBidi" w:cstheme="majorBidi"/>
                <w:color w:val="385623"/>
                <w:sz w:val="16"/>
                <w:szCs w:val="16"/>
              </w:rPr>
            </w:pPr>
            <w:r w:rsidRPr="00290077">
              <w:rPr>
                <w:rFonts w:asciiTheme="majorBidi" w:hAnsiTheme="majorBidi" w:cstheme="majorBidi"/>
                <w:color w:val="385623"/>
                <w:sz w:val="16"/>
                <w:szCs w:val="16"/>
              </w:rPr>
              <w:t>Organizácie, ktorých nezisková činnosť vyplýva z osobitného predpisu, na základe ktorého vznikli  (okrem obchodných spoločností nezaložených na účel podnikania)</w:t>
            </w:r>
          </w:p>
        </w:tc>
        <w:tc>
          <w:tcPr>
            <w:tcW w:w="1390" w:type="dxa"/>
            <w:tcBorders>
              <w:top w:val="single" w:sz="6" w:space="0" w:color="CCCCCC"/>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C6726B0" w14:textId="77777777" w:rsidR="00683234" w:rsidRPr="00290077" w:rsidRDefault="00683234" w:rsidP="001716B2">
            <w:pPr>
              <w:spacing w:after="0" w:line="240" w:lineRule="auto"/>
              <w:jc w:val="center"/>
              <w:rPr>
                <w:rFonts w:asciiTheme="majorBidi" w:hAnsiTheme="majorBidi" w:cstheme="majorBidi"/>
                <w:color w:val="385623"/>
                <w:sz w:val="16"/>
                <w:szCs w:val="16"/>
              </w:rPr>
            </w:pPr>
          </w:p>
        </w:tc>
        <w:tc>
          <w:tcPr>
            <w:tcW w:w="1391" w:type="dxa"/>
            <w:tcBorders>
              <w:top w:val="single" w:sz="6" w:space="0" w:color="CCCCCC"/>
              <w:left w:val="single" w:sz="4" w:space="0" w:color="auto"/>
              <w:bottom w:val="single" w:sz="4" w:space="0" w:color="auto"/>
              <w:right w:val="single" w:sz="4" w:space="0" w:color="auto"/>
            </w:tcBorders>
          </w:tcPr>
          <w:p w14:paraId="4C441BC8" w14:textId="77777777" w:rsidR="00683234" w:rsidRPr="00290077" w:rsidRDefault="00683234" w:rsidP="001716B2">
            <w:pPr>
              <w:spacing w:after="0" w:line="240" w:lineRule="auto"/>
              <w:jc w:val="center"/>
              <w:rPr>
                <w:rFonts w:asciiTheme="majorBidi" w:hAnsiTheme="majorBidi" w:cstheme="majorBidi"/>
                <w:color w:val="385623"/>
                <w:sz w:val="16"/>
                <w:szCs w:val="16"/>
              </w:rPr>
            </w:pPr>
            <w:r w:rsidRPr="00290077">
              <w:rPr>
                <w:rFonts w:asciiTheme="majorBidi" w:hAnsiTheme="majorBidi" w:cstheme="majorBidi"/>
                <w:color w:val="385623"/>
                <w:sz w:val="16"/>
                <w:szCs w:val="16"/>
              </w:rPr>
              <w:t>X [5]</w:t>
            </w:r>
          </w:p>
        </w:tc>
      </w:tr>
    </w:tbl>
    <w:p w14:paraId="2EEDCB36" w14:textId="77777777" w:rsidR="00AB11F8" w:rsidRDefault="00AB11F8" w:rsidP="007B70AF">
      <w:pPr>
        <w:jc w:val="both"/>
        <w:rPr>
          <w:rFonts w:asciiTheme="majorBidi" w:hAnsiTheme="majorBidi" w:cstheme="majorBidi"/>
          <w:sz w:val="16"/>
          <w:szCs w:val="16"/>
        </w:rPr>
      </w:pPr>
    </w:p>
    <w:p w14:paraId="44DDEB2F" w14:textId="3BAB1FC0" w:rsidR="007B70AF" w:rsidRPr="005F2548" w:rsidRDefault="007B70AF" w:rsidP="007B70AF">
      <w:pPr>
        <w:jc w:val="both"/>
        <w:rPr>
          <w:rFonts w:asciiTheme="majorBidi" w:hAnsiTheme="majorBidi" w:cstheme="majorBidi"/>
          <w:sz w:val="16"/>
          <w:szCs w:val="16"/>
        </w:rPr>
      </w:pPr>
      <w:r w:rsidRPr="005F2548">
        <w:rPr>
          <w:rFonts w:asciiTheme="majorBidi" w:hAnsiTheme="majorBidi" w:cstheme="majorBidi"/>
          <w:sz w:val="16"/>
          <w:szCs w:val="16"/>
        </w:rPr>
        <w:t>Poznámky k tabuľke:</w:t>
      </w:r>
    </w:p>
    <w:p w14:paraId="109440B2" w14:textId="77777777" w:rsidR="007B70AF" w:rsidRPr="007A4ACE" w:rsidRDefault="007B70AF" w:rsidP="007B70AF">
      <w:pPr>
        <w:jc w:val="both"/>
        <w:rPr>
          <w:rFonts w:asciiTheme="majorBidi" w:hAnsiTheme="majorBidi" w:cstheme="majorBidi"/>
          <w:sz w:val="16"/>
          <w:szCs w:val="16"/>
        </w:rPr>
      </w:pPr>
      <w:r w:rsidRPr="007A4ACE">
        <w:rPr>
          <w:rFonts w:asciiTheme="majorBidi" w:hAnsiTheme="majorBidi" w:cstheme="majorBidi"/>
          <w:b/>
          <w:bCs/>
          <w:sz w:val="16"/>
          <w:szCs w:val="16"/>
        </w:rPr>
        <w:t>[1]</w:t>
      </w:r>
      <w:r w:rsidRPr="007A4ACE">
        <w:rPr>
          <w:rFonts w:asciiTheme="majorBidi" w:hAnsiTheme="majorBidi" w:cstheme="majorBidi"/>
          <w:sz w:val="16"/>
          <w:szCs w:val="16"/>
        </w:rPr>
        <w:t xml:space="preserve"> Podmienkou pre výnimku z definície daňovníka v prípade subjektov vymenovaných v bode 4 ustanovenia § 3 ods. 2 ZDFT je, že predmetom činnosti takéhoto subjektu sú činnosti podľa osobitného predpisu, ktorým je § 50 ods. 5 ZDP. Ide o nasledovné činnosti: ochrana a podpora zdravia; prevencia, liečba, resocializácia drogovo závislých v oblasti zdravotníctva a sociálnych služieb; podpora a rozvoj športu; poskytovanie sociálnej pomoci; zachovanie kultúrnych hodnôt; podpora vzdelávania; ochrana ľudských práv; ochrana a tvorba životného prostredia; veda a výskum; organizovanie a sprostredkovanie dobrovoľníckej činnosti.</w:t>
      </w:r>
    </w:p>
    <w:p w14:paraId="22829F3E" w14:textId="77777777" w:rsidR="007B70AF" w:rsidRPr="005F2548" w:rsidRDefault="007B70AF" w:rsidP="007B70AF">
      <w:pPr>
        <w:jc w:val="both"/>
        <w:rPr>
          <w:rFonts w:asciiTheme="majorBidi" w:hAnsiTheme="majorBidi" w:cstheme="majorBidi"/>
          <w:color w:val="833C0B" w:themeColor="accent2" w:themeShade="80"/>
          <w:sz w:val="16"/>
          <w:szCs w:val="16"/>
        </w:rPr>
      </w:pPr>
      <w:r w:rsidRPr="005F2548">
        <w:rPr>
          <w:rFonts w:asciiTheme="majorBidi" w:hAnsiTheme="majorBidi" w:cstheme="majorBidi"/>
          <w:b/>
          <w:bCs/>
          <w:color w:val="833C0B" w:themeColor="accent2" w:themeShade="80"/>
          <w:sz w:val="16"/>
          <w:szCs w:val="16"/>
        </w:rPr>
        <w:t>[2]</w:t>
      </w:r>
      <w:r w:rsidRPr="005F2548">
        <w:rPr>
          <w:rFonts w:asciiTheme="majorBidi" w:hAnsiTheme="majorBidi" w:cstheme="majorBidi"/>
          <w:color w:val="833C0B" w:themeColor="accent2" w:themeShade="80"/>
          <w:sz w:val="16"/>
          <w:szCs w:val="16"/>
        </w:rPr>
        <w:t xml:space="preserve"> </w:t>
      </w:r>
      <w:r w:rsidRPr="005456D7">
        <w:rPr>
          <w:rFonts w:asciiTheme="majorBidi" w:hAnsiTheme="majorBidi" w:cstheme="majorBidi"/>
          <w:color w:val="833C0B"/>
          <w:sz w:val="16"/>
          <w:szCs w:val="16"/>
        </w:rPr>
        <w:t>Spoločenstvá vlastníkov bytov a nebytových priestorov nie sú explicitne vyňaté z okruhu daňovníkov D</w:t>
      </w:r>
      <w:r>
        <w:rPr>
          <w:rFonts w:asciiTheme="majorBidi" w:hAnsiTheme="majorBidi" w:cstheme="majorBidi"/>
          <w:color w:val="833C0B"/>
          <w:sz w:val="16"/>
          <w:szCs w:val="16"/>
        </w:rPr>
        <w:t>z</w:t>
      </w:r>
      <w:r w:rsidRPr="005456D7">
        <w:rPr>
          <w:rFonts w:asciiTheme="majorBidi" w:hAnsiTheme="majorBidi" w:cstheme="majorBidi"/>
          <w:color w:val="833C0B"/>
          <w:sz w:val="16"/>
          <w:szCs w:val="16"/>
        </w:rPr>
        <w:t>FT. Ustanovenie § 4 ods. 2 písm. r) ZDFT však vyčleňuje z predmetu dane „</w:t>
      </w:r>
      <w:r w:rsidRPr="005456D7">
        <w:rPr>
          <w:rFonts w:asciiTheme="majorBidi" w:hAnsiTheme="majorBidi" w:cstheme="majorBidi"/>
          <w:i/>
          <w:iCs/>
          <w:color w:val="833C0B"/>
          <w:sz w:val="16"/>
          <w:szCs w:val="16"/>
        </w:rPr>
        <w:t>platobnú operáciu vykonanú na účte vlastníkov bytov a nebytových priestorov v dome podľa osobitného predpisu,</w:t>
      </w:r>
      <w:r w:rsidRPr="005456D7">
        <w:rPr>
          <w:rFonts w:asciiTheme="majorBidi" w:hAnsiTheme="majorBidi" w:cstheme="majorBidi"/>
          <w:i/>
          <w:iCs/>
          <w:color w:val="833C0B"/>
          <w:sz w:val="16"/>
          <w:szCs w:val="16"/>
          <w:vertAlign w:val="superscript"/>
        </w:rPr>
        <w:t>24)</w:t>
      </w:r>
      <w:r w:rsidRPr="005456D7">
        <w:rPr>
          <w:rFonts w:asciiTheme="majorBidi" w:hAnsiTheme="majorBidi" w:cstheme="majorBidi"/>
          <w:i/>
          <w:iCs/>
          <w:color w:val="833C0B"/>
          <w:sz w:val="16"/>
          <w:szCs w:val="16"/>
        </w:rPr>
        <w:t xml:space="preserve">“, </w:t>
      </w:r>
      <w:r w:rsidRPr="005456D7">
        <w:rPr>
          <w:rFonts w:asciiTheme="majorBidi" w:hAnsiTheme="majorBidi" w:cstheme="majorBidi"/>
          <w:color w:val="833C0B"/>
          <w:sz w:val="16"/>
          <w:szCs w:val="16"/>
        </w:rPr>
        <w:t>čo by malo efektívne</w:t>
      </w:r>
      <w:r w:rsidRPr="005F2548">
        <w:rPr>
          <w:rFonts w:asciiTheme="majorBidi" w:hAnsiTheme="majorBidi" w:cstheme="majorBidi"/>
          <w:color w:val="833C0B" w:themeColor="accent2" w:themeShade="80"/>
          <w:sz w:val="16"/>
          <w:szCs w:val="16"/>
        </w:rPr>
        <w:t xml:space="preserve"> zabezpečiť, aby sa nezdaňovali finančné transakcie vykonané na účtoch spoločenstiev vlastníkov bytov a nebytových priestorov.</w:t>
      </w:r>
    </w:p>
    <w:p w14:paraId="0823D84E" w14:textId="77777777" w:rsidR="007B70AF" w:rsidRPr="005F2548" w:rsidRDefault="007B70AF" w:rsidP="007B70AF">
      <w:pPr>
        <w:jc w:val="both"/>
        <w:rPr>
          <w:rFonts w:asciiTheme="majorBidi" w:hAnsiTheme="majorBidi" w:cstheme="majorBidi"/>
          <w:i/>
          <w:iCs/>
          <w:color w:val="7030A0"/>
          <w:sz w:val="16"/>
          <w:szCs w:val="16"/>
        </w:rPr>
      </w:pPr>
      <w:r w:rsidRPr="005F2548">
        <w:rPr>
          <w:rFonts w:asciiTheme="majorBidi" w:hAnsiTheme="majorBidi" w:cstheme="majorBidi"/>
          <w:b/>
          <w:bCs/>
          <w:color w:val="7030A0"/>
          <w:sz w:val="16"/>
          <w:szCs w:val="16"/>
        </w:rPr>
        <w:t>[3]</w:t>
      </w:r>
      <w:r w:rsidRPr="005F2548">
        <w:rPr>
          <w:rFonts w:asciiTheme="majorBidi" w:hAnsiTheme="majorBidi" w:cstheme="majorBidi"/>
          <w:color w:val="7030A0"/>
          <w:sz w:val="16"/>
          <w:szCs w:val="16"/>
        </w:rPr>
        <w:t xml:space="preserve"> </w:t>
      </w:r>
      <w:r w:rsidRPr="00715087">
        <w:rPr>
          <w:rFonts w:asciiTheme="majorBidi" w:hAnsiTheme="majorBidi" w:cstheme="majorBidi"/>
          <w:color w:val="7030A0"/>
          <w:sz w:val="16"/>
          <w:szCs w:val="16"/>
        </w:rPr>
        <w:t>Vysoké školy nie sú explicitne vyňaté z okruhu daňovníkov D</w:t>
      </w:r>
      <w:r>
        <w:rPr>
          <w:rFonts w:asciiTheme="majorBidi" w:hAnsiTheme="majorBidi" w:cstheme="majorBidi"/>
          <w:color w:val="7030A0"/>
          <w:sz w:val="16"/>
          <w:szCs w:val="16"/>
        </w:rPr>
        <w:t>z</w:t>
      </w:r>
      <w:r w:rsidRPr="00715087">
        <w:rPr>
          <w:rFonts w:asciiTheme="majorBidi" w:hAnsiTheme="majorBidi" w:cstheme="majorBidi"/>
          <w:color w:val="7030A0"/>
          <w:sz w:val="16"/>
          <w:szCs w:val="16"/>
        </w:rPr>
        <w:t xml:space="preserve">FT. V niektorých prípadoch sa však môžu kvalifikovať na výnimku, ak ide o štátnu príspevkovú organizáciu (napr. zdravotnícke vysoké školy), štátnu rozpočtovú organizáciu (napr. policajné vysoké školy) alebo subjekty výskumu a vývoja. Zároveň podľa § 4 ods. 2 písm. ab) ZDFT je z predmetu dane vyňatá </w:t>
      </w:r>
      <w:r w:rsidRPr="005F2548">
        <w:rPr>
          <w:rFonts w:asciiTheme="majorBidi" w:hAnsiTheme="majorBidi" w:cstheme="majorBidi"/>
          <w:color w:val="7030A0"/>
          <w:sz w:val="16"/>
          <w:szCs w:val="16"/>
        </w:rPr>
        <w:t>„</w:t>
      </w:r>
      <w:r w:rsidRPr="005F2548">
        <w:rPr>
          <w:rFonts w:asciiTheme="majorBidi" w:hAnsiTheme="majorBidi" w:cstheme="majorBidi"/>
          <w:i/>
          <w:iCs/>
          <w:color w:val="7030A0"/>
          <w:sz w:val="16"/>
          <w:szCs w:val="16"/>
        </w:rPr>
        <w:t>platobná operácia verejných vysokých škôl</w:t>
      </w:r>
      <w:r w:rsidRPr="005F2548">
        <w:rPr>
          <w:rFonts w:asciiTheme="majorBidi" w:hAnsiTheme="majorBidi" w:cstheme="majorBidi"/>
          <w:i/>
          <w:iCs/>
          <w:color w:val="7030A0"/>
          <w:sz w:val="16"/>
          <w:szCs w:val="16"/>
          <w:vertAlign w:val="superscript"/>
        </w:rPr>
        <w:t>27g</w:t>
      </w:r>
      <w:r w:rsidRPr="005F2548">
        <w:rPr>
          <w:rFonts w:asciiTheme="majorBidi" w:hAnsiTheme="majorBidi" w:cstheme="majorBidi"/>
          <w:i/>
          <w:iCs/>
          <w:color w:val="7030A0"/>
          <w:sz w:val="16"/>
          <w:szCs w:val="16"/>
        </w:rPr>
        <w:t>) na osobitnom účte vedenom v Štátnej pokladnici, ktorá nesúvisí s podnikateľskou činnosťou verejnej vysokej školy“</w:t>
      </w:r>
    </w:p>
    <w:p w14:paraId="622DE673" w14:textId="77777777" w:rsidR="007B70AF" w:rsidRDefault="007B70AF" w:rsidP="007B70AF">
      <w:pPr>
        <w:jc w:val="both"/>
        <w:rPr>
          <w:rFonts w:asciiTheme="majorBidi" w:hAnsiTheme="majorBidi" w:cstheme="majorBidi"/>
          <w:color w:val="002060"/>
          <w:sz w:val="16"/>
          <w:szCs w:val="16"/>
        </w:rPr>
      </w:pPr>
      <w:r w:rsidRPr="005F2548">
        <w:rPr>
          <w:rFonts w:asciiTheme="majorBidi" w:hAnsiTheme="majorBidi" w:cstheme="majorBidi"/>
          <w:b/>
          <w:bCs/>
          <w:color w:val="002060"/>
          <w:sz w:val="16"/>
          <w:szCs w:val="16"/>
        </w:rPr>
        <w:lastRenderedPageBreak/>
        <w:t xml:space="preserve">[4] </w:t>
      </w:r>
      <w:r w:rsidRPr="00715087">
        <w:rPr>
          <w:rFonts w:asciiTheme="majorBidi" w:hAnsiTheme="majorBidi" w:cstheme="majorBidi"/>
          <w:color w:val="002060"/>
          <w:sz w:val="16"/>
          <w:szCs w:val="16"/>
        </w:rPr>
        <w:t xml:space="preserve">Štátne fondy, Fond ochrany vkladov, </w:t>
      </w:r>
      <w:r w:rsidRPr="00C70BB9">
        <w:rPr>
          <w:rFonts w:asciiTheme="majorBidi" w:hAnsiTheme="majorBidi" w:cstheme="majorBidi"/>
          <w:color w:val="002060"/>
          <w:sz w:val="16"/>
          <w:szCs w:val="16"/>
        </w:rPr>
        <w:t>Slovenský pozemkový fond a Garančný fond investícií nie sú explicitne vyňaté z okruhu daňovníkov D</w:t>
      </w:r>
      <w:r>
        <w:rPr>
          <w:rFonts w:asciiTheme="majorBidi" w:hAnsiTheme="majorBidi" w:cstheme="majorBidi"/>
          <w:color w:val="002060"/>
          <w:sz w:val="16"/>
          <w:szCs w:val="16"/>
        </w:rPr>
        <w:t>z</w:t>
      </w:r>
      <w:r w:rsidRPr="00C70BB9">
        <w:rPr>
          <w:rFonts w:asciiTheme="majorBidi" w:hAnsiTheme="majorBidi" w:cstheme="majorBidi"/>
          <w:color w:val="002060"/>
          <w:sz w:val="16"/>
          <w:szCs w:val="16"/>
        </w:rPr>
        <w:t>FT. Prostredníctvom vybraných ustanovení § 4 ods. 2 však</w:t>
      </w:r>
      <w:r w:rsidRPr="00715087">
        <w:rPr>
          <w:rFonts w:asciiTheme="majorBidi" w:hAnsiTheme="majorBidi" w:cstheme="majorBidi"/>
          <w:color w:val="002060"/>
          <w:sz w:val="16"/>
          <w:szCs w:val="16"/>
        </w:rPr>
        <w:t xml:space="preserve"> môžu byť finančné transakcie týchto subjektov vyňaté z predmetu dane.</w:t>
      </w:r>
      <w:r>
        <w:rPr>
          <w:rFonts w:asciiTheme="majorBidi" w:hAnsiTheme="majorBidi" w:cstheme="majorBidi"/>
          <w:color w:val="002060"/>
          <w:sz w:val="16"/>
          <w:szCs w:val="16"/>
        </w:rPr>
        <w:t xml:space="preserve"> </w:t>
      </w:r>
      <w:r w:rsidRPr="005F2548">
        <w:rPr>
          <w:rFonts w:asciiTheme="majorBidi" w:hAnsiTheme="majorBidi" w:cstheme="majorBidi"/>
          <w:color w:val="002060"/>
          <w:sz w:val="16"/>
          <w:szCs w:val="16"/>
        </w:rPr>
        <w:t>Podľa § 4 ods. 2 písm. o) ZDFT predmetom dane nie je finančná transakcia, ktorou je „</w:t>
      </w:r>
      <w:r w:rsidRPr="005F2548">
        <w:rPr>
          <w:rFonts w:asciiTheme="majorBidi" w:hAnsiTheme="majorBidi" w:cstheme="majorBidi"/>
          <w:i/>
          <w:iCs/>
          <w:color w:val="002060"/>
          <w:sz w:val="16"/>
          <w:szCs w:val="16"/>
        </w:rPr>
        <w:t>platobná operácia, ktorej predmetom je vyplatenie náhrady za nedostupný vklad podľa osobitného predpisu,</w:t>
      </w:r>
      <w:r w:rsidRPr="005F2548">
        <w:rPr>
          <w:rFonts w:asciiTheme="majorBidi" w:hAnsiTheme="majorBidi" w:cstheme="majorBidi"/>
          <w:i/>
          <w:iCs/>
          <w:color w:val="002060"/>
          <w:sz w:val="16"/>
          <w:szCs w:val="16"/>
          <w:vertAlign w:val="superscript"/>
        </w:rPr>
        <w:t>22)</w:t>
      </w:r>
      <w:r w:rsidRPr="005F2548">
        <w:rPr>
          <w:rFonts w:asciiTheme="majorBidi" w:hAnsiTheme="majorBidi" w:cstheme="majorBidi"/>
          <w:i/>
          <w:iCs/>
          <w:color w:val="002060"/>
          <w:sz w:val="16"/>
          <w:szCs w:val="16"/>
        </w:rPr>
        <w:t xml:space="preserve"> alebo náhrady z Garančného fondu investícií podľa osobitného predpisu,</w:t>
      </w:r>
      <w:r w:rsidRPr="005F2548">
        <w:rPr>
          <w:rFonts w:asciiTheme="majorBidi" w:hAnsiTheme="majorBidi" w:cstheme="majorBidi"/>
          <w:i/>
          <w:iCs/>
          <w:color w:val="002060"/>
          <w:sz w:val="16"/>
          <w:szCs w:val="16"/>
          <w:vertAlign w:val="superscript"/>
        </w:rPr>
        <w:t>22a)</w:t>
      </w:r>
      <w:r w:rsidRPr="005F2548">
        <w:rPr>
          <w:rFonts w:asciiTheme="majorBidi" w:hAnsiTheme="majorBidi" w:cstheme="majorBidi"/>
          <w:color w:val="002060"/>
          <w:sz w:val="16"/>
          <w:szCs w:val="16"/>
        </w:rPr>
        <w:t>“. Podľa § 4 ods. 2 písm. z) ZDFT predmetom dane nie je finančná transakcia, ktorou je „</w:t>
      </w:r>
      <w:r w:rsidRPr="005F2548">
        <w:rPr>
          <w:rFonts w:asciiTheme="majorBidi" w:hAnsiTheme="majorBidi" w:cstheme="majorBidi"/>
          <w:i/>
          <w:iCs/>
          <w:color w:val="002060"/>
          <w:sz w:val="16"/>
          <w:szCs w:val="16"/>
        </w:rPr>
        <w:t>platobná operácia štátneho fondu</w:t>
      </w:r>
      <w:r w:rsidRPr="005F2548">
        <w:rPr>
          <w:rFonts w:asciiTheme="majorBidi" w:hAnsiTheme="majorBidi" w:cstheme="majorBidi"/>
          <w:i/>
          <w:iCs/>
          <w:color w:val="002060"/>
          <w:sz w:val="16"/>
          <w:szCs w:val="16"/>
          <w:vertAlign w:val="superscript"/>
        </w:rPr>
        <w:t>27d)</w:t>
      </w:r>
      <w:r w:rsidRPr="005F2548">
        <w:rPr>
          <w:rFonts w:asciiTheme="majorBidi" w:hAnsiTheme="majorBidi" w:cstheme="majorBidi"/>
          <w:i/>
          <w:iCs/>
          <w:color w:val="002060"/>
          <w:sz w:val="16"/>
          <w:szCs w:val="16"/>
        </w:rPr>
        <w:t xml:space="preserve"> a fondu zriadeného zákonom ako verejno-právnej inštitúcie podľa osobitného predpisu,</w:t>
      </w:r>
      <w:r w:rsidRPr="005F2548">
        <w:rPr>
          <w:rFonts w:asciiTheme="majorBidi" w:hAnsiTheme="majorBidi" w:cstheme="majorBidi"/>
          <w:i/>
          <w:iCs/>
          <w:color w:val="002060"/>
          <w:sz w:val="16"/>
          <w:szCs w:val="16"/>
          <w:vertAlign w:val="superscript"/>
        </w:rPr>
        <w:t>27e)</w:t>
      </w:r>
      <w:r w:rsidRPr="005F2548">
        <w:rPr>
          <w:rFonts w:asciiTheme="majorBidi" w:hAnsiTheme="majorBidi" w:cstheme="majorBidi"/>
          <w:i/>
          <w:iCs/>
          <w:color w:val="002060"/>
          <w:sz w:val="16"/>
          <w:szCs w:val="16"/>
        </w:rPr>
        <w:t xml:space="preserve"> ktorá je vykonaná na osobitnom účte vedenom v Štátnej pokladnici [...]</w:t>
      </w:r>
      <w:r w:rsidRPr="005F2548">
        <w:rPr>
          <w:rFonts w:asciiTheme="majorBidi" w:hAnsiTheme="majorBidi" w:cstheme="majorBidi"/>
          <w:color w:val="002060"/>
          <w:sz w:val="16"/>
          <w:szCs w:val="16"/>
        </w:rPr>
        <w:t>“.</w:t>
      </w:r>
    </w:p>
    <w:p w14:paraId="15EEB9DF" w14:textId="49E1186A" w:rsidR="007B70AF" w:rsidRDefault="007B70AF" w:rsidP="007B70AF">
      <w:pPr>
        <w:jc w:val="both"/>
        <w:rPr>
          <w:rFonts w:asciiTheme="majorBidi" w:hAnsiTheme="majorBidi" w:cstheme="majorBidi"/>
          <w:color w:val="385623" w:themeColor="accent6" w:themeShade="80"/>
          <w:sz w:val="16"/>
          <w:szCs w:val="16"/>
        </w:rPr>
      </w:pPr>
      <w:r w:rsidRPr="005F2548">
        <w:rPr>
          <w:rFonts w:asciiTheme="majorBidi" w:hAnsiTheme="majorBidi" w:cstheme="majorBidi"/>
          <w:b/>
          <w:bCs/>
          <w:color w:val="385623" w:themeColor="accent6" w:themeShade="80"/>
          <w:sz w:val="16"/>
          <w:szCs w:val="16"/>
        </w:rPr>
        <w:t>[5]</w:t>
      </w:r>
      <w:r w:rsidRPr="005F2548">
        <w:rPr>
          <w:rFonts w:asciiTheme="majorBidi" w:hAnsiTheme="majorBidi" w:cstheme="majorBidi"/>
          <w:color w:val="385623" w:themeColor="accent6" w:themeShade="80"/>
          <w:sz w:val="16"/>
          <w:szCs w:val="16"/>
        </w:rPr>
        <w:t xml:space="preserve"> </w:t>
      </w:r>
      <w:r w:rsidRPr="00715087">
        <w:rPr>
          <w:rFonts w:asciiTheme="majorBidi" w:hAnsiTheme="majorBidi" w:cstheme="majorBidi"/>
          <w:color w:val="385623" w:themeColor="accent6" w:themeShade="80"/>
          <w:sz w:val="16"/>
          <w:szCs w:val="16"/>
        </w:rPr>
        <w:t xml:space="preserve">ZDFT neobsahuje </w:t>
      </w:r>
      <w:r w:rsidRPr="00290077">
        <w:rPr>
          <w:rFonts w:asciiTheme="majorBidi" w:hAnsiTheme="majorBidi" w:cstheme="majorBidi"/>
          <w:color w:val="385623"/>
          <w:sz w:val="16"/>
          <w:szCs w:val="16"/>
        </w:rPr>
        <w:t>všeobecné pravidlo, na základe</w:t>
      </w:r>
      <w:r w:rsidRPr="00715087">
        <w:rPr>
          <w:rFonts w:asciiTheme="majorBidi" w:hAnsiTheme="majorBidi" w:cstheme="majorBidi"/>
          <w:color w:val="385623" w:themeColor="accent6" w:themeShade="80"/>
          <w:sz w:val="16"/>
          <w:szCs w:val="16"/>
        </w:rPr>
        <w:t xml:space="preserve"> ktorého by mohli byť z okruhu daňovníkov </w:t>
      </w:r>
      <w:r w:rsidR="001A0462">
        <w:rPr>
          <w:rFonts w:asciiTheme="majorBidi" w:hAnsiTheme="majorBidi" w:cstheme="majorBidi"/>
          <w:color w:val="385623" w:themeColor="accent6" w:themeShade="80"/>
          <w:sz w:val="16"/>
          <w:szCs w:val="16"/>
        </w:rPr>
        <w:t xml:space="preserve">vyňaté </w:t>
      </w:r>
      <w:r w:rsidRPr="00715087">
        <w:rPr>
          <w:rFonts w:asciiTheme="majorBidi" w:hAnsiTheme="majorBidi" w:cstheme="majorBidi"/>
          <w:color w:val="385623" w:themeColor="accent6" w:themeShade="80"/>
          <w:sz w:val="16"/>
          <w:szCs w:val="16"/>
        </w:rPr>
        <w:t>organizácie, ktorých nezisková činnosť vyplýva z osobitného predpisu, na základe ktorého vznikli. V kontexte ZDFT je</w:t>
      </w:r>
      <w:r w:rsidR="001A0462">
        <w:rPr>
          <w:rFonts w:asciiTheme="majorBidi" w:hAnsiTheme="majorBidi" w:cstheme="majorBidi"/>
          <w:color w:val="385623" w:themeColor="accent6" w:themeShade="80"/>
          <w:sz w:val="16"/>
          <w:szCs w:val="16"/>
        </w:rPr>
        <w:t xml:space="preserve"> však</w:t>
      </w:r>
      <w:r w:rsidRPr="00715087">
        <w:rPr>
          <w:rFonts w:asciiTheme="majorBidi" w:hAnsiTheme="majorBidi" w:cstheme="majorBidi"/>
          <w:color w:val="385623" w:themeColor="accent6" w:themeShade="80"/>
          <w:sz w:val="16"/>
          <w:szCs w:val="16"/>
        </w:rPr>
        <w:t xml:space="preserve"> možné za takéto organizácie považovať krajské a oblastné organizácie cestovného ruchu, </w:t>
      </w:r>
      <w:r w:rsidR="001A0462">
        <w:rPr>
          <w:rFonts w:asciiTheme="majorBidi" w:hAnsiTheme="majorBidi" w:cstheme="majorBidi"/>
          <w:color w:val="385623" w:themeColor="accent6" w:themeShade="80"/>
          <w:sz w:val="16"/>
          <w:szCs w:val="16"/>
        </w:rPr>
        <w:t xml:space="preserve">Maticu Slovenskú a Slovenskú akadémiu vied. Tieto </w:t>
      </w:r>
      <w:r w:rsidRPr="00715087">
        <w:rPr>
          <w:rFonts w:asciiTheme="majorBidi" w:hAnsiTheme="majorBidi" w:cstheme="majorBidi"/>
          <w:color w:val="385623" w:themeColor="accent6" w:themeShade="80"/>
          <w:sz w:val="16"/>
          <w:szCs w:val="16"/>
        </w:rPr>
        <w:t xml:space="preserve">sú právnickými osobami </w:t>
      </w:r>
      <w:r w:rsidR="001A0462">
        <w:rPr>
          <w:rFonts w:asciiTheme="majorBidi" w:hAnsiTheme="majorBidi" w:cstheme="majorBidi"/>
          <w:color w:val="385623" w:themeColor="accent6" w:themeShade="80"/>
          <w:sz w:val="16"/>
          <w:szCs w:val="16"/>
        </w:rPr>
        <w:t xml:space="preserve">zriadenými </w:t>
      </w:r>
      <w:r w:rsidRPr="00715087">
        <w:rPr>
          <w:rFonts w:asciiTheme="majorBidi" w:hAnsiTheme="majorBidi" w:cstheme="majorBidi"/>
          <w:color w:val="385623" w:themeColor="accent6" w:themeShade="80"/>
          <w:sz w:val="16"/>
          <w:szCs w:val="16"/>
        </w:rPr>
        <w:t>podľa osobitn</w:t>
      </w:r>
      <w:r w:rsidR="001A0462">
        <w:rPr>
          <w:rFonts w:asciiTheme="majorBidi" w:hAnsiTheme="majorBidi" w:cstheme="majorBidi"/>
          <w:color w:val="385623" w:themeColor="accent6" w:themeShade="80"/>
          <w:sz w:val="16"/>
          <w:szCs w:val="16"/>
        </w:rPr>
        <w:t>ých</w:t>
      </w:r>
      <w:r w:rsidRPr="00715087">
        <w:rPr>
          <w:rFonts w:asciiTheme="majorBidi" w:hAnsiTheme="majorBidi" w:cstheme="majorBidi"/>
          <w:color w:val="385623" w:themeColor="accent6" w:themeShade="80"/>
          <w:sz w:val="16"/>
          <w:szCs w:val="16"/>
        </w:rPr>
        <w:t xml:space="preserve"> predpis</w:t>
      </w:r>
      <w:r w:rsidR="001A0462">
        <w:rPr>
          <w:rFonts w:asciiTheme="majorBidi" w:hAnsiTheme="majorBidi" w:cstheme="majorBidi"/>
          <w:color w:val="385623" w:themeColor="accent6" w:themeShade="80"/>
          <w:sz w:val="16"/>
          <w:szCs w:val="16"/>
        </w:rPr>
        <w:t>ov</w:t>
      </w:r>
      <w:r w:rsidRPr="00715087">
        <w:rPr>
          <w:rFonts w:asciiTheme="majorBidi" w:hAnsiTheme="majorBidi" w:cstheme="majorBidi"/>
          <w:color w:val="385623" w:themeColor="accent6" w:themeShade="80"/>
          <w:sz w:val="16"/>
          <w:szCs w:val="16"/>
        </w:rPr>
        <w:t>.</w:t>
      </w:r>
      <w:r w:rsidR="001A0462">
        <w:rPr>
          <w:rFonts w:asciiTheme="majorBidi" w:hAnsiTheme="majorBidi" w:cstheme="majorBidi"/>
          <w:color w:val="385623" w:themeColor="accent6" w:themeShade="80"/>
          <w:sz w:val="16"/>
          <w:szCs w:val="16"/>
        </w:rPr>
        <w:t xml:space="preserve"> Cieľom ich činnosti nie je dosahovať zisk, ale slúžiť verejnému záujmu.</w:t>
      </w:r>
      <w:r w:rsidRPr="00715087">
        <w:rPr>
          <w:rFonts w:asciiTheme="majorBidi" w:hAnsiTheme="majorBidi" w:cstheme="majorBidi"/>
          <w:color w:val="385623" w:themeColor="accent6" w:themeShade="80"/>
          <w:sz w:val="16"/>
          <w:szCs w:val="16"/>
        </w:rPr>
        <w:t xml:space="preserve"> </w:t>
      </w:r>
      <w:r w:rsidR="001A0462">
        <w:rPr>
          <w:rFonts w:asciiTheme="majorBidi" w:hAnsiTheme="majorBidi" w:cstheme="majorBidi"/>
          <w:color w:val="385623" w:themeColor="accent6" w:themeShade="80"/>
          <w:sz w:val="16"/>
          <w:szCs w:val="16"/>
        </w:rPr>
        <w:t>Uvedené organizácie</w:t>
      </w:r>
      <w:r w:rsidRPr="00715087">
        <w:rPr>
          <w:rFonts w:asciiTheme="majorBidi" w:hAnsiTheme="majorBidi" w:cstheme="majorBidi"/>
          <w:color w:val="385623" w:themeColor="accent6" w:themeShade="80"/>
          <w:sz w:val="16"/>
          <w:szCs w:val="16"/>
        </w:rPr>
        <w:t xml:space="preserve"> sú explicitne vyňaté z definície daňovníka </w:t>
      </w:r>
      <w:r w:rsidR="001A0462">
        <w:rPr>
          <w:rFonts w:asciiTheme="majorBidi" w:hAnsiTheme="majorBidi" w:cstheme="majorBidi"/>
          <w:color w:val="385623" w:themeColor="accent6" w:themeShade="80"/>
          <w:sz w:val="16"/>
          <w:szCs w:val="16"/>
        </w:rPr>
        <w:t>DzFT</w:t>
      </w:r>
      <w:r w:rsidRPr="00715087">
        <w:rPr>
          <w:rFonts w:asciiTheme="majorBidi" w:hAnsiTheme="majorBidi" w:cstheme="majorBidi"/>
          <w:color w:val="385623" w:themeColor="accent6" w:themeShade="80"/>
          <w:sz w:val="16"/>
          <w:szCs w:val="16"/>
        </w:rPr>
        <w:t>.</w:t>
      </w:r>
    </w:p>
    <w:p w14:paraId="025D6FAA" w14:textId="0C6CE6EE" w:rsidR="007B70AF" w:rsidRPr="00872BC2" w:rsidRDefault="007B70AF" w:rsidP="00872BC2">
      <w:pPr>
        <w:jc w:val="both"/>
        <w:rPr>
          <w:rFonts w:asciiTheme="majorBidi" w:hAnsiTheme="majorBidi" w:cstheme="majorBidi"/>
          <w:b/>
          <w:bCs/>
          <w:sz w:val="24"/>
          <w:szCs w:val="24"/>
        </w:rPr>
      </w:pPr>
      <w:r w:rsidRPr="00872BC2">
        <w:rPr>
          <w:rFonts w:asciiTheme="majorBidi" w:hAnsiTheme="majorBidi" w:cstheme="majorBidi"/>
          <w:b/>
          <w:bCs/>
          <w:sz w:val="24"/>
          <w:szCs w:val="24"/>
        </w:rPr>
        <w:t>Oznamovacia povinnosť vybraných subjektov vyňatých z okruhu daňovníkov</w:t>
      </w:r>
    </w:p>
    <w:p w14:paraId="55918374" w14:textId="77777777" w:rsidR="007B70AF" w:rsidRPr="007A4ACE" w:rsidRDefault="007B70AF" w:rsidP="007B70AF">
      <w:pPr>
        <w:jc w:val="both"/>
        <w:rPr>
          <w:rFonts w:asciiTheme="majorBidi" w:hAnsiTheme="majorBidi" w:cstheme="majorBidi"/>
        </w:rPr>
      </w:pPr>
      <w:r w:rsidRPr="007A4ACE">
        <w:rPr>
          <w:rFonts w:asciiTheme="majorBidi" w:hAnsiTheme="majorBidi" w:cstheme="majorBidi"/>
        </w:rPr>
        <w:t>Pre efektívne uplatnenie statusu subjektu vyňatého z okruhu daňovníkov je dôležité splniť povinnosť v zmysle § 12 ods. 7 ZDFT, podľa ktorého právnické osoby uvedené v § 3 ods. 2 body 1, 4 a 5 ZDFT musia skutočnosť, že nie sú daňovníkmi, oznámiť platiteľovi dane (banke). Zoznam subjektov, na ktoré sa táto oznamovacia povinnosť vzťahuje, sumarizuje nasledujúca tabuľka.</w:t>
      </w:r>
    </w:p>
    <w:p w14:paraId="4A6CE9E9" w14:textId="353A528C" w:rsidR="007B70AF" w:rsidRDefault="007B70AF" w:rsidP="007B70AF">
      <w:pPr>
        <w:pStyle w:val="Popis"/>
        <w:keepNext/>
        <w:spacing w:after="0"/>
        <w:jc w:val="center"/>
        <w:rPr>
          <w:rFonts w:asciiTheme="majorBidi" w:hAnsiTheme="majorBidi" w:cstheme="majorBidi"/>
          <w:b/>
          <w:bCs/>
          <w:i w:val="0"/>
          <w:iCs w:val="0"/>
          <w:noProof/>
          <w:color w:val="auto"/>
          <w:sz w:val="22"/>
          <w:szCs w:val="22"/>
          <w:lang w:val="sk-SK"/>
        </w:rPr>
      </w:pPr>
      <w:r w:rsidRPr="007A4ACE">
        <w:rPr>
          <w:rFonts w:asciiTheme="majorBidi" w:hAnsiTheme="majorBidi" w:cstheme="majorBidi"/>
          <w:b/>
          <w:bCs/>
          <w:i w:val="0"/>
          <w:iCs w:val="0"/>
          <w:noProof/>
          <w:color w:val="auto"/>
          <w:sz w:val="22"/>
          <w:szCs w:val="22"/>
          <w:lang w:val="sk-SK"/>
        </w:rPr>
        <w:t xml:space="preserve">Tabuľka </w:t>
      </w:r>
      <w:r w:rsidRPr="007A4ACE">
        <w:rPr>
          <w:rFonts w:asciiTheme="majorBidi" w:hAnsiTheme="majorBidi" w:cstheme="majorBidi"/>
          <w:b/>
          <w:bCs/>
          <w:i w:val="0"/>
          <w:iCs w:val="0"/>
          <w:noProof/>
          <w:color w:val="auto"/>
          <w:sz w:val="22"/>
          <w:szCs w:val="22"/>
          <w:lang w:val="sk-SK"/>
        </w:rPr>
        <w:fldChar w:fldCharType="begin"/>
      </w:r>
      <w:r w:rsidRPr="007A4ACE">
        <w:rPr>
          <w:rFonts w:asciiTheme="majorBidi" w:hAnsiTheme="majorBidi" w:cstheme="majorBidi"/>
          <w:b/>
          <w:bCs/>
          <w:i w:val="0"/>
          <w:iCs w:val="0"/>
          <w:noProof/>
          <w:color w:val="auto"/>
          <w:sz w:val="22"/>
          <w:szCs w:val="22"/>
          <w:lang w:val="sk-SK"/>
        </w:rPr>
        <w:instrText xml:space="preserve"> SEQ Tabuľka \* ARABIC </w:instrText>
      </w:r>
      <w:r w:rsidRPr="007A4ACE">
        <w:rPr>
          <w:rFonts w:asciiTheme="majorBidi" w:hAnsiTheme="majorBidi" w:cstheme="majorBidi"/>
          <w:b/>
          <w:bCs/>
          <w:i w:val="0"/>
          <w:iCs w:val="0"/>
          <w:noProof/>
          <w:color w:val="auto"/>
          <w:sz w:val="22"/>
          <w:szCs w:val="22"/>
          <w:lang w:val="sk-SK"/>
        </w:rPr>
        <w:fldChar w:fldCharType="separate"/>
      </w:r>
      <w:r w:rsidR="007F6473">
        <w:rPr>
          <w:rFonts w:asciiTheme="majorBidi" w:hAnsiTheme="majorBidi" w:cstheme="majorBidi"/>
          <w:b/>
          <w:bCs/>
          <w:i w:val="0"/>
          <w:iCs w:val="0"/>
          <w:noProof/>
          <w:color w:val="auto"/>
          <w:sz w:val="22"/>
          <w:szCs w:val="22"/>
          <w:lang w:val="sk-SK"/>
        </w:rPr>
        <w:t>3</w:t>
      </w:r>
      <w:r w:rsidRPr="007A4ACE">
        <w:rPr>
          <w:rFonts w:asciiTheme="majorBidi" w:hAnsiTheme="majorBidi" w:cstheme="majorBidi"/>
          <w:b/>
          <w:bCs/>
          <w:i w:val="0"/>
          <w:iCs w:val="0"/>
          <w:noProof/>
          <w:color w:val="auto"/>
          <w:sz w:val="22"/>
          <w:szCs w:val="22"/>
          <w:lang w:val="sk-SK"/>
        </w:rPr>
        <w:fldChar w:fldCharType="end"/>
      </w:r>
      <w:r w:rsidRPr="007A4ACE">
        <w:rPr>
          <w:rFonts w:asciiTheme="majorBidi" w:hAnsiTheme="majorBidi" w:cstheme="majorBidi"/>
          <w:b/>
          <w:bCs/>
          <w:i w:val="0"/>
          <w:iCs w:val="0"/>
          <w:noProof/>
          <w:color w:val="auto"/>
          <w:sz w:val="22"/>
          <w:szCs w:val="22"/>
          <w:lang w:val="sk-SK"/>
        </w:rPr>
        <w:t>: Zoznam subjektov vyňatých z okruhu daňovníkov, ktorí sú povinní osobitne oznamovať svoj status platiteľovi dane</w:t>
      </w:r>
    </w:p>
    <w:p w14:paraId="218179BE" w14:textId="77777777" w:rsidR="000F0A33" w:rsidRPr="000F0A33" w:rsidRDefault="000F0A33" w:rsidP="000F0A3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7087"/>
      </w:tblGrid>
      <w:tr w:rsidR="000F0A33" w:rsidRPr="007A4ACE" w14:paraId="1D1F0E74" w14:textId="77777777" w:rsidTr="001716B2">
        <w:tc>
          <w:tcPr>
            <w:tcW w:w="1980" w:type="dxa"/>
            <w:tcMar>
              <w:top w:w="30" w:type="dxa"/>
              <w:left w:w="45" w:type="dxa"/>
              <w:bottom w:w="30" w:type="dxa"/>
              <w:right w:w="45" w:type="dxa"/>
            </w:tcMar>
            <w:vAlign w:val="center"/>
            <w:hideMark/>
          </w:tcPr>
          <w:p w14:paraId="79C29568" w14:textId="77777777" w:rsidR="000F0A33" w:rsidRPr="007A4ACE" w:rsidRDefault="000F0A33" w:rsidP="001716B2">
            <w:pPr>
              <w:spacing w:after="0" w:line="240" w:lineRule="auto"/>
              <w:rPr>
                <w:rFonts w:asciiTheme="majorBidi" w:hAnsiTheme="majorBidi" w:cstheme="majorBidi"/>
                <w:b/>
                <w:bCs/>
                <w:sz w:val="16"/>
                <w:szCs w:val="16"/>
              </w:rPr>
            </w:pPr>
            <w:r w:rsidRPr="007A4ACE">
              <w:rPr>
                <w:rFonts w:asciiTheme="majorBidi" w:hAnsiTheme="majorBidi" w:cstheme="majorBidi"/>
                <w:b/>
                <w:bCs/>
                <w:sz w:val="16"/>
                <w:szCs w:val="16"/>
              </w:rPr>
              <w:t>Číslo bodu § 3 ods. 2 ZDFT</w:t>
            </w:r>
          </w:p>
        </w:tc>
        <w:tc>
          <w:tcPr>
            <w:tcW w:w="7087" w:type="dxa"/>
            <w:tcMar>
              <w:top w:w="30" w:type="dxa"/>
              <w:left w:w="45" w:type="dxa"/>
              <w:bottom w:w="30" w:type="dxa"/>
              <w:right w:w="45" w:type="dxa"/>
            </w:tcMar>
            <w:vAlign w:val="center"/>
            <w:hideMark/>
          </w:tcPr>
          <w:p w14:paraId="38EAA740" w14:textId="77777777" w:rsidR="000F0A33" w:rsidRPr="007A4ACE" w:rsidRDefault="000F0A33" w:rsidP="001716B2">
            <w:pPr>
              <w:spacing w:after="0" w:line="240" w:lineRule="auto"/>
              <w:rPr>
                <w:rFonts w:asciiTheme="majorBidi" w:hAnsiTheme="majorBidi" w:cstheme="majorBidi"/>
                <w:b/>
                <w:bCs/>
                <w:sz w:val="16"/>
                <w:szCs w:val="16"/>
              </w:rPr>
            </w:pPr>
            <w:r w:rsidRPr="007A4ACE">
              <w:rPr>
                <w:rFonts w:asciiTheme="majorBidi" w:hAnsiTheme="majorBidi" w:cstheme="majorBidi"/>
                <w:b/>
                <w:bCs/>
                <w:sz w:val="16"/>
                <w:szCs w:val="16"/>
              </w:rPr>
              <w:t>Subjekty povinné oznamovať status pre účely neuplatnenia D</w:t>
            </w:r>
            <w:r>
              <w:rPr>
                <w:rFonts w:asciiTheme="majorBidi" w:hAnsiTheme="majorBidi" w:cstheme="majorBidi"/>
                <w:b/>
                <w:bCs/>
                <w:sz w:val="16"/>
                <w:szCs w:val="16"/>
              </w:rPr>
              <w:t>z</w:t>
            </w:r>
            <w:r w:rsidRPr="007A4ACE">
              <w:rPr>
                <w:rFonts w:asciiTheme="majorBidi" w:hAnsiTheme="majorBidi" w:cstheme="majorBidi"/>
                <w:b/>
                <w:bCs/>
                <w:sz w:val="16"/>
                <w:szCs w:val="16"/>
              </w:rPr>
              <w:t>FT banke</w:t>
            </w:r>
          </w:p>
        </w:tc>
      </w:tr>
      <w:tr w:rsidR="000F0A33" w:rsidRPr="007A4ACE" w14:paraId="186EBB26" w14:textId="77777777" w:rsidTr="001716B2">
        <w:tc>
          <w:tcPr>
            <w:tcW w:w="1980" w:type="dxa"/>
            <w:tcMar>
              <w:top w:w="30" w:type="dxa"/>
              <w:left w:w="45" w:type="dxa"/>
              <w:bottom w:w="30" w:type="dxa"/>
              <w:right w:w="45" w:type="dxa"/>
            </w:tcMar>
            <w:vAlign w:val="center"/>
            <w:hideMark/>
          </w:tcPr>
          <w:p w14:paraId="4B7A4790" w14:textId="77777777" w:rsidR="000F0A33" w:rsidRPr="007A4ACE" w:rsidRDefault="000F0A33"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1</w:t>
            </w:r>
          </w:p>
        </w:tc>
        <w:tc>
          <w:tcPr>
            <w:tcW w:w="7087" w:type="dxa"/>
            <w:tcMar>
              <w:top w:w="30" w:type="dxa"/>
              <w:left w:w="0" w:type="dxa"/>
              <w:bottom w:w="30" w:type="dxa"/>
              <w:right w:w="0" w:type="dxa"/>
            </w:tcMar>
            <w:vAlign w:val="center"/>
            <w:hideMark/>
          </w:tcPr>
          <w:p w14:paraId="2D184DD5" w14:textId="77777777" w:rsidR="000F0A33" w:rsidRPr="007A4ACE" w:rsidRDefault="000F0A33" w:rsidP="001716B2">
            <w:pPr>
              <w:spacing w:after="0" w:line="240" w:lineRule="auto"/>
              <w:ind w:left="3"/>
              <w:rPr>
                <w:rFonts w:asciiTheme="majorBidi" w:hAnsiTheme="majorBidi" w:cstheme="majorBidi"/>
                <w:sz w:val="16"/>
                <w:szCs w:val="16"/>
              </w:rPr>
            </w:pPr>
            <w:r w:rsidRPr="007A4ACE">
              <w:rPr>
                <w:rFonts w:asciiTheme="majorBidi" w:hAnsiTheme="majorBidi" w:cstheme="majorBidi"/>
                <w:sz w:val="16"/>
                <w:szCs w:val="16"/>
              </w:rPr>
              <w:t>Sociálna poisťovňa, Matica slovenská, Slovenská akadémia vied, Úrad pre dohľad nad zdravotnou starostlivosťou</w:t>
            </w:r>
          </w:p>
        </w:tc>
      </w:tr>
      <w:tr w:rsidR="000F0A33" w:rsidRPr="007A4ACE" w14:paraId="35E1DA62" w14:textId="77777777" w:rsidTr="001716B2">
        <w:tc>
          <w:tcPr>
            <w:tcW w:w="1980" w:type="dxa"/>
            <w:tcMar>
              <w:top w:w="30" w:type="dxa"/>
              <w:left w:w="45" w:type="dxa"/>
              <w:bottom w:w="30" w:type="dxa"/>
              <w:right w:w="45" w:type="dxa"/>
            </w:tcMar>
            <w:vAlign w:val="center"/>
            <w:hideMark/>
          </w:tcPr>
          <w:p w14:paraId="6B0E6151" w14:textId="77777777" w:rsidR="000F0A33" w:rsidRPr="007A4ACE" w:rsidRDefault="000F0A33"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4</w:t>
            </w:r>
          </w:p>
        </w:tc>
        <w:tc>
          <w:tcPr>
            <w:tcW w:w="7087" w:type="dxa"/>
            <w:tcMar>
              <w:top w:w="30" w:type="dxa"/>
              <w:left w:w="0" w:type="dxa"/>
              <w:bottom w:w="30" w:type="dxa"/>
              <w:right w:w="0" w:type="dxa"/>
            </w:tcMar>
            <w:vAlign w:val="center"/>
            <w:hideMark/>
          </w:tcPr>
          <w:p w14:paraId="21B84954" w14:textId="4295362A" w:rsidR="000F0A33" w:rsidRPr="007A4ACE" w:rsidRDefault="000F0A33" w:rsidP="001716B2">
            <w:pPr>
              <w:spacing w:after="0" w:line="240" w:lineRule="auto"/>
              <w:rPr>
                <w:rFonts w:asciiTheme="majorBidi" w:hAnsiTheme="majorBidi" w:cstheme="majorBidi"/>
                <w:sz w:val="16"/>
                <w:szCs w:val="16"/>
              </w:rPr>
            </w:pPr>
            <w:r w:rsidRPr="007A4ACE">
              <w:rPr>
                <w:rFonts w:asciiTheme="majorBidi" w:hAnsiTheme="majorBidi" w:cstheme="majorBidi"/>
                <w:sz w:val="16"/>
                <w:szCs w:val="16"/>
              </w:rPr>
              <w:t xml:space="preserve">občianske združenie, nadácia, neinvestičný fond, nezisková organizácia poskytujúca všeobecne prospešné služby, účelové zariadenie cirkvi a náboženskej spoločnosti, záujmové združenie právnických osôb, subjekt výskumu a vývoja, organizácia s medzinárodným prvkom, Slovenský </w:t>
            </w:r>
            <w:r w:rsidR="001A0462">
              <w:rPr>
                <w:rFonts w:asciiTheme="majorBidi" w:hAnsiTheme="majorBidi" w:cstheme="majorBidi"/>
                <w:sz w:val="16"/>
                <w:szCs w:val="16"/>
              </w:rPr>
              <w:t>Č</w:t>
            </w:r>
            <w:r w:rsidRPr="007A4ACE">
              <w:rPr>
                <w:rFonts w:asciiTheme="majorBidi" w:hAnsiTheme="majorBidi" w:cstheme="majorBidi"/>
                <w:sz w:val="16"/>
                <w:szCs w:val="16"/>
              </w:rPr>
              <w:t>ervený kríž a ktorých predmetom činnosti sú činnosti podľa osobitného predpisu</w:t>
            </w:r>
          </w:p>
        </w:tc>
      </w:tr>
      <w:tr w:rsidR="000F0A33" w:rsidRPr="007A4ACE" w14:paraId="45F65562" w14:textId="77777777" w:rsidTr="001716B2">
        <w:tc>
          <w:tcPr>
            <w:tcW w:w="1980" w:type="dxa"/>
            <w:tcMar>
              <w:top w:w="30" w:type="dxa"/>
              <w:left w:w="45" w:type="dxa"/>
              <w:bottom w:w="30" w:type="dxa"/>
              <w:right w:w="45" w:type="dxa"/>
            </w:tcMar>
            <w:vAlign w:val="center"/>
            <w:hideMark/>
          </w:tcPr>
          <w:p w14:paraId="3483A44A" w14:textId="77777777" w:rsidR="000F0A33" w:rsidRPr="007A4ACE" w:rsidRDefault="000F0A33" w:rsidP="001716B2">
            <w:pPr>
              <w:spacing w:after="0" w:line="240" w:lineRule="auto"/>
              <w:jc w:val="center"/>
              <w:rPr>
                <w:rFonts w:asciiTheme="majorBidi" w:hAnsiTheme="majorBidi" w:cstheme="majorBidi"/>
                <w:sz w:val="16"/>
                <w:szCs w:val="16"/>
              </w:rPr>
            </w:pPr>
            <w:r w:rsidRPr="007A4ACE">
              <w:rPr>
                <w:rFonts w:asciiTheme="majorBidi" w:hAnsiTheme="majorBidi" w:cstheme="majorBidi"/>
                <w:sz w:val="16"/>
                <w:szCs w:val="16"/>
              </w:rPr>
              <w:t>5</w:t>
            </w:r>
          </w:p>
        </w:tc>
        <w:tc>
          <w:tcPr>
            <w:tcW w:w="7087" w:type="dxa"/>
            <w:tcMar>
              <w:top w:w="30" w:type="dxa"/>
              <w:left w:w="0" w:type="dxa"/>
              <w:bottom w:w="30" w:type="dxa"/>
              <w:right w:w="0" w:type="dxa"/>
            </w:tcMar>
            <w:vAlign w:val="center"/>
            <w:hideMark/>
          </w:tcPr>
          <w:p w14:paraId="394277AF" w14:textId="77777777" w:rsidR="000F0A33" w:rsidRPr="007A4ACE" w:rsidRDefault="000F0A33" w:rsidP="001716B2">
            <w:pPr>
              <w:spacing w:after="0" w:line="240" w:lineRule="auto"/>
              <w:rPr>
                <w:rFonts w:asciiTheme="majorBidi" w:hAnsiTheme="majorBidi" w:cstheme="majorBidi"/>
                <w:sz w:val="16"/>
                <w:szCs w:val="16"/>
              </w:rPr>
            </w:pPr>
            <w:r w:rsidRPr="007A4ACE">
              <w:rPr>
                <w:rFonts w:asciiTheme="majorBidi" w:hAnsiTheme="majorBidi" w:cstheme="majorBidi"/>
                <w:sz w:val="16"/>
                <w:szCs w:val="16"/>
              </w:rPr>
              <w:t>krajská organizácia cestovného ruchu, oblastná organizácia cestovného ruchu, turistické informačné centrá</w:t>
            </w:r>
          </w:p>
        </w:tc>
      </w:tr>
    </w:tbl>
    <w:p w14:paraId="7E42A576" w14:textId="77777777" w:rsidR="000F0A33" w:rsidRDefault="000F0A33" w:rsidP="007B70AF">
      <w:pPr>
        <w:jc w:val="both"/>
        <w:rPr>
          <w:rFonts w:asciiTheme="majorBidi" w:hAnsiTheme="majorBidi" w:cstheme="majorBidi"/>
        </w:rPr>
      </w:pPr>
    </w:p>
    <w:p w14:paraId="61CAC82A" w14:textId="7775D393" w:rsidR="007B70AF" w:rsidRPr="007A4ACE" w:rsidRDefault="007B70AF" w:rsidP="007B70AF">
      <w:pPr>
        <w:jc w:val="both"/>
        <w:rPr>
          <w:rFonts w:asciiTheme="majorBidi" w:hAnsiTheme="majorBidi" w:cstheme="majorBidi"/>
        </w:rPr>
      </w:pPr>
      <w:r w:rsidRPr="007A4ACE">
        <w:rPr>
          <w:rFonts w:asciiTheme="majorBidi" w:hAnsiTheme="majorBidi" w:cstheme="majorBidi"/>
        </w:rPr>
        <w:t>Platiteľ dane (banka) nevyberá DzFT týchto osôb až od nasledujúceho dňa po doručení oznámenia, pričom spôsob a formu preukázania určí samotný platiteľ dane. Efektívnosť výnimky teda závisí od administratívnych krokov, ktoré musí subjekt vykonať.</w:t>
      </w:r>
    </w:p>
    <w:p w14:paraId="3B6DCE4C" w14:textId="07FDC390" w:rsidR="007B70AF" w:rsidRPr="005065F3" w:rsidRDefault="007B70AF" w:rsidP="005065F3">
      <w:pPr>
        <w:rPr>
          <w:rFonts w:asciiTheme="majorBidi" w:hAnsiTheme="majorBidi" w:cstheme="majorBidi"/>
          <w:b/>
          <w:bCs/>
          <w:sz w:val="24"/>
          <w:szCs w:val="24"/>
        </w:rPr>
      </w:pPr>
      <w:r w:rsidRPr="005065F3">
        <w:rPr>
          <w:rFonts w:asciiTheme="majorBidi" w:hAnsiTheme="majorBidi" w:cstheme="majorBidi"/>
          <w:b/>
          <w:bCs/>
          <w:sz w:val="24"/>
          <w:szCs w:val="24"/>
        </w:rPr>
        <w:t>Potenciálne diskriminačné aspekty pri vymedzení daňovníkov</w:t>
      </w:r>
    </w:p>
    <w:p w14:paraId="7E9007AE" w14:textId="6FB63950" w:rsidR="007B70AF" w:rsidRDefault="007B70AF" w:rsidP="007B70AF">
      <w:pPr>
        <w:jc w:val="both"/>
        <w:rPr>
          <w:rFonts w:asciiTheme="majorBidi" w:hAnsiTheme="majorBidi" w:cstheme="majorBidi"/>
        </w:rPr>
      </w:pPr>
      <w:r w:rsidRPr="00C6546F">
        <w:rPr>
          <w:rFonts w:asciiTheme="majorBidi" w:hAnsiTheme="majorBidi" w:cstheme="majorBidi"/>
        </w:rPr>
        <w:t>Podľa čl. 59 ods. 2 Ústavy</w:t>
      </w:r>
      <w:r w:rsidR="006A6AA4">
        <w:rPr>
          <w:rFonts w:asciiTheme="majorBidi" w:hAnsiTheme="majorBidi" w:cstheme="majorBidi"/>
        </w:rPr>
        <w:t xml:space="preserve"> Slovenskej republiky</w:t>
      </w:r>
      <w:r>
        <w:rPr>
          <w:rStyle w:val="Odkaznapoznmkupodiarou"/>
          <w:rFonts w:asciiTheme="majorBidi" w:hAnsiTheme="majorBidi" w:cstheme="majorBidi"/>
        </w:rPr>
        <w:footnoteReference w:id="19"/>
      </w:r>
      <w:r w:rsidR="006A6AA4">
        <w:rPr>
          <w:rFonts w:asciiTheme="majorBidi" w:hAnsiTheme="majorBidi" w:cstheme="majorBidi"/>
        </w:rPr>
        <w:t xml:space="preserve"> (ďalej len „</w:t>
      </w:r>
      <w:r w:rsidR="006A6AA4" w:rsidRPr="006A6AA4">
        <w:rPr>
          <w:rFonts w:asciiTheme="majorBidi" w:hAnsiTheme="majorBidi" w:cstheme="majorBidi"/>
          <w:b/>
          <w:bCs/>
        </w:rPr>
        <w:t>Ústava SR</w:t>
      </w:r>
      <w:r w:rsidR="006A6AA4">
        <w:rPr>
          <w:rFonts w:asciiTheme="majorBidi" w:hAnsiTheme="majorBidi" w:cstheme="majorBidi"/>
        </w:rPr>
        <w:t>“)</w:t>
      </w:r>
      <w:r w:rsidRPr="00C6546F">
        <w:rPr>
          <w:rFonts w:asciiTheme="majorBidi" w:hAnsiTheme="majorBidi" w:cstheme="majorBidi"/>
        </w:rPr>
        <w:t xml:space="preserve">  možno dane a poplatky ukladať zákonom alebo na základe zákona. Z toho vyplýva, že zákonodarca má vo všeobecnosti v rámci svojej legislatívnej právomoci ústavne zakotvené oprávnenie určiť daňovú politiku štátu vrátane nastavenia predmetu dane a vymedzenia daňovníkov podľa svojich prioritných cieľov.  </w:t>
      </w:r>
    </w:p>
    <w:p w14:paraId="7683A8C0" w14:textId="77777777" w:rsidR="007B70AF" w:rsidRPr="007A4ACE" w:rsidRDefault="007B70AF" w:rsidP="007B70AF">
      <w:pPr>
        <w:jc w:val="both"/>
        <w:rPr>
          <w:rFonts w:asciiTheme="majorBidi" w:hAnsiTheme="majorBidi" w:cstheme="majorBidi"/>
        </w:rPr>
      </w:pPr>
      <w:r w:rsidRPr="007A4ACE">
        <w:rPr>
          <w:rFonts w:asciiTheme="majorBidi" w:hAnsiTheme="majorBidi" w:cstheme="majorBidi"/>
        </w:rPr>
        <w:t>V prípade ZDFT zákonodarca výslovne nestanovil všeobecné pravidlo, podľa ktorého by neziskový charakter činnosti subjektu bol dôvodom na vyňatie z okruhu daňovníkov tejto dane. Namiesto toho v</w:t>
      </w:r>
      <w:r>
        <w:rPr>
          <w:rFonts w:asciiTheme="majorBidi" w:hAnsiTheme="majorBidi" w:cstheme="majorBidi"/>
        </w:rPr>
        <w:t xml:space="preserve"> ustanovení </w:t>
      </w:r>
      <w:r w:rsidRPr="007A4ACE">
        <w:rPr>
          <w:rFonts w:asciiTheme="majorBidi" w:hAnsiTheme="majorBidi" w:cstheme="majorBidi"/>
        </w:rPr>
        <w:t>§ 3 ods. 2 ZDFT špecifikoval uzavretý zoznam právnych foriem</w:t>
      </w:r>
      <w:r>
        <w:rPr>
          <w:rFonts w:asciiTheme="majorBidi" w:hAnsiTheme="majorBidi" w:cstheme="majorBidi"/>
        </w:rPr>
        <w:t xml:space="preserve"> uvedených v bode 4 tohto ustanovenia</w:t>
      </w:r>
      <w:r w:rsidRPr="007A4ACE">
        <w:rPr>
          <w:rFonts w:asciiTheme="majorBidi" w:hAnsiTheme="majorBidi" w:cstheme="majorBidi"/>
        </w:rPr>
        <w:t>, ktorým priznal výnimku zo statusu daňovníka. Súčasné nastavenie okruhu daňovníkov podľa ZDFT sa tak javí byť v medziach zákonodarcovej ústavnej kompetencie a pravdepodobne samo osebe nezakladá protiprávnosť alebo otvorenú diskrimináciu.</w:t>
      </w:r>
    </w:p>
    <w:p w14:paraId="33EDC869" w14:textId="77777777" w:rsidR="007B70AF" w:rsidRPr="007A4ACE" w:rsidRDefault="007B70AF" w:rsidP="007B70AF">
      <w:pPr>
        <w:jc w:val="both"/>
        <w:rPr>
          <w:rFonts w:asciiTheme="majorBidi" w:hAnsiTheme="majorBidi" w:cstheme="majorBidi"/>
        </w:rPr>
      </w:pPr>
      <w:r w:rsidRPr="007A4ACE">
        <w:rPr>
          <w:rFonts w:asciiTheme="majorBidi" w:hAnsiTheme="majorBidi" w:cstheme="majorBidi"/>
        </w:rPr>
        <w:lastRenderedPageBreak/>
        <w:t>Prístup, ktorý sa opiera o právnu formu a nie o konkrétny charakter vykonávanej činnosti, však môže vyvolávať otázky potenciálnej diskriminácie v zmysle čl. 12 ods. 2 Ústavy</w:t>
      </w:r>
      <w:r>
        <w:rPr>
          <w:rFonts w:asciiTheme="majorBidi" w:hAnsiTheme="majorBidi" w:cstheme="majorBidi"/>
        </w:rPr>
        <w:t xml:space="preserve"> SR</w:t>
      </w:r>
      <w:r w:rsidRPr="007A4ACE">
        <w:rPr>
          <w:rStyle w:val="Odkaznapoznmkupodiarou"/>
          <w:rFonts w:asciiTheme="majorBidi" w:hAnsiTheme="majorBidi" w:cstheme="majorBidi"/>
        </w:rPr>
        <w:footnoteReference w:id="20"/>
      </w:r>
      <w:r w:rsidRPr="007A4ACE">
        <w:rPr>
          <w:rFonts w:asciiTheme="majorBidi" w:hAnsiTheme="majorBidi" w:cstheme="majorBidi"/>
        </w:rPr>
        <w:t>, ktorý garantuje rovnosť v právach bez rozdielu postavenia. Zároveň platí, že daňové zaťaženie musí byť v súlade s princípmi proporcionality a zákazu diskriminácie vyplývajúcimi z čl. 1 ods. 1 a čl. 13 ods. 3 Ústavy</w:t>
      </w:r>
      <w:r>
        <w:rPr>
          <w:rFonts w:asciiTheme="majorBidi" w:hAnsiTheme="majorBidi" w:cstheme="majorBidi"/>
        </w:rPr>
        <w:t xml:space="preserve"> SR</w:t>
      </w:r>
      <w:r w:rsidRPr="007A4ACE">
        <w:rPr>
          <w:rStyle w:val="Odkaznapoznmkupodiarou"/>
          <w:rFonts w:asciiTheme="majorBidi" w:hAnsiTheme="majorBidi" w:cstheme="majorBidi"/>
        </w:rPr>
        <w:footnoteReference w:id="21"/>
      </w:r>
      <w:r w:rsidRPr="007A4ACE">
        <w:rPr>
          <w:rFonts w:asciiTheme="majorBidi" w:hAnsiTheme="majorBidi" w:cstheme="majorBidi"/>
        </w:rPr>
        <w:t>,</w:t>
      </w:r>
      <w:r w:rsidRPr="007A4ACE">
        <w:rPr>
          <w:rStyle w:val="Odkaznapoznmkupodiarou"/>
          <w:rFonts w:asciiTheme="majorBidi" w:hAnsiTheme="majorBidi" w:cstheme="majorBidi"/>
        </w:rPr>
        <w:footnoteReference w:id="22"/>
      </w:r>
      <w:r w:rsidRPr="007A4ACE">
        <w:rPr>
          <w:rFonts w:asciiTheme="majorBidi" w:hAnsiTheme="majorBidi" w:cstheme="majorBidi"/>
        </w:rPr>
        <w:t>. Rozdielne zaobchádzanie so subjektmi je ústavne prípustné len vtedy, ak je založené na objektívnych a rozumných dôvodoch, ktoré sledujú legitímny cieľ a rešpektujú princíp proporcionality.</w:t>
      </w:r>
    </w:p>
    <w:p w14:paraId="442E24F5" w14:textId="77777777" w:rsidR="007B70AF" w:rsidRPr="007A4ACE" w:rsidRDefault="007B70AF" w:rsidP="007B70AF">
      <w:pPr>
        <w:jc w:val="both"/>
        <w:rPr>
          <w:rFonts w:asciiTheme="majorBidi" w:hAnsiTheme="majorBidi" w:cstheme="majorBidi"/>
        </w:rPr>
      </w:pPr>
      <w:r w:rsidRPr="007A4ACE">
        <w:rPr>
          <w:rFonts w:asciiTheme="majorBidi" w:hAnsiTheme="majorBidi" w:cstheme="majorBidi"/>
        </w:rPr>
        <w:t>Z týchto dôvodov považujeme za potrebné poukázať na niektoré potenciálne diskriminačné aspekty v konštrukcii okruhu daňovníkov podľa ZDFT.</w:t>
      </w:r>
    </w:p>
    <w:p w14:paraId="394CA96A" w14:textId="77777777" w:rsidR="007B70AF" w:rsidRPr="005065F3" w:rsidRDefault="007B70AF" w:rsidP="005065F3">
      <w:pPr>
        <w:ind w:firstLine="708"/>
        <w:jc w:val="both"/>
        <w:rPr>
          <w:rFonts w:asciiTheme="majorBidi" w:hAnsiTheme="majorBidi" w:cstheme="majorBidi"/>
          <w:b/>
          <w:bCs/>
          <w:sz w:val="24"/>
          <w:szCs w:val="24"/>
        </w:rPr>
      </w:pPr>
      <w:r w:rsidRPr="005065F3">
        <w:rPr>
          <w:rFonts w:asciiTheme="majorBidi" w:hAnsiTheme="majorBidi" w:cstheme="majorBidi"/>
          <w:b/>
          <w:bCs/>
          <w:sz w:val="24"/>
          <w:szCs w:val="24"/>
        </w:rPr>
        <w:t>Diskriminácia podľa právnej formy</w:t>
      </w:r>
    </w:p>
    <w:p w14:paraId="4D0C1C40" w14:textId="280155BA" w:rsidR="007B70AF" w:rsidRPr="007A4ACE" w:rsidRDefault="007B70AF" w:rsidP="007B70AF">
      <w:pPr>
        <w:jc w:val="both"/>
        <w:rPr>
          <w:rFonts w:asciiTheme="majorBidi" w:hAnsiTheme="majorBidi" w:cstheme="majorBidi"/>
        </w:rPr>
      </w:pPr>
      <w:r w:rsidRPr="007A4ACE">
        <w:rPr>
          <w:rFonts w:asciiTheme="majorBidi" w:hAnsiTheme="majorBidi" w:cstheme="majorBidi"/>
        </w:rPr>
        <w:t xml:space="preserve">ZDFT v § 3 ods. 2 </w:t>
      </w:r>
      <w:r w:rsidR="001A0462">
        <w:rPr>
          <w:rFonts w:asciiTheme="majorBidi" w:hAnsiTheme="majorBidi" w:cstheme="majorBidi"/>
        </w:rPr>
        <w:t xml:space="preserve">selektívne </w:t>
      </w:r>
      <w:r w:rsidRPr="007A4ACE">
        <w:rPr>
          <w:rFonts w:asciiTheme="majorBidi" w:hAnsiTheme="majorBidi" w:cstheme="majorBidi"/>
        </w:rPr>
        <w:t>vyčleňuje z definície daňovníka D</w:t>
      </w:r>
      <w:r>
        <w:rPr>
          <w:rFonts w:asciiTheme="majorBidi" w:hAnsiTheme="majorBidi" w:cstheme="majorBidi"/>
        </w:rPr>
        <w:t>z</w:t>
      </w:r>
      <w:r w:rsidRPr="007A4ACE">
        <w:rPr>
          <w:rFonts w:asciiTheme="majorBidi" w:hAnsiTheme="majorBidi" w:cstheme="majorBidi"/>
        </w:rPr>
        <w:t xml:space="preserve">FT len </w:t>
      </w:r>
      <w:r w:rsidR="001A0462">
        <w:rPr>
          <w:rFonts w:asciiTheme="majorBidi" w:hAnsiTheme="majorBidi" w:cstheme="majorBidi"/>
        </w:rPr>
        <w:t>určité</w:t>
      </w:r>
      <w:r w:rsidRPr="007A4ACE">
        <w:rPr>
          <w:rFonts w:asciiTheme="majorBidi" w:hAnsiTheme="majorBidi" w:cstheme="majorBidi"/>
        </w:rPr>
        <w:t xml:space="preserve"> právne formy subjektov, ktoré neboli založené alebo zriadené na podnikanie</w:t>
      </w:r>
      <w:r w:rsidR="001A0462">
        <w:rPr>
          <w:rFonts w:asciiTheme="majorBidi" w:hAnsiTheme="majorBidi" w:cstheme="majorBidi"/>
        </w:rPr>
        <w:t xml:space="preserve">. Patria sem </w:t>
      </w:r>
      <w:r w:rsidRPr="007A4ACE">
        <w:rPr>
          <w:rFonts w:asciiTheme="majorBidi" w:hAnsiTheme="majorBidi" w:cstheme="majorBidi"/>
        </w:rPr>
        <w:t>napríklad občianske združenia, nadácie, neziskové organizácie poskytujúce všeobecne prospešné služby a záujmové združenia právnických osôb.</w:t>
      </w:r>
    </w:p>
    <w:p w14:paraId="64A4ADCC" w14:textId="0D71868C" w:rsidR="007B70AF" w:rsidRPr="007A4ACE" w:rsidRDefault="001A0462" w:rsidP="007B70AF">
      <w:pPr>
        <w:jc w:val="both"/>
        <w:rPr>
          <w:rFonts w:asciiTheme="majorBidi" w:hAnsiTheme="majorBidi" w:cstheme="majorBidi"/>
        </w:rPr>
      </w:pPr>
      <w:r>
        <w:rPr>
          <w:rFonts w:asciiTheme="majorBidi" w:hAnsiTheme="majorBidi" w:cstheme="majorBidi"/>
        </w:rPr>
        <w:t>Paradoxne, i</w:t>
      </w:r>
      <w:r w:rsidR="007B70AF" w:rsidRPr="007A4ACE">
        <w:rPr>
          <w:rFonts w:asciiTheme="majorBidi" w:hAnsiTheme="majorBidi" w:cstheme="majorBidi"/>
        </w:rPr>
        <w:t xml:space="preserve">né formy subjektov, ktoré rovnako nie sú založené alebo zriadené na podnikanie, ako napríklad profesijné komory či štátom uznané cirkvi a náboženské spoločnosti, </w:t>
      </w:r>
      <w:r>
        <w:rPr>
          <w:rFonts w:asciiTheme="majorBidi" w:hAnsiTheme="majorBidi" w:cstheme="majorBidi"/>
        </w:rPr>
        <w:t xml:space="preserve">zostávajú daňovníkmi </w:t>
      </w:r>
      <w:r w:rsidR="007B70AF" w:rsidRPr="007A4ACE">
        <w:rPr>
          <w:rFonts w:asciiTheme="majorBidi" w:hAnsiTheme="majorBidi" w:cstheme="majorBidi"/>
        </w:rPr>
        <w:t>napriek</w:t>
      </w:r>
      <w:r>
        <w:rPr>
          <w:rFonts w:asciiTheme="majorBidi" w:hAnsiTheme="majorBidi" w:cstheme="majorBidi"/>
        </w:rPr>
        <w:t xml:space="preserve"> tomu, že</w:t>
      </w:r>
      <w:r w:rsidR="007B70AF" w:rsidRPr="007A4ACE">
        <w:rPr>
          <w:rFonts w:asciiTheme="majorBidi" w:hAnsiTheme="majorBidi" w:cstheme="majorBidi"/>
        </w:rPr>
        <w:t xml:space="preserve"> vykonáva</w:t>
      </w:r>
      <w:r>
        <w:rPr>
          <w:rFonts w:asciiTheme="majorBidi" w:hAnsiTheme="majorBidi" w:cstheme="majorBidi"/>
        </w:rPr>
        <w:t>jú</w:t>
      </w:r>
      <w:r w:rsidR="007B70AF" w:rsidRPr="007A4ACE">
        <w:rPr>
          <w:rFonts w:asciiTheme="majorBidi" w:hAnsiTheme="majorBidi" w:cstheme="majorBidi"/>
        </w:rPr>
        <w:t xml:space="preserve"> rovnak</w:t>
      </w:r>
      <w:r>
        <w:rPr>
          <w:rFonts w:asciiTheme="majorBidi" w:hAnsiTheme="majorBidi" w:cstheme="majorBidi"/>
        </w:rPr>
        <w:t>ú</w:t>
      </w:r>
      <w:r w:rsidR="007B70AF" w:rsidRPr="007A4ACE">
        <w:rPr>
          <w:rFonts w:asciiTheme="majorBidi" w:hAnsiTheme="majorBidi" w:cstheme="majorBidi"/>
        </w:rPr>
        <w:t xml:space="preserve"> alebo obdobn</w:t>
      </w:r>
      <w:r>
        <w:rPr>
          <w:rFonts w:asciiTheme="majorBidi" w:hAnsiTheme="majorBidi" w:cstheme="majorBidi"/>
        </w:rPr>
        <w:t>ú</w:t>
      </w:r>
      <w:r w:rsidR="007B70AF" w:rsidRPr="007A4ACE">
        <w:rPr>
          <w:rFonts w:asciiTheme="majorBidi" w:hAnsiTheme="majorBidi" w:cstheme="majorBidi"/>
        </w:rPr>
        <w:t xml:space="preserve"> neziskov</w:t>
      </w:r>
      <w:r>
        <w:rPr>
          <w:rFonts w:asciiTheme="majorBidi" w:hAnsiTheme="majorBidi" w:cstheme="majorBidi"/>
        </w:rPr>
        <w:t>ú</w:t>
      </w:r>
      <w:r w:rsidR="007B70AF" w:rsidRPr="007A4ACE">
        <w:rPr>
          <w:rFonts w:asciiTheme="majorBidi" w:hAnsiTheme="majorBidi" w:cstheme="majorBidi"/>
        </w:rPr>
        <w:t xml:space="preserve"> činnos</w:t>
      </w:r>
      <w:r>
        <w:rPr>
          <w:rFonts w:asciiTheme="majorBidi" w:hAnsiTheme="majorBidi" w:cstheme="majorBidi"/>
        </w:rPr>
        <w:t>ť</w:t>
      </w:r>
      <w:r w:rsidR="007B70AF" w:rsidRPr="007A4ACE">
        <w:rPr>
          <w:rFonts w:asciiTheme="majorBidi" w:hAnsiTheme="majorBidi" w:cstheme="majorBidi"/>
        </w:rPr>
        <w:t xml:space="preserve"> vo verejnom záujme. </w:t>
      </w:r>
    </w:p>
    <w:p w14:paraId="1CAC5031" w14:textId="3F4219B5" w:rsidR="007B70AF" w:rsidRDefault="007B70AF" w:rsidP="007B70AF">
      <w:pPr>
        <w:jc w:val="both"/>
        <w:rPr>
          <w:rFonts w:asciiTheme="majorBidi" w:hAnsiTheme="majorBidi" w:cstheme="majorBidi"/>
        </w:rPr>
      </w:pPr>
      <w:r w:rsidRPr="007A4ACE">
        <w:rPr>
          <w:rFonts w:asciiTheme="majorBidi" w:hAnsiTheme="majorBidi" w:cstheme="majorBidi"/>
        </w:rPr>
        <w:t xml:space="preserve">Rovnako zrejme zostávajú daňovníkmi aj neziskové subjekty, ktoré boli založené alebo zriadené podľa práva iného štátu. </w:t>
      </w:r>
      <w:r w:rsidR="005400DF" w:rsidRPr="005400DF">
        <w:rPr>
          <w:rFonts w:asciiTheme="majorBidi" w:hAnsiTheme="majorBidi" w:cstheme="majorBidi"/>
        </w:rPr>
        <w:t>Tieto, hoci primárne nesplnia podmienku právnej formy, na ktorú odkazuje ZDFT, sa však môžu kvalifikovať na výnimku z definície daňovníka DzFT. Stáva sa tak v prípade, ak nadobudnú status organizácie s medzinárodným prvkom podľa osobitného predpisu</w:t>
      </w:r>
      <w:r w:rsidR="005400DF">
        <w:rPr>
          <w:rStyle w:val="Odkaznapoznmkupodiarou"/>
          <w:rFonts w:asciiTheme="majorBidi" w:hAnsiTheme="majorBidi" w:cstheme="majorBidi"/>
        </w:rPr>
        <w:footnoteReference w:id="23"/>
      </w:r>
      <w:r w:rsidR="005400DF" w:rsidRPr="005400DF">
        <w:rPr>
          <w:rFonts w:asciiTheme="majorBidi" w:hAnsiTheme="majorBidi" w:cstheme="majorBidi"/>
        </w:rPr>
        <w:t>. Podľa Registra mimovládnych neziskových organizácií</w:t>
      </w:r>
      <w:r w:rsidR="005400DF">
        <w:rPr>
          <w:rStyle w:val="Odkaznapoznmkupodiarou"/>
          <w:rFonts w:asciiTheme="majorBidi" w:hAnsiTheme="majorBidi" w:cstheme="majorBidi"/>
        </w:rPr>
        <w:footnoteReference w:id="24"/>
      </w:r>
      <w:r w:rsidR="005400DF" w:rsidRPr="005400DF">
        <w:rPr>
          <w:rFonts w:asciiTheme="majorBidi" w:hAnsiTheme="majorBidi" w:cstheme="majorBidi"/>
        </w:rPr>
        <w:t xml:space="preserve"> príkladmi takýchto organizácií sú zahraničné kultúrne inštitúty, medzinárodné a zahraničné komory, zahraničné náboženské organizácie, medzinárodné vedecké spoločnosti či medzinárodné humanitárne organizácie pôsobiace v Slovenskej republike.</w:t>
      </w:r>
    </w:p>
    <w:p w14:paraId="36E2D1BF" w14:textId="77777777" w:rsidR="005400DF" w:rsidRDefault="005400DF" w:rsidP="007B70AF">
      <w:pPr>
        <w:jc w:val="both"/>
        <w:rPr>
          <w:rFonts w:asciiTheme="majorBidi" w:hAnsiTheme="majorBidi" w:cstheme="majorBidi"/>
        </w:rPr>
      </w:pPr>
    </w:p>
    <w:p w14:paraId="5B7E4EA1" w14:textId="16787724" w:rsidR="005400DF" w:rsidRPr="007A4ACE" w:rsidRDefault="005400DF" w:rsidP="007B70AF">
      <w:pPr>
        <w:jc w:val="both"/>
        <w:rPr>
          <w:rFonts w:asciiTheme="majorBidi" w:hAnsiTheme="majorBidi" w:cstheme="majorBidi"/>
        </w:rPr>
      </w:pPr>
      <w:r w:rsidRPr="005400DF">
        <w:rPr>
          <w:rFonts w:asciiTheme="majorBidi" w:hAnsiTheme="majorBidi" w:cstheme="majorBidi"/>
        </w:rPr>
        <w:lastRenderedPageBreak/>
        <w:t>ZDFT teda umožnil vyčlenenie organizácií s medzinárodným prvkom z okruhu daňovníkov DzFT. Na druhej strane však podobnú výnimku ZDFT neumožnil tuzemským profesijným komorám ani štátom uznaným cirkvám a náboženským spoločnostiam.</w:t>
      </w:r>
      <w:r>
        <w:rPr>
          <w:rStyle w:val="Odkaznapoznmkupodiarou"/>
          <w:rFonts w:asciiTheme="majorBidi" w:hAnsiTheme="majorBidi" w:cstheme="majorBidi"/>
        </w:rPr>
        <w:footnoteReference w:id="25"/>
      </w:r>
    </w:p>
    <w:p w14:paraId="198D1C8E" w14:textId="27D2D6A2" w:rsidR="007B70AF" w:rsidRPr="007A4ACE" w:rsidRDefault="007B70AF" w:rsidP="007B70AF">
      <w:pPr>
        <w:jc w:val="both"/>
        <w:rPr>
          <w:rFonts w:asciiTheme="majorBidi" w:hAnsiTheme="majorBidi" w:cstheme="majorBidi"/>
        </w:rPr>
      </w:pPr>
      <w:r w:rsidRPr="007A4ACE">
        <w:rPr>
          <w:rFonts w:asciiTheme="majorBidi" w:hAnsiTheme="majorBidi" w:cstheme="majorBidi"/>
        </w:rPr>
        <w:t>Toto rozlišovanie</w:t>
      </w:r>
      <w:r w:rsidR="005400DF">
        <w:rPr>
          <w:rFonts w:asciiTheme="majorBidi" w:hAnsiTheme="majorBidi" w:cstheme="majorBidi"/>
        </w:rPr>
        <w:t xml:space="preserve">, ktoré sa zakladá </w:t>
      </w:r>
      <w:r w:rsidRPr="007A4ACE">
        <w:rPr>
          <w:rFonts w:asciiTheme="majorBidi" w:hAnsiTheme="majorBidi" w:cstheme="majorBidi"/>
        </w:rPr>
        <w:t>výlučne na právnej forme</w:t>
      </w:r>
      <w:r w:rsidR="005400DF">
        <w:rPr>
          <w:rFonts w:asciiTheme="majorBidi" w:hAnsiTheme="majorBidi" w:cstheme="majorBidi"/>
        </w:rPr>
        <w:t xml:space="preserve"> a</w:t>
      </w:r>
      <w:r w:rsidRPr="007A4ACE">
        <w:rPr>
          <w:rFonts w:asciiTheme="majorBidi" w:hAnsiTheme="majorBidi" w:cstheme="majorBidi"/>
        </w:rPr>
        <w:t xml:space="preserve"> nie na charaktere</w:t>
      </w:r>
      <w:r w:rsidR="005400DF">
        <w:rPr>
          <w:rFonts w:asciiTheme="majorBidi" w:hAnsiTheme="majorBidi" w:cstheme="majorBidi"/>
        </w:rPr>
        <w:t xml:space="preserve"> skutočne</w:t>
      </w:r>
      <w:r w:rsidRPr="007A4ACE">
        <w:rPr>
          <w:rFonts w:asciiTheme="majorBidi" w:hAnsiTheme="majorBidi" w:cstheme="majorBidi"/>
        </w:rPr>
        <w:t xml:space="preserve"> vykonávanej činnosti, môže predstavovať neodôvodnenú diskrimináciu, ktorá je v rozpore s článkom 12 ods. 2 Ústavy</w:t>
      </w:r>
      <w:r>
        <w:rPr>
          <w:rFonts w:asciiTheme="majorBidi" w:hAnsiTheme="majorBidi" w:cstheme="majorBidi"/>
        </w:rPr>
        <w:t xml:space="preserve"> SR</w:t>
      </w:r>
      <w:r w:rsidRPr="007A4ACE">
        <w:rPr>
          <w:rFonts w:asciiTheme="majorBidi" w:hAnsiTheme="majorBidi" w:cstheme="majorBidi"/>
        </w:rPr>
        <w:t>.</w:t>
      </w:r>
    </w:p>
    <w:p w14:paraId="558D2244" w14:textId="77777777" w:rsidR="007B70AF" w:rsidRPr="005065F3" w:rsidRDefault="007B70AF" w:rsidP="005065F3">
      <w:pPr>
        <w:ind w:firstLine="708"/>
        <w:jc w:val="both"/>
        <w:rPr>
          <w:rFonts w:asciiTheme="majorBidi" w:hAnsiTheme="majorBidi" w:cstheme="majorBidi"/>
          <w:b/>
          <w:bCs/>
          <w:sz w:val="24"/>
          <w:szCs w:val="24"/>
        </w:rPr>
      </w:pPr>
      <w:r w:rsidRPr="005065F3">
        <w:rPr>
          <w:rFonts w:asciiTheme="majorBidi" w:hAnsiTheme="majorBidi" w:cstheme="majorBidi"/>
          <w:b/>
          <w:bCs/>
          <w:sz w:val="24"/>
          <w:szCs w:val="24"/>
        </w:rPr>
        <w:t>Nerovnaké zaobchádzanie s porovnateľnými subjektmi</w:t>
      </w:r>
    </w:p>
    <w:p w14:paraId="22686AC3" w14:textId="70860F11" w:rsidR="007B70AF" w:rsidRPr="007A4ACE" w:rsidRDefault="007B70AF" w:rsidP="007B70AF">
      <w:pPr>
        <w:jc w:val="both"/>
        <w:rPr>
          <w:rFonts w:asciiTheme="majorBidi" w:hAnsiTheme="majorBidi" w:cstheme="majorBidi"/>
        </w:rPr>
      </w:pPr>
      <w:r w:rsidRPr="007A4ACE">
        <w:rPr>
          <w:rFonts w:asciiTheme="majorBidi" w:hAnsiTheme="majorBidi" w:cstheme="majorBidi"/>
        </w:rPr>
        <w:t>Ak sa subjekt nachádza v zozname subjektov vyňatých z okruhu daňovníkov (napríklad občianske združenie vykonávajúce kvalifikujúci sa predmet činnosti alebo rozpočtová či príspevková organizácia štátu, obce, vyššieho územného celku), sú z pôsobnosti DzFT vyňaté všetky transakcie takéhoto subjektu vrátane tých, ktoré súvisia s jeho podnikateľskou činnosťou, napríklad transakcie súvisiace s predajom majetku,</w:t>
      </w:r>
      <w:r w:rsidR="005400DF">
        <w:rPr>
          <w:rFonts w:asciiTheme="majorBidi" w:hAnsiTheme="majorBidi" w:cstheme="majorBidi"/>
        </w:rPr>
        <w:t xml:space="preserve"> </w:t>
      </w:r>
      <w:r w:rsidRPr="007A4ACE">
        <w:rPr>
          <w:rFonts w:asciiTheme="majorBidi" w:hAnsiTheme="majorBidi" w:cstheme="majorBidi"/>
        </w:rPr>
        <w:t>s príjmami z prenájmu, s príjmami z reklám a podobne.</w:t>
      </w:r>
    </w:p>
    <w:p w14:paraId="1AD48F70" w14:textId="02553290" w:rsidR="007B70AF" w:rsidRPr="007A4ACE" w:rsidRDefault="007B70AF" w:rsidP="007B70AF">
      <w:pPr>
        <w:jc w:val="both"/>
        <w:rPr>
          <w:rFonts w:asciiTheme="majorBidi" w:hAnsiTheme="majorBidi" w:cstheme="majorBidi"/>
        </w:rPr>
      </w:pPr>
      <w:r w:rsidRPr="007A4ACE">
        <w:rPr>
          <w:rFonts w:asciiTheme="majorBidi" w:hAnsiTheme="majorBidi" w:cstheme="majorBidi"/>
        </w:rPr>
        <w:t xml:space="preserve">Ako problém vnímame celoplošné </w:t>
      </w:r>
      <w:r w:rsidR="002D4590">
        <w:rPr>
          <w:rFonts w:asciiTheme="majorBidi" w:hAnsiTheme="majorBidi" w:cstheme="majorBidi"/>
        </w:rPr>
        <w:t>nezdaňovanie</w:t>
      </w:r>
      <w:r w:rsidRPr="007A4ACE">
        <w:rPr>
          <w:rFonts w:asciiTheme="majorBidi" w:hAnsiTheme="majorBidi" w:cstheme="majorBidi"/>
        </w:rPr>
        <w:t xml:space="preserve"> transakcií vybraných subjektov</w:t>
      </w:r>
      <w:r w:rsidR="0071693D">
        <w:rPr>
          <w:rFonts w:asciiTheme="majorBidi" w:hAnsiTheme="majorBidi" w:cstheme="majorBidi"/>
        </w:rPr>
        <w:t xml:space="preserve"> vyňatých</w:t>
      </w:r>
      <w:r w:rsidRPr="007A4ACE">
        <w:rPr>
          <w:rFonts w:asciiTheme="majorBidi" w:hAnsiTheme="majorBidi" w:cstheme="majorBidi"/>
        </w:rPr>
        <w:t xml:space="preserve"> z </w:t>
      </w:r>
      <w:r w:rsidR="0071693D">
        <w:rPr>
          <w:rFonts w:asciiTheme="majorBidi" w:hAnsiTheme="majorBidi" w:cstheme="majorBidi"/>
        </w:rPr>
        <w:t>okruhu</w:t>
      </w:r>
      <w:r w:rsidRPr="007A4ACE">
        <w:rPr>
          <w:rFonts w:asciiTheme="majorBidi" w:hAnsiTheme="majorBidi" w:cstheme="majorBidi"/>
        </w:rPr>
        <w:t xml:space="preserve"> </w:t>
      </w:r>
      <w:r w:rsidR="0071693D">
        <w:rPr>
          <w:rFonts w:asciiTheme="majorBidi" w:hAnsiTheme="majorBidi" w:cstheme="majorBidi"/>
        </w:rPr>
        <w:t xml:space="preserve">daňovníkov </w:t>
      </w:r>
      <w:r w:rsidRPr="007A4ACE">
        <w:rPr>
          <w:rFonts w:asciiTheme="majorBidi" w:hAnsiTheme="majorBidi" w:cstheme="majorBidi"/>
        </w:rPr>
        <w:t>bez ohľadu na to, či súvisia s podnikateľskou (ziskovou) činnosťou alebo neziskovou činnosťou. Uvedené nastavenie § 3 ods. 2 ZDFT je v kontraste s úplným zdanením zmiešaných transakcií podnikateľov - fyzických osôb ako aj právnických osôb, ktoré nie sú vyňaté z okruhu daňovníkov. Špeciálny prípad tvoria práve vyššie zmienené verejné vysoké školy, ktorým zákonodarca priznal hybridný prístup, keď im dal právo nezdaňovať transakcie vykonané na osobitnom účte vedenom v Štátnej pokladnici, kto</w:t>
      </w:r>
      <w:r w:rsidR="005400DF">
        <w:rPr>
          <w:rFonts w:asciiTheme="majorBidi" w:hAnsiTheme="majorBidi" w:cstheme="majorBidi"/>
        </w:rPr>
        <w:t>ré</w:t>
      </w:r>
      <w:r w:rsidRPr="007A4ACE">
        <w:rPr>
          <w:rFonts w:asciiTheme="majorBidi" w:hAnsiTheme="majorBidi" w:cstheme="majorBidi"/>
        </w:rPr>
        <w:t xml:space="preserve"> nesúvis</w:t>
      </w:r>
      <w:r w:rsidR="005400DF">
        <w:rPr>
          <w:rFonts w:asciiTheme="majorBidi" w:hAnsiTheme="majorBidi" w:cstheme="majorBidi"/>
        </w:rPr>
        <w:t>ia</w:t>
      </w:r>
      <w:r w:rsidRPr="007A4ACE">
        <w:rPr>
          <w:rFonts w:asciiTheme="majorBidi" w:hAnsiTheme="majorBidi" w:cstheme="majorBidi"/>
        </w:rPr>
        <w:t xml:space="preserve"> s podnikateľskou činnosťou verejnej vysokej školy, z čoho možno odvodiť, že transakcie verejnej vysokej školy súvisiace s podnikateľskou činnosťou budú zdaneniu podliehať.</w:t>
      </w:r>
    </w:p>
    <w:p w14:paraId="678F71EF" w14:textId="153E3E5C" w:rsidR="007B70AF" w:rsidRDefault="007B70AF" w:rsidP="007B70AF">
      <w:pPr>
        <w:jc w:val="both"/>
        <w:rPr>
          <w:rFonts w:asciiTheme="majorBidi" w:hAnsiTheme="majorBidi" w:cstheme="majorBidi"/>
        </w:rPr>
      </w:pPr>
      <w:r w:rsidRPr="007A4ACE">
        <w:rPr>
          <w:rFonts w:asciiTheme="majorBidi" w:hAnsiTheme="majorBidi" w:cstheme="majorBidi"/>
        </w:rPr>
        <w:t xml:space="preserve">Uvedený rôznorodý prístup k zdaňovaniu subjektov a selektívne </w:t>
      </w:r>
      <w:r w:rsidR="003F75CA">
        <w:rPr>
          <w:rFonts w:asciiTheme="majorBidi" w:hAnsiTheme="majorBidi" w:cstheme="majorBidi"/>
        </w:rPr>
        <w:t xml:space="preserve">zvýhodňovanie </w:t>
      </w:r>
      <w:r w:rsidRPr="007A4ACE">
        <w:rPr>
          <w:rFonts w:asciiTheme="majorBidi" w:hAnsiTheme="majorBidi" w:cstheme="majorBidi"/>
        </w:rPr>
        <w:t>subjekto</w:t>
      </w:r>
      <w:r w:rsidR="003F75CA">
        <w:rPr>
          <w:rFonts w:asciiTheme="majorBidi" w:hAnsiTheme="majorBidi" w:cstheme="majorBidi"/>
        </w:rPr>
        <w:t>v</w:t>
      </w:r>
      <w:r w:rsidRPr="007A4ACE">
        <w:rPr>
          <w:rFonts w:asciiTheme="majorBidi" w:hAnsiTheme="majorBidi" w:cstheme="majorBidi"/>
        </w:rPr>
        <w:t xml:space="preserve"> nachádzajúci</w:t>
      </w:r>
      <w:r w:rsidR="003F75CA">
        <w:rPr>
          <w:rFonts w:asciiTheme="majorBidi" w:hAnsiTheme="majorBidi" w:cstheme="majorBidi"/>
        </w:rPr>
        <w:t>ch</w:t>
      </w:r>
      <w:r w:rsidRPr="007A4ACE">
        <w:rPr>
          <w:rFonts w:asciiTheme="majorBidi" w:hAnsiTheme="majorBidi" w:cstheme="majorBidi"/>
        </w:rPr>
        <w:t xml:space="preserve"> sa principiálne v rovnakých situáciách (keď časť ich aktivít predstavuje podnikateľskú/ziskovú činnosť a časť aktivít predstavuje neziskovú činnosť), zakladá potenciálne rozpor s ústavným princípom upraveným v čl. 13 ods. 3 Ústavy</w:t>
      </w:r>
      <w:r>
        <w:rPr>
          <w:rFonts w:asciiTheme="majorBidi" w:hAnsiTheme="majorBidi" w:cstheme="majorBidi"/>
        </w:rPr>
        <w:t xml:space="preserve"> SR</w:t>
      </w:r>
      <w:r w:rsidRPr="007A4ACE">
        <w:rPr>
          <w:rFonts w:asciiTheme="majorBidi" w:hAnsiTheme="majorBidi" w:cstheme="majorBidi"/>
        </w:rPr>
        <w:t>.</w:t>
      </w:r>
    </w:p>
    <w:p w14:paraId="20733E52" w14:textId="74E354AF" w:rsidR="005400DF" w:rsidRPr="007A4ACE" w:rsidRDefault="005400DF" w:rsidP="007B70AF">
      <w:pPr>
        <w:jc w:val="both"/>
        <w:rPr>
          <w:rFonts w:asciiTheme="majorBidi" w:hAnsiTheme="majorBidi" w:cstheme="majorBidi"/>
        </w:rPr>
      </w:pPr>
      <w:r w:rsidRPr="005400DF">
        <w:rPr>
          <w:rFonts w:asciiTheme="majorBidi" w:hAnsiTheme="majorBidi" w:cstheme="majorBidi"/>
        </w:rPr>
        <w:t>Zároveň je potrebné poukázať na širší ústavný rámec, v ktorom zdaňovanie predstavuje zásah do základného práva na vlastníctvo garantovaného čl. 20 Ústavy SR. Vlastnícke právo nie je absolútne a jeho obmedzovanie, ktorým je aj zdaňovanie, je prípustné len v medziach ustanovených zákonom, za predpokladu, že takéto obmedzenie sleduje legitímny cieľ, je nevyhnutné, primerané a rešpektuje princíp nediskriminácie. Disproporčné zaobchádzanie s porovnateľnými subjektmi – na jednej strane plošné nezdaňovanie transakcií niektorých vyňatých subjektov vrátane transakcií ziskového charakteru, na strane druhej úplné zdaňovanie všetkých transakcií subjektov, ktorí sú daňovníkmi DzFT – môže predstavovať zásah do vlastníckeho práva bez ústavne dostatočne ospravedlniteľného základu.</w:t>
      </w:r>
    </w:p>
    <w:p w14:paraId="0512CB26" w14:textId="77777777" w:rsidR="007B70AF" w:rsidRPr="007A4ACE" w:rsidRDefault="007B70AF" w:rsidP="007B70AF">
      <w:pPr>
        <w:jc w:val="both"/>
        <w:rPr>
          <w:rFonts w:asciiTheme="majorBidi" w:hAnsiTheme="majorBidi" w:cstheme="majorBidi"/>
        </w:rPr>
      </w:pPr>
      <w:r w:rsidRPr="007A4ACE">
        <w:rPr>
          <w:rFonts w:asciiTheme="majorBidi" w:hAnsiTheme="majorBidi" w:cstheme="majorBidi"/>
        </w:rPr>
        <w:t xml:space="preserve">Tvorcovia právnej úpravy ZDFT argumentujú, že okruh vyňatých subjektov z definície daňovníka v § 3 ods. 2 bod 4 ZDFT bol prevzatý z právnej úpravy oprávnených príjemcov podielu zaplatenej dane podľa § 50 ods. 4 a 5 ZDP. Podľa tvorcov právnej úpravy ZDFT je tento okruh subjektov historicky daný spoločenským konsenzom. Táto argumentácia však vykazuje nedostatok, keďže okruh subjektov vymedzených v bode 4 </w:t>
      </w:r>
      <w:r w:rsidRPr="007A4ACE">
        <w:rPr>
          <w:rFonts w:asciiTheme="majorBidi" w:hAnsiTheme="majorBidi" w:cstheme="majorBidi"/>
        </w:rPr>
        <w:lastRenderedPageBreak/>
        <w:t>ustanovenia § 3 ods. 2 ZDFT zahŕňa aj záujmové združenia právnických osôb, ktoré nie sú uvedené v zozname oprávnených subjektov na prijímanie podielu zaplatenej dane v ZDP. V tejto súvislosti vzniká napríklad otázka relevantnosti odlišného zaobchádzania s profesijnými komorami či štátom uznanými cirkvami alebo náboženskými spoločnosťami v porovnaní so záujmovými združeniami právnických osôb.</w:t>
      </w:r>
    </w:p>
    <w:p w14:paraId="3D0824CE" w14:textId="77777777" w:rsidR="007B70AF" w:rsidRPr="007A4ACE" w:rsidRDefault="007B70AF" w:rsidP="007B70AF">
      <w:pPr>
        <w:jc w:val="both"/>
        <w:rPr>
          <w:rFonts w:asciiTheme="majorBidi" w:hAnsiTheme="majorBidi" w:cstheme="majorBidi"/>
        </w:rPr>
      </w:pPr>
      <w:r w:rsidRPr="007A4ACE">
        <w:rPr>
          <w:rFonts w:asciiTheme="majorBidi" w:hAnsiTheme="majorBidi" w:cstheme="majorBidi"/>
        </w:rPr>
        <w:t>Ďalej možno namietať, že argumentácia prevzatím subjektov z § 50 ods. 4 ZDP do zoznamu vyňatých subjektov v § 3 ods. 2 bod 4 ZDFT nerieši nesystémovosť plošného nezdaňovania transakcií vyňatého subjektu, ktoré neberie ohľad na to, či sa transakcie týkajú podnikateľskej/ziskovej činnosti alebo neziskovej činnosti. Paralela ZDFT s problematikou asignácie podielu zaplatenej dane upravenej v ZDP neobstojí, pretože podiel zaplatenej dane podľa ZDP je možné použiť len na účel financovania činnosti, ktorá je striktne vymedzená ZDP, pričom sú upravené kontrolné mechanizmy na overenie dodržania tohto účelu. Subjekt vyňatý z definície daňovníka DzFT má však prospech z nezdaňovania daňou z finančných transakcií vo vzťahu ku všetkým jeho transakciám, a to vrátane tých, ktoré majú podnikateľský/ziskový charakter.</w:t>
      </w:r>
    </w:p>
    <w:p w14:paraId="7C78CEEB" w14:textId="77777777" w:rsidR="007B70AF" w:rsidRDefault="007B70AF" w:rsidP="007B70AF">
      <w:pPr>
        <w:jc w:val="both"/>
        <w:rPr>
          <w:rFonts w:asciiTheme="majorBidi" w:hAnsiTheme="majorBidi" w:cstheme="majorBidi"/>
        </w:rPr>
      </w:pPr>
      <w:r w:rsidRPr="007A4ACE">
        <w:rPr>
          <w:rFonts w:asciiTheme="majorBidi" w:hAnsiTheme="majorBidi" w:cstheme="majorBidi"/>
        </w:rPr>
        <w:t>Súčasné nastavenie ZDFT tak vytvára nespravodlivé a nerovné podmienky pre subjekty v porovnateľnej situácii len na základe ich právnej formy, čo je v rozpore s ústavnými princípmi rovnosti a nediskriminácie.</w:t>
      </w:r>
    </w:p>
    <w:p w14:paraId="41A716A4" w14:textId="77777777" w:rsidR="007B70AF" w:rsidRPr="005065F3" w:rsidRDefault="007B70AF" w:rsidP="005065F3">
      <w:pPr>
        <w:jc w:val="both"/>
        <w:rPr>
          <w:rFonts w:asciiTheme="majorBidi" w:hAnsiTheme="majorBidi" w:cstheme="majorBidi"/>
          <w:b/>
          <w:bCs/>
          <w:sz w:val="24"/>
          <w:szCs w:val="24"/>
        </w:rPr>
      </w:pPr>
      <w:r w:rsidRPr="005065F3">
        <w:rPr>
          <w:rFonts w:asciiTheme="majorBidi" w:hAnsiTheme="majorBidi" w:cstheme="majorBidi"/>
          <w:b/>
          <w:bCs/>
          <w:sz w:val="24"/>
          <w:szCs w:val="24"/>
        </w:rPr>
        <w:t>Záver</w:t>
      </w:r>
    </w:p>
    <w:p w14:paraId="421C626D" w14:textId="3F31D06A" w:rsidR="007B70AF" w:rsidRPr="00420AAE" w:rsidRDefault="007B70AF" w:rsidP="007B70AF">
      <w:pPr>
        <w:jc w:val="both"/>
        <w:rPr>
          <w:rFonts w:asciiTheme="majorBidi" w:hAnsiTheme="majorBidi" w:cstheme="majorBidi"/>
        </w:rPr>
      </w:pPr>
      <w:r w:rsidRPr="00420AAE">
        <w:rPr>
          <w:rFonts w:asciiTheme="majorBidi" w:hAnsiTheme="majorBidi" w:cstheme="majorBidi"/>
        </w:rPr>
        <w:t>Súčasné nastavenie ZDFT vytvára nerovnaké zaobchádzanie so subjektmi nachádzajúcimi sa v</w:t>
      </w:r>
      <w:r w:rsidR="005400DF">
        <w:rPr>
          <w:rFonts w:asciiTheme="majorBidi" w:hAnsiTheme="majorBidi" w:cstheme="majorBidi"/>
        </w:rPr>
        <w:t xml:space="preserve"> </w:t>
      </w:r>
      <w:r w:rsidRPr="00420AAE">
        <w:rPr>
          <w:rFonts w:asciiTheme="majorBidi" w:hAnsiTheme="majorBidi" w:cstheme="majorBidi"/>
        </w:rPr>
        <w:t>porovnateľnej právnej a faktickej situácii, čo</w:t>
      </w:r>
      <w:r w:rsidR="005400DF">
        <w:rPr>
          <w:rFonts w:asciiTheme="majorBidi" w:hAnsiTheme="majorBidi" w:cstheme="majorBidi"/>
        </w:rPr>
        <w:t xml:space="preserve"> narúša hospodársku súťaž a je </w:t>
      </w:r>
      <w:r w:rsidRPr="00420AAE">
        <w:rPr>
          <w:rFonts w:asciiTheme="majorBidi" w:hAnsiTheme="majorBidi" w:cstheme="majorBidi"/>
        </w:rPr>
        <w:t>v</w:t>
      </w:r>
      <w:r w:rsidR="005400DF">
        <w:rPr>
          <w:rFonts w:asciiTheme="majorBidi" w:hAnsiTheme="majorBidi" w:cstheme="majorBidi"/>
        </w:rPr>
        <w:t> </w:t>
      </w:r>
      <w:r w:rsidRPr="00420AAE">
        <w:rPr>
          <w:rFonts w:asciiTheme="majorBidi" w:hAnsiTheme="majorBidi" w:cstheme="majorBidi"/>
        </w:rPr>
        <w:t>rozpore</w:t>
      </w:r>
      <w:r w:rsidR="005400DF">
        <w:rPr>
          <w:rFonts w:asciiTheme="majorBidi" w:hAnsiTheme="majorBidi" w:cstheme="majorBidi"/>
        </w:rPr>
        <w:t xml:space="preserve"> </w:t>
      </w:r>
      <w:r w:rsidRPr="00420AAE">
        <w:rPr>
          <w:rFonts w:asciiTheme="majorBidi" w:hAnsiTheme="majorBidi" w:cstheme="majorBidi"/>
        </w:rPr>
        <w:t>s</w:t>
      </w:r>
      <w:r w:rsidR="005400DF">
        <w:rPr>
          <w:rFonts w:asciiTheme="majorBidi" w:hAnsiTheme="majorBidi" w:cstheme="majorBidi"/>
        </w:rPr>
        <w:t xml:space="preserve"> </w:t>
      </w:r>
      <w:r w:rsidRPr="00420AAE">
        <w:rPr>
          <w:rFonts w:asciiTheme="majorBidi" w:hAnsiTheme="majorBidi" w:cstheme="majorBidi"/>
        </w:rPr>
        <w:t>viacerými ustanoveniami Ústavy</w:t>
      </w:r>
      <w:r>
        <w:rPr>
          <w:rFonts w:asciiTheme="majorBidi" w:hAnsiTheme="majorBidi" w:cstheme="majorBidi"/>
        </w:rPr>
        <w:t xml:space="preserve"> SR</w:t>
      </w:r>
      <w:r w:rsidRPr="00420AAE">
        <w:rPr>
          <w:rFonts w:asciiTheme="majorBidi" w:hAnsiTheme="majorBidi" w:cstheme="majorBidi"/>
        </w:rPr>
        <w:t>.</w:t>
      </w:r>
    </w:p>
    <w:p w14:paraId="55F8C910" w14:textId="00DFB671" w:rsidR="007B70AF" w:rsidRDefault="00FE22DD" w:rsidP="00FE22DD">
      <w:pPr>
        <w:spacing w:after="0" w:line="240" w:lineRule="auto"/>
        <w:jc w:val="both"/>
        <w:rPr>
          <w:rFonts w:asciiTheme="majorBidi" w:hAnsiTheme="majorBidi" w:cstheme="majorBidi"/>
        </w:rPr>
      </w:pPr>
      <w:r w:rsidRPr="00FE22DD">
        <w:rPr>
          <w:rFonts w:asciiTheme="majorBidi" w:hAnsiTheme="majorBidi" w:cstheme="majorBidi"/>
        </w:rPr>
        <w:t>Ak by DFT mala zostať súčasťou daňového systému slovenskej ekonomiky dlhodobo, na odstránenie uvedených ústavných rizík by bolo možné zvážiť napríklad nasledovné úpravy</w:t>
      </w:r>
      <w:r w:rsidR="007B70AF" w:rsidRPr="00420AAE">
        <w:rPr>
          <w:rFonts w:asciiTheme="majorBidi" w:hAnsiTheme="majorBidi" w:cstheme="majorBidi"/>
        </w:rPr>
        <w:t>:</w:t>
      </w:r>
    </w:p>
    <w:p w14:paraId="336381B2" w14:textId="77777777" w:rsidR="005E31C0" w:rsidRPr="00420AAE" w:rsidRDefault="005E31C0" w:rsidP="00FE22DD">
      <w:pPr>
        <w:spacing w:after="0" w:line="240" w:lineRule="auto"/>
        <w:jc w:val="both"/>
        <w:rPr>
          <w:rFonts w:asciiTheme="majorBidi" w:hAnsiTheme="majorBidi" w:cstheme="majorBidi"/>
        </w:rPr>
      </w:pPr>
    </w:p>
    <w:p w14:paraId="44464002" w14:textId="77777777" w:rsidR="007B70AF" w:rsidRPr="00420AAE" w:rsidRDefault="007B70AF" w:rsidP="0068443E">
      <w:pPr>
        <w:tabs>
          <w:tab w:val="left" w:pos="284"/>
        </w:tabs>
        <w:spacing w:after="0" w:line="240" w:lineRule="auto"/>
        <w:ind w:left="284" w:hanging="284"/>
        <w:jc w:val="both"/>
        <w:rPr>
          <w:rFonts w:asciiTheme="majorBidi" w:hAnsiTheme="majorBidi" w:cstheme="majorBidi"/>
        </w:rPr>
      </w:pPr>
      <w:r w:rsidRPr="00420AAE">
        <w:rPr>
          <w:rFonts w:asciiTheme="majorBidi" w:hAnsiTheme="majorBidi" w:cstheme="majorBidi"/>
        </w:rPr>
        <w:t>•</w:t>
      </w:r>
      <w:r w:rsidRPr="00420AAE">
        <w:rPr>
          <w:rFonts w:asciiTheme="majorBidi" w:hAnsiTheme="majorBidi" w:cstheme="majorBidi"/>
        </w:rPr>
        <w:tab/>
        <w:t>rozšírenie okruhu subjektov vyňatých z definície daňovníka tak, aby zahŕňal aj ostatné neziskové subjekty uvedené v § 12 ods. 3 písm. b) ZDP,</w:t>
      </w:r>
    </w:p>
    <w:p w14:paraId="5612545B" w14:textId="77777777" w:rsidR="007B70AF" w:rsidRPr="00420AAE" w:rsidRDefault="007B70AF" w:rsidP="0068443E">
      <w:pPr>
        <w:tabs>
          <w:tab w:val="left" w:pos="284"/>
        </w:tabs>
        <w:spacing w:after="0" w:line="240" w:lineRule="auto"/>
        <w:ind w:left="284" w:hanging="284"/>
        <w:jc w:val="both"/>
        <w:rPr>
          <w:rFonts w:asciiTheme="majorBidi" w:hAnsiTheme="majorBidi" w:cstheme="majorBidi"/>
        </w:rPr>
      </w:pPr>
      <w:r w:rsidRPr="00420AAE">
        <w:rPr>
          <w:rFonts w:asciiTheme="majorBidi" w:hAnsiTheme="majorBidi" w:cstheme="majorBidi"/>
        </w:rPr>
        <w:t>•</w:t>
      </w:r>
      <w:r w:rsidRPr="00420AAE">
        <w:rPr>
          <w:rFonts w:asciiTheme="majorBidi" w:hAnsiTheme="majorBidi" w:cstheme="majorBidi"/>
        </w:rPr>
        <w:tab/>
        <w:t>zavedenie hybridného prístupu ku všetkým subjektom, založeného na rozlišovaní transakcií podľa toho, či súvisia s podnikateľskou/ziskovou činnosťou alebo nie (porov. režim verejných vysokých škôl),</w:t>
      </w:r>
    </w:p>
    <w:p w14:paraId="2E589E4B" w14:textId="0291955A" w:rsidR="007B70AF" w:rsidRDefault="007B70AF" w:rsidP="00FC30E7">
      <w:pPr>
        <w:tabs>
          <w:tab w:val="left" w:pos="284"/>
        </w:tabs>
        <w:spacing w:after="0" w:line="240" w:lineRule="auto"/>
        <w:ind w:left="284" w:hanging="284"/>
        <w:jc w:val="both"/>
        <w:rPr>
          <w:rFonts w:asciiTheme="majorBidi" w:hAnsiTheme="majorBidi" w:cstheme="majorBidi"/>
        </w:rPr>
      </w:pPr>
      <w:r w:rsidRPr="00420AAE">
        <w:rPr>
          <w:rFonts w:asciiTheme="majorBidi" w:hAnsiTheme="majorBidi" w:cstheme="majorBidi"/>
        </w:rPr>
        <w:t>•</w:t>
      </w:r>
      <w:r w:rsidRPr="00420AAE">
        <w:rPr>
          <w:rFonts w:asciiTheme="majorBidi" w:hAnsiTheme="majorBidi" w:cstheme="majorBidi"/>
        </w:rPr>
        <w:tab/>
        <w:t xml:space="preserve">celoplošné zdanenie všetkých transakcií </w:t>
      </w:r>
      <w:r w:rsidR="005E31C0">
        <w:rPr>
          <w:rFonts w:asciiTheme="majorBidi" w:hAnsiTheme="majorBidi" w:cstheme="majorBidi"/>
        </w:rPr>
        <w:t xml:space="preserve">u všetkých subjektov </w:t>
      </w:r>
      <w:r w:rsidRPr="00420AAE">
        <w:rPr>
          <w:rFonts w:asciiTheme="majorBidi" w:hAnsiTheme="majorBidi" w:cstheme="majorBidi"/>
        </w:rPr>
        <w:t xml:space="preserve">bez ohľadu na právnu formu subjektu, pričom </w:t>
      </w:r>
      <w:r w:rsidR="00282C49">
        <w:rPr>
          <w:rFonts w:asciiTheme="majorBidi" w:hAnsiTheme="majorBidi" w:cstheme="majorBidi"/>
        </w:rPr>
        <w:t xml:space="preserve">pri takomto nastavení </w:t>
      </w:r>
      <w:r w:rsidRPr="00420AAE">
        <w:rPr>
          <w:rFonts w:asciiTheme="majorBidi" w:hAnsiTheme="majorBidi" w:cstheme="majorBidi"/>
        </w:rPr>
        <w:t>by bolo</w:t>
      </w:r>
      <w:r w:rsidR="00282C49">
        <w:rPr>
          <w:rFonts w:asciiTheme="majorBidi" w:hAnsiTheme="majorBidi" w:cstheme="majorBidi"/>
        </w:rPr>
        <w:t xml:space="preserve"> potenciálne</w:t>
      </w:r>
      <w:r w:rsidRPr="00420AAE">
        <w:rPr>
          <w:rFonts w:asciiTheme="majorBidi" w:hAnsiTheme="majorBidi" w:cstheme="majorBidi"/>
        </w:rPr>
        <w:t xml:space="preserve"> možné znížiť sadzbu dane a podporiť lepší výber daní</w:t>
      </w:r>
      <w:r w:rsidR="00FC30E7">
        <w:rPr>
          <w:rFonts w:asciiTheme="majorBidi" w:hAnsiTheme="majorBidi" w:cstheme="majorBidi"/>
        </w:rPr>
        <w:t>.</w:t>
      </w:r>
      <w:r w:rsidRPr="00420AAE">
        <w:rPr>
          <w:rFonts w:asciiTheme="majorBidi" w:hAnsiTheme="majorBidi" w:cstheme="majorBidi"/>
        </w:rPr>
        <w:t xml:space="preserve"> </w:t>
      </w:r>
    </w:p>
    <w:p w14:paraId="7E0B6E39" w14:textId="77777777" w:rsidR="005065F3" w:rsidRPr="00420AAE" w:rsidRDefault="005065F3" w:rsidP="005065F3">
      <w:pPr>
        <w:tabs>
          <w:tab w:val="left" w:pos="142"/>
        </w:tabs>
        <w:spacing w:after="0" w:line="240" w:lineRule="auto"/>
        <w:jc w:val="both"/>
        <w:rPr>
          <w:rFonts w:asciiTheme="majorBidi" w:hAnsiTheme="majorBidi" w:cstheme="majorBidi"/>
        </w:rPr>
      </w:pPr>
    </w:p>
    <w:p w14:paraId="0E252EAE" w14:textId="7D610763" w:rsidR="00BB1F4D" w:rsidRDefault="00711B25" w:rsidP="005065F3">
      <w:pPr>
        <w:spacing w:after="0" w:line="240" w:lineRule="auto"/>
        <w:jc w:val="both"/>
        <w:rPr>
          <w:rFonts w:ascii="Times New Roman" w:eastAsia="Aptos" w:hAnsi="Times New Roman" w:cs="Times New Roman"/>
          <w:b/>
          <w:bCs/>
          <w:kern w:val="2"/>
          <w14:ligatures w14:val="standardContextual"/>
        </w:rPr>
      </w:pPr>
      <w:r w:rsidRPr="00711B25">
        <w:rPr>
          <w:rFonts w:asciiTheme="majorBidi" w:hAnsiTheme="majorBidi" w:cstheme="majorBidi"/>
        </w:rPr>
        <w:t>Cieľom týchto úprav je zabezpečiť, aby ZDFT spĺňal požiadavky ústavnosti, systémovosti a spravodlivého zaobchádzania so všetkými subjektmi</w:t>
      </w:r>
      <w:r>
        <w:rPr>
          <w:rFonts w:asciiTheme="majorBidi" w:hAnsiTheme="majorBidi" w:cstheme="majorBidi"/>
        </w:rPr>
        <w:t>.</w:t>
      </w:r>
    </w:p>
    <w:p w14:paraId="1880A8EE" w14:textId="77777777" w:rsidR="00BB1F4D" w:rsidRDefault="00BB1F4D" w:rsidP="005065F3">
      <w:pPr>
        <w:spacing w:after="0" w:line="240" w:lineRule="auto"/>
        <w:jc w:val="both"/>
        <w:rPr>
          <w:rFonts w:ascii="Times New Roman" w:eastAsia="Aptos" w:hAnsi="Times New Roman" w:cs="Times New Roman"/>
          <w:b/>
          <w:bCs/>
          <w:kern w:val="2"/>
          <w14:ligatures w14:val="standardContextual"/>
        </w:rPr>
      </w:pPr>
    </w:p>
    <w:p w14:paraId="10F0224E" w14:textId="77777777" w:rsidR="005E31C0" w:rsidRDefault="005E31C0" w:rsidP="005065F3">
      <w:pPr>
        <w:spacing w:after="0" w:line="240" w:lineRule="auto"/>
        <w:jc w:val="both"/>
        <w:rPr>
          <w:rFonts w:ascii="Times New Roman" w:eastAsia="Aptos" w:hAnsi="Times New Roman" w:cs="Times New Roman"/>
          <w:b/>
          <w:bCs/>
          <w:kern w:val="2"/>
          <w14:ligatures w14:val="standardContextual"/>
        </w:rPr>
      </w:pPr>
    </w:p>
    <w:p w14:paraId="6515CBB8" w14:textId="77777777" w:rsidR="00711B25" w:rsidRDefault="00711B25" w:rsidP="005065F3">
      <w:pPr>
        <w:spacing w:after="0" w:line="240" w:lineRule="auto"/>
        <w:jc w:val="both"/>
        <w:rPr>
          <w:rFonts w:ascii="Times New Roman" w:eastAsia="Aptos" w:hAnsi="Times New Roman" w:cs="Times New Roman"/>
          <w:b/>
          <w:bCs/>
          <w:kern w:val="2"/>
          <w14:ligatures w14:val="standardContextual"/>
        </w:rPr>
      </w:pPr>
    </w:p>
    <w:p w14:paraId="208DBD9C" w14:textId="77777777" w:rsidR="00711B25" w:rsidRDefault="00711B25" w:rsidP="005065F3">
      <w:pPr>
        <w:spacing w:after="0" w:line="240" w:lineRule="auto"/>
        <w:jc w:val="both"/>
        <w:rPr>
          <w:rFonts w:ascii="Times New Roman" w:eastAsia="Aptos" w:hAnsi="Times New Roman" w:cs="Times New Roman"/>
          <w:b/>
          <w:bCs/>
          <w:kern w:val="2"/>
          <w14:ligatures w14:val="standardContextual"/>
        </w:rPr>
      </w:pPr>
    </w:p>
    <w:p w14:paraId="4EE4EF92" w14:textId="77777777" w:rsidR="005400DF" w:rsidRDefault="005400DF" w:rsidP="005065F3">
      <w:pPr>
        <w:spacing w:after="0" w:line="240" w:lineRule="auto"/>
        <w:jc w:val="both"/>
        <w:rPr>
          <w:rFonts w:ascii="Times New Roman" w:eastAsia="Aptos" w:hAnsi="Times New Roman" w:cs="Times New Roman"/>
          <w:b/>
          <w:bCs/>
          <w:kern w:val="2"/>
          <w14:ligatures w14:val="standardContextual"/>
        </w:rPr>
      </w:pPr>
    </w:p>
    <w:p w14:paraId="65B1C160" w14:textId="77777777" w:rsidR="005400DF" w:rsidRDefault="005400DF" w:rsidP="005065F3">
      <w:pPr>
        <w:spacing w:after="0" w:line="240" w:lineRule="auto"/>
        <w:jc w:val="both"/>
        <w:rPr>
          <w:rFonts w:ascii="Times New Roman" w:eastAsia="Aptos" w:hAnsi="Times New Roman" w:cs="Times New Roman"/>
          <w:b/>
          <w:bCs/>
          <w:kern w:val="2"/>
          <w14:ligatures w14:val="standardContextual"/>
        </w:rPr>
      </w:pPr>
    </w:p>
    <w:p w14:paraId="12C04A9F" w14:textId="77777777" w:rsidR="005400DF" w:rsidRDefault="005400DF" w:rsidP="005065F3">
      <w:pPr>
        <w:spacing w:after="0" w:line="240" w:lineRule="auto"/>
        <w:jc w:val="both"/>
        <w:rPr>
          <w:rFonts w:ascii="Times New Roman" w:eastAsia="Aptos" w:hAnsi="Times New Roman" w:cs="Times New Roman"/>
          <w:b/>
          <w:bCs/>
          <w:kern w:val="2"/>
          <w14:ligatures w14:val="standardContextual"/>
        </w:rPr>
      </w:pPr>
    </w:p>
    <w:p w14:paraId="486BA18F" w14:textId="77777777" w:rsidR="005400DF" w:rsidRDefault="005400DF" w:rsidP="005065F3">
      <w:pPr>
        <w:spacing w:after="0" w:line="240" w:lineRule="auto"/>
        <w:jc w:val="both"/>
        <w:rPr>
          <w:rFonts w:ascii="Times New Roman" w:eastAsia="Aptos" w:hAnsi="Times New Roman" w:cs="Times New Roman"/>
          <w:b/>
          <w:bCs/>
          <w:kern w:val="2"/>
          <w14:ligatures w14:val="standardContextual"/>
        </w:rPr>
      </w:pPr>
    </w:p>
    <w:p w14:paraId="7C1A66FC" w14:textId="77777777" w:rsidR="005400DF" w:rsidRDefault="005400DF" w:rsidP="005065F3">
      <w:pPr>
        <w:spacing w:after="0" w:line="240" w:lineRule="auto"/>
        <w:jc w:val="both"/>
        <w:rPr>
          <w:rFonts w:ascii="Times New Roman" w:eastAsia="Aptos" w:hAnsi="Times New Roman" w:cs="Times New Roman"/>
          <w:b/>
          <w:bCs/>
          <w:kern w:val="2"/>
          <w14:ligatures w14:val="standardContextual"/>
        </w:rPr>
      </w:pPr>
    </w:p>
    <w:p w14:paraId="0EAE37D3" w14:textId="77777777" w:rsidR="005400DF" w:rsidRDefault="005400DF" w:rsidP="005065F3">
      <w:pPr>
        <w:spacing w:after="0" w:line="240" w:lineRule="auto"/>
        <w:jc w:val="both"/>
        <w:rPr>
          <w:rFonts w:ascii="Times New Roman" w:eastAsia="Aptos" w:hAnsi="Times New Roman" w:cs="Times New Roman"/>
          <w:b/>
          <w:bCs/>
          <w:kern w:val="2"/>
          <w14:ligatures w14:val="standardContextual"/>
        </w:rPr>
      </w:pPr>
    </w:p>
    <w:p w14:paraId="406D721D" w14:textId="77777777" w:rsidR="005400DF" w:rsidRDefault="005400DF" w:rsidP="005065F3">
      <w:pPr>
        <w:spacing w:after="0" w:line="240" w:lineRule="auto"/>
        <w:jc w:val="both"/>
        <w:rPr>
          <w:rFonts w:ascii="Times New Roman" w:eastAsia="Aptos" w:hAnsi="Times New Roman" w:cs="Times New Roman"/>
          <w:b/>
          <w:bCs/>
          <w:kern w:val="2"/>
          <w14:ligatures w14:val="standardContextual"/>
        </w:rPr>
      </w:pPr>
    </w:p>
    <w:p w14:paraId="6CD697F4" w14:textId="77777777" w:rsidR="005400DF" w:rsidRDefault="005400DF" w:rsidP="005065F3">
      <w:pPr>
        <w:spacing w:after="0" w:line="240" w:lineRule="auto"/>
        <w:jc w:val="both"/>
        <w:rPr>
          <w:rFonts w:ascii="Times New Roman" w:eastAsia="Aptos" w:hAnsi="Times New Roman" w:cs="Times New Roman"/>
          <w:b/>
          <w:bCs/>
          <w:kern w:val="2"/>
          <w14:ligatures w14:val="standardContextual"/>
        </w:rPr>
      </w:pPr>
    </w:p>
    <w:p w14:paraId="5F4194C6" w14:textId="77777777" w:rsidR="005400DF" w:rsidRDefault="005400DF" w:rsidP="005065F3">
      <w:pPr>
        <w:spacing w:after="0" w:line="240" w:lineRule="auto"/>
        <w:jc w:val="both"/>
        <w:rPr>
          <w:rFonts w:ascii="Times New Roman" w:eastAsia="Aptos" w:hAnsi="Times New Roman" w:cs="Times New Roman"/>
          <w:b/>
          <w:bCs/>
          <w:kern w:val="2"/>
          <w14:ligatures w14:val="standardContextual"/>
        </w:rPr>
      </w:pPr>
    </w:p>
    <w:p w14:paraId="6B8BCBAF" w14:textId="77777777" w:rsidR="005400DF" w:rsidRDefault="005400DF" w:rsidP="005065F3">
      <w:pPr>
        <w:spacing w:after="0" w:line="240" w:lineRule="auto"/>
        <w:jc w:val="both"/>
        <w:rPr>
          <w:rFonts w:ascii="Times New Roman" w:eastAsia="Aptos" w:hAnsi="Times New Roman" w:cs="Times New Roman"/>
          <w:b/>
          <w:bCs/>
          <w:kern w:val="2"/>
          <w14:ligatures w14:val="standardContextual"/>
        </w:rPr>
      </w:pPr>
    </w:p>
    <w:p w14:paraId="61266E37" w14:textId="77777777" w:rsidR="005400DF" w:rsidRDefault="005400DF" w:rsidP="005065F3">
      <w:pPr>
        <w:spacing w:after="0" w:line="240" w:lineRule="auto"/>
        <w:jc w:val="both"/>
        <w:rPr>
          <w:rFonts w:ascii="Times New Roman" w:eastAsia="Aptos" w:hAnsi="Times New Roman" w:cs="Times New Roman"/>
          <w:b/>
          <w:bCs/>
          <w:kern w:val="2"/>
          <w14:ligatures w14:val="standardContextual"/>
        </w:rPr>
      </w:pPr>
    </w:p>
    <w:p w14:paraId="50874A93" w14:textId="77777777" w:rsidR="005400DF" w:rsidRDefault="005400DF" w:rsidP="005065F3">
      <w:pPr>
        <w:spacing w:after="0" w:line="240" w:lineRule="auto"/>
        <w:jc w:val="both"/>
        <w:rPr>
          <w:rFonts w:ascii="Times New Roman" w:eastAsia="Aptos" w:hAnsi="Times New Roman" w:cs="Times New Roman"/>
          <w:b/>
          <w:bCs/>
          <w:kern w:val="2"/>
          <w14:ligatures w14:val="standardContextual"/>
        </w:rPr>
      </w:pPr>
    </w:p>
    <w:p w14:paraId="7AA55D16" w14:textId="77777777" w:rsidR="001A3A28" w:rsidRDefault="001A3A28" w:rsidP="005065F3">
      <w:pPr>
        <w:spacing w:after="0" w:line="240" w:lineRule="auto"/>
        <w:jc w:val="both"/>
        <w:rPr>
          <w:rFonts w:ascii="Times New Roman" w:eastAsia="Aptos" w:hAnsi="Times New Roman" w:cs="Times New Roman"/>
          <w:b/>
          <w:bCs/>
          <w:kern w:val="2"/>
          <w14:ligatures w14:val="standardContextual"/>
        </w:rPr>
      </w:pPr>
    </w:p>
    <w:p w14:paraId="4AEB16CF" w14:textId="269E0DB5" w:rsidR="005065F3" w:rsidRDefault="005065F3" w:rsidP="005065F3">
      <w:pPr>
        <w:spacing w:after="0" w:line="240" w:lineRule="auto"/>
        <w:jc w:val="both"/>
        <w:rPr>
          <w:rFonts w:ascii="Times New Roman" w:eastAsia="Aptos" w:hAnsi="Times New Roman" w:cs="Times New Roman"/>
          <w:b/>
          <w:bCs/>
          <w:kern w:val="2"/>
          <w14:ligatures w14:val="standardContextual"/>
        </w:rPr>
      </w:pPr>
      <w:r>
        <w:rPr>
          <w:rFonts w:ascii="Times New Roman" w:eastAsia="Aptos" w:hAnsi="Times New Roman" w:cs="Times New Roman"/>
          <w:b/>
          <w:bCs/>
          <w:kern w:val="2"/>
          <w14:ligatures w14:val="standardContextual"/>
        </w:rPr>
        <w:lastRenderedPageBreak/>
        <w:t>Autor: Peter Varga</w:t>
      </w:r>
    </w:p>
    <w:p w14:paraId="507F08EF" w14:textId="77777777" w:rsidR="007B70AF" w:rsidRPr="00AF152C" w:rsidRDefault="007B70AF" w:rsidP="00AF152C">
      <w:pPr>
        <w:spacing w:after="0" w:line="240" w:lineRule="auto"/>
        <w:contextualSpacing/>
        <w:jc w:val="both"/>
        <w:rPr>
          <w:rFonts w:ascii="Times New Roman" w:hAnsi="Times New Roman" w:cs="Times New Roman"/>
        </w:rPr>
      </w:pPr>
    </w:p>
    <w:p w14:paraId="7BF8FF2D" w14:textId="27F24C29" w:rsidR="007F1181" w:rsidRPr="005065F3" w:rsidRDefault="007C57B4" w:rsidP="005065F3">
      <w:pPr>
        <w:spacing w:after="0" w:line="240" w:lineRule="auto"/>
        <w:jc w:val="both"/>
        <w:rPr>
          <w:rFonts w:ascii="Times New Roman" w:hAnsi="Times New Roman" w:cs="Times New Roman"/>
          <w:b/>
          <w:bCs/>
          <w:sz w:val="28"/>
          <w:szCs w:val="28"/>
        </w:rPr>
      </w:pPr>
      <w:r w:rsidRPr="005065F3">
        <w:rPr>
          <w:rFonts w:ascii="Times New Roman" w:hAnsi="Times New Roman" w:cs="Times New Roman"/>
          <w:b/>
          <w:bCs/>
          <w:sz w:val="28"/>
          <w:szCs w:val="28"/>
        </w:rPr>
        <w:t>V</w:t>
      </w:r>
      <w:r w:rsidR="002A5C61" w:rsidRPr="005065F3">
        <w:rPr>
          <w:rFonts w:ascii="Times New Roman" w:hAnsi="Times New Roman" w:cs="Times New Roman"/>
          <w:b/>
          <w:bCs/>
          <w:sz w:val="28"/>
          <w:szCs w:val="28"/>
        </w:rPr>
        <w:t>ýklad pojmu</w:t>
      </w:r>
      <w:r w:rsidRPr="005065F3">
        <w:rPr>
          <w:rFonts w:ascii="Times New Roman" w:hAnsi="Times New Roman" w:cs="Times New Roman"/>
          <w:b/>
          <w:bCs/>
          <w:sz w:val="28"/>
          <w:szCs w:val="28"/>
        </w:rPr>
        <w:t xml:space="preserve"> „</w:t>
      </w:r>
      <w:r w:rsidR="002A5C61" w:rsidRPr="005065F3">
        <w:rPr>
          <w:rFonts w:ascii="Times New Roman" w:hAnsi="Times New Roman" w:cs="Times New Roman"/>
          <w:b/>
          <w:bCs/>
          <w:sz w:val="28"/>
          <w:szCs w:val="28"/>
        </w:rPr>
        <w:t>vykonáva činnosť v tuzemsku</w:t>
      </w:r>
      <w:r w:rsidRPr="005065F3">
        <w:rPr>
          <w:rFonts w:ascii="Times New Roman" w:hAnsi="Times New Roman" w:cs="Times New Roman"/>
          <w:b/>
          <w:bCs/>
          <w:sz w:val="28"/>
          <w:szCs w:val="28"/>
        </w:rPr>
        <w:t xml:space="preserve">“ </w:t>
      </w:r>
      <w:r w:rsidR="002A5C61" w:rsidRPr="005065F3">
        <w:rPr>
          <w:rFonts w:ascii="Times New Roman" w:hAnsi="Times New Roman" w:cs="Times New Roman"/>
          <w:b/>
          <w:bCs/>
          <w:sz w:val="28"/>
          <w:szCs w:val="28"/>
        </w:rPr>
        <w:t xml:space="preserve">v kontexte </w:t>
      </w:r>
      <w:r w:rsidR="0085750E" w:rsidRPr="005065F3">
        <w:rPr>
          <w:rFonts w:ascii="Times New Roman" w:hAnsi="Times New Roman" w:cs="Times New Roman"/>
          <w:b/>
          <w:bCs/>
          <w:sz w:val="28"/>
          <w:szCs w:val="28"/>
        </w:rPr>
        <w:t>ZDFT</w:t>
      </w:r>
    </w:p>
    <w:p w14:paraId="4D110004" w14:textId="77777777" w:rsidR="005B06A6" w:rsidRPr="00661DF6" w:rsidRDefault="005B06A6" w:rsidP="005B06A6">
      <w:pPr>
        <w:spacing w:after="0" w:line="240" w:lineRule="auto"/>
        <w:jc w:val="both"/>
        <w:rPr>
          <w:rFonts w:ascii="Times New Roman" w:hAnsi="Times New Roman" w:cs="Times New Roman"/>
        </w:rPr>
      </w:pPr>
    </w:p>
    <w:p w14:paraId="0082EA6F" w14:textId="68C17857" w:rsidR="00312937" w:rsidRPr="00661DF6" w:rsidRDefault="00312937" w:rsidP="00312937">
      <w:pPr>
        <w:spacing w:after="0" w:line="240" w:lineRule="auto"/>
        <w:jc w:val="both"/>
        <w:rPr>
          <w:rFonts w:ascii="Times New Roman" w:hAnsi="Times New Roman" w:cs="Times New Roman"/>
        </w:rPr>
      </w:pPr>
      <w:r w:rsidRPr="00661DF6">
        <w:rPr>
          <w:rFonts w:ascii="Times New Roman" w:hAnsi="Times New Roman" w:cs="Times New Roman"/>
        </w:rPr>
        <w:t>Zákon č. 279/2024 Z. z. o dani z finančných transakcií vyvoláva v odbornej verejnosti množstvo otázok. Jedným z najvýraznejších problémov, ktorý zasahuje samotný základ daňovo-právneho vzťahu, je formulácia daňovníka v § 3 ZDFT, a to hlavne vymedzenie pojmu „</w:t>
      </w:r>
      <w:r w:rsidRPr="00661DF6">
        <w:rPr>
          <w:rFonts w:ascii="Times New Roman" w:hAnsi="Times New Roman" w:cs="Times New Roman"/>
          <w:b/>
          <w:bCs/>
        </w:rPr>
        <w:t>vykonáva činnosť v tuzemsku</w:t>
      </w:r>
      <w:r w:rsidRPr="00661DF6">
        <w:rPr>
          <w:rFonts w:ascii="Times New Roman" w:hAnsi="Times New Roman" w:cs="Times New Roman"/>
        </w:rPr>
        <w:t>“</w:t>
      </w:r>
      <w:r w:rsidR="00EE627F" w:rsidRPr="00661DF6">
        <w:rPr>
          <w:rStyle w:val="Odkaznapoznmkupodiarou"/>
          <w:rFonts w:ascii="Times New Roman" w:hAnsi="Times New Roman" w:cs="Times New Roman"/>
        </w:rPr>
        <w:footnoteReference w:id="26"/>
      </w:r>
      <w:r w:rsidRPr="00661DF6">
        <w:rPr>
          <w:rFonts w:ascii="Times New Roman" w:hAnsi="Times New Roman" w:cs="Times New Roman"/>
        </w:rPr>
        <w:t>.</w:t>
      </w:r>
    </w:p>
    <w:p w14:paraId="17ADEBB1" w14:textId="77777777" w:rsidR="00A417AE" w:rsidRPr="00661DF6" w:rsidRDefault="00A417AE" w:rsidP="00312937">
      <w:pPr>
        <w:spacing w:after="0" w:line="240" w:lineRule="auto"/>
        <w:jc w:val="both"/>
        <w:rPr>
          <w:rFonts w:ascii="Times New Roman" w:hAnsi="Times New Roman" w:cs="Times New Roman"/>
        </w:rPr>
      </w:pPr>
    </w:p>
    <w:p w14:paraId="67829F3D" w14:textId="4EBFA826" w:rsidR="00A77127" w:rsidRPr="00661DF6" w:rsidRDefault="00312937" w:rsidP="008E7BDE">
      <w:pPr>
        <w:spacing w:after="0" w:line="240" w:lineRule="auto"/>
        <w:jc w:val="both"/>
        <w:rPr>
          <w:rFonts w:ascii="Times New Roman" w:hAnsi="Times New Roman" w:cs="Times New Roman"/>
        </w:rPr>
      </w:pPr>
      <w:r w:rsidRPr="00661DF6">
        <w:rPr>
          <w:rFonts w:ascii="Times New Roman" w:hAnsi="Times New Roman" w:cs="Times New Roman"/>
        </w:rPr>
        <w:t xml:space="preserve">ZDFT tento pojem nedefinuje a jeho výklad je tak ponechaný na prax a v nejakej miere aj na </w:t>
      </w:r>
      <w:r w:rsidR="00BA3263">
        <w:rPr>
          <w:rFonts w:ascii="Times New Roman" w:hAnsi="Times New Roman" w:cs="Times New Roman"/>
        </w:rPr>
        <w:t>U</w:t>
      </w:r>
      <w:r w:rsidR="002526C3" w:rsidRPr="00661DF6">
        <w:rPr>
          <w:rFonts w:ascii="Times New Roman" w:hAnsi="Times New Roman" w:cs="Times New Roman"/>
        </w:rPr>
        <w:t>smerneni</w:t>
      </w:r>
      <w:r w:rsidR="002526C3">
        <w:rPr>
          <w:rFonts w:ascii="Times New Roman" w:hAnsi="Times New Roman" w:cs="Times New Roman"/>
        </w:rPr>
        <w:t>e</w:t>
      </w:r>
      <w:r w:rsidR="002526C3" w:rsidRPr="00661DF6">
        <w:rPr>
          <w:rFonts w:ascii="Times New Roman" w:hAnsi="Times New Roman" w:cs="Times New Roman"/>
        </w:rPr>
        <w:t xml:space="preserve"> </w:t>
      </w:r>
      <w:r w:rsidRPr="00661DF6">
        <w:rPr>
          <w:rFonts w:ascii="Times New Roman" w:hAnsi="Times New Roman" w:cs="Times New Roman"/>
        </w:rPr>
        <w:t>Ministerstva financií Slovenskej republiky (ďalej len „</w:t>
      </w:r>
      <w:r w:rsidRPr="00661DF6">
        <w:rPr>
          <w:rFonts w:ascii="Times New Roman" w:hAnsi="Times New Roman" w:cs="Times New Roman"/>
          <w:b/>
          <w:bCs/>
        </w:rPr>
        <w:t>MF</w:t>
      </w:r>
      <w:r w:rsidR="00C43A52" w:rsidRPr="00661DF6">
        <w:rPr>
          <w:rFonts w:ascii="Times New Roman" w:hAnsi="Times New Roman" w:cs="Times New Roman"/>
          <w:b/>
          <w:bCs/>
        </w:rPr>
        <w:t xml:space="preserve"> </w:t>
      </w:r>
      <w:r w:rsidRPr="00661DF6">
        <w:rPr>
          <w:rFonts w:ascii="Times New Roman" w:hAnsi="Times New Roman" w:cs="Times New Roman"/>
          <w:b/>
          <w:bCs/>
        </w:rPr>
        <w:t>SR</w:t>
      </w:r>
      <w:r w:rsidRPr="00661DF6">
        <w:rPr>
          <w:rFonts w:ascii="Times New Roman" w:hAnsi="Times New Roman" w:cs="Times New Roman"/>
        </w:rPr>
        <w:t>“), ktoré však</w:t>
      </w:r>
      <w:r w:rsidR="007C3471">
        <w:rPr>
          <w:rFonts w:ascii="Times New Roman" w:hAnsi="Times New Roman" w:cs="Times New Roman"/>
        </w:rPr>
        <w:t xml:space="preserve"> nemá</w:t>
      </w:r>
      <w:r w:rsidRPr="00661DF6">
        <w:rPr>
          <w:rFonts w:ascii="Times New Roman" w:hAnsi="Times New Roman" w:cs="Times New Roman"/>
        </w:rPr>
        <w:t xml:space="preserve"> </w:t>
      </w:r>
      <w:r w:rsidR="00D0772E" w:rsidRPr="00D0772E">
        <w:rPr>
          <w:rFonts w:ascii="Times New Roman" w:hAnsi="Times New Roman" w:cs="Times New Roman"/>
        </w:rPr>
        <w:t>bez zmocňujúceho ustanovenia v</w:t>
      </w:r>
      <w:r w:rsidR="00BA3263">
        <w:rPr>
          <w:rFonts w:ascii="Times New Roman" w:hAnsi="Times New Roman" w:cs="Times New Roman"/>
        </w:rPr>
        <w:t> </w:t>
      </w:r>
      <w:r w:rsidR="00D0772E" w:rsidRPr="00D0772E">
        <w:rPr>
          <w:rFonts w:ascii="Times New Roman" w:hAnsi="Times New Roman" w:cs="Times New Roman"/>
        </w:rPr>
        <w:t>ZDFT</w:t>
      </w:r>
      <w:r w:rsidR="00BA3263">
        <w:rPr>
          <w:rFonts w:ascii="Times New Roman" w:hAnsi="Times New Roman" w:cs="Times New Roman"/>
        </w:rPr>
        <w:t xml:space="preserve">, </w:t>
      </w:r>
      <w:r w:rsidRPr="00661DF6">
        <w:rPr>
          <w:rFonts w:ascii="Times New Roman" w:hAnsi="Times New Roman" w:cs="Times New Roman"/>
        </w:rPr>
        <w:t>dostatočný normatívny rozmer</w:t>
      </w:r>
      <w:r w:rsidR="00AB7E33" w:rsidRPr="00661DF6">
        <w:rPr>
          <w:rStyle w:val="Odkaznapoznmkupodiarou"/>
          <w:rFonts w:ascii="Times New Roman" w:hAnsi="Times New Roman" w:cs="Times New Roman"/>
        </w:rPr>
        <w:footnoteReference w:id="27"/>
      </w:r>
      <w:r w:rsidRPr="00661DF6">
        <w:rPr>
          <w:rFonts w:ascii="Times New Roman" w:hAnsi="Times New Roman" w:cs="Times New Roman"/>
        </w:rPr>
        <w:t>. Rýchlosť prijatia ZDFT, ktorý podliehal len skrátenému legislatívnemu procesu sa významne odráža na jeho kvalite a zdá sa, že napraviť nedokonalosti a chyby pôvodného návrhu zákona</w:t>
      </w:r>
      <w:r w:rsidR="00485F90" w:rsidRPr="00661DF6">
        <w:rPr>
          <w:rStyle w:val="Odkaznapoznmkupodiarou"/>
          <w:rFonts w:ascii="Times New Roman" w:hAnsi="Times New Roman" w:cs="Times New Roman"/>
        </w:rPr>
        <w:footnoteReference w:id="28"/>
      </w:r>
      <w:r w:rsidRPr="00661DF6">
        <w:rPr>
          <w:rFonts w:ascii="Times New Roman" w:hAnsi="Times New Roman" w:cs="Times New Roman"/>
        </w:rPr>
        <w:t xml:space="preserve"> sa zákonodarcovi nedarí ani za pomoci noviel</w:t>
      </w:r>
      <w:r w:rsidR="00A34EAF" w:rsidRPr="00661DF6">
        <w:rPr>
          <w:rStyle w:val="Odkaznapoznmkupodiarou"/>
          <w:rFonts w:ascii="Times New Roman" w:hAnsi="Times New Roman" w:cs="Times New Roman"/>
        </w:rPr>
        <w:footnoteReference w:id="29"/>
      </w:r>
      <w:r w:rsidRPr="00661DF6">
        <w:rPr>
          <w:rFonts w:ascii="Times New Roman" w:hAnsi="Times New Roman" w:cs="Times New Roman"/>
        </w:rPr>
        <w:t>.</w:t>
      </w:r>
    </w:p>
    <w:p w14:paraId="599A07A4" w14:textId="77777777" w:rsidR="00A77127" w:rsidRDefault="00A77127" w:rsidP="008E7BDE">
      <w:pPr>
        <w:spacing w:after="0" w:line="240" w:lineRule="auto"/>
        <w:jc w:val="both"/>
        <w:rPr>
          <w:rFonts w:ascii="Times New Roman" w:hAnsi="Times New Roman" w:cs="Times New Roman"/>
          <w:color w:val="5B9BD5" w:themeColor="accent5"/>
        </w:rPr>
      </w:pPr>
    </w:p>
    <w:p w14:paraId="4F00FDEC" w14:textId="5E8FBCE7" w:rsidR="00A77127" w:rsidRPr="005065F3" w:rsidRDefault="0021092D" w:rsidP="005065F3">
      <w:pPr>
        <w:spacing w:after="0" w:line="240" w:lineRule="auto"/>
        <w:jc w:val="both"/>
        <w:rPr>
          <w:rFonts w:ascii="Times New Roman" w:hAnsi="Times New Roman" w:cs="Times New Roman"/>
          <w:b/>
          <w:bCs/>
          <w:sz w:val="24"/>
          <w:szCs w:val="24"/>
        </w:rPr>
      </w:pPr>
      <w:r w:rsidRPr="005065F3">
        <w:rPr>
          <w:rFonts w:ascii="Times New Roman" w:hAnsi="Times New Roman" w:cs="Times New Roman"/>
          <w:b/>
          <w:bCs/>
          <w:sz w:val="24"/>
          <w:szCs w:val="24"/>
        </w:rPr>
        <w:t>Základné náležitosti daňovo-</w:t>
      </w:r>
      <w:r w:rsidR="0045287F" w:rsidRPr="005065F3">
        <w:rPr>
          <w:rFonts w:ascii="Times New Roman" w:hAnsi="Times New Roman" w:cs="Times New Roman"/>
          <w:b/>
          <w:bCs/>
          <w:sz w:val="24"/>
          <w:szCs w:val="24"/>
        </w:rPr>
        <w:t>právneho</w:t>
      </w:r>
      <w:r w:rsidRPr="005065F3">
        <w:rPr>
          <w:rFonts w:ascii="Times New Roman" w:hAnsi="Times New Roman" w:cs="Times New Roman"/>
          <w:b/>
          <w:bCs/>
          <w:sz w:val="24"/>
          <w:szCs w:val="24"/>
        </w:rPr>
        <w:t xml:space="preserve"> </w:t>
      </w:r>
      <w:r w:rsidR="0045287F" w:rsidRPr="005065F3">
        <w:rPr>
          <w:rFonts w:ascii="Times New Roman" w:hAnsi="Times New Roman" w:cs="Times New Roman"/>
          <w:b/>
          <w:bCs/>
          <w:sz w:val="24"/>
          <w:szCs w:val="24"/>
        </w:rPr>
        <w:t>vzťahu</w:t>
      </w:r>
      <w:r w:rsidRPr="005065F3">
        <w:rPr>
          <w:rFonts w:ascii="Times New Roman" w:hAnsi="Times New Roman" w:cs="Times New Roman"/>
          <w:b/>
          <w:bCs/>
          <w:sz w:val="24"/>
          <w:szCs w:val="24"/>
        </w:rPr>
        <w:t xml:space="preserve"> – </w:t>
      </w:r>
      <w:r w:rsidR="0045287F" w:rsidRPr="005065F3">
        <w:rPr>
          <w:rFonts w:ascii="Times New Roman" w:hAnsi="Times New Roman" w:cs="Times New Roman"/>
          <w:b/>
          <w:bCs/>
          <w:sz w:val="24"/>
          <w:szCs w:val="24"/>
        </w:rPr>
        <w:t>problém</w:t>
      </w:r>
      <w:r w:rsidRPr="005065F3">
        <w:rPr>
          <w:rFonts w:ascii="Times New Roman" w:hAnsi="Times New Roman" w:cs="Times New Roman"/>
          <w:b/>
          <w:bCs/>
          <w:sz w:val="24"/>
          <w:szCs w:val="24"/>
        </w:rPr>
        <w:t xml:space="preserve"> ZDFT </w:t>
      </w:r>
      <w:r w:rsidR="0045287F" w:rsidRPr="005065F3">
        <w:rPr>
          <w:rFonts w:ascii="Times New Roman" w:hAnsi="Times New Roman" w:cs="Times New Roman"/>
          <w:b/>
          <w:bCs/>
          <w:sz w:val="24"/>
          <w:szCs w:val="24"/>
        </w:rPr>
        <w:t>a</w:t>
      </w:r>
      <w:r w:rsidRPr="005065F3">
        <w:rPr>
          <w:rFonts w:ascii="Times New Roman" w:hAnsi="Times New Roman" w:cs="Times New Roman"/>
          <w:b/>
          <w:bCs/>
          <w:sz w:val="24"/>
          <w:szCs w:val="24"/>
        </w:rPr>
        <w:t xml:space="preserve"> </w:t>
      </w:r>
      <w:r w:rsidR="0045287F" w:rsidRPr="005065F3">
        <w:rPr>
          <w:rFonts w:ascii="Times New Roman" w:hAnsi="Times New Roman" w:cs="Times New Roman"/>
          <w:b/>
          <w:bCs/>
          <w:sz w:val="24"/>
          <w:szCs w:val="24"/>
        </w:rPr>
        <w:t>úloha</w:t>
      </w:r>
      <w:r w:rsidRPr="005065F3">
        <w:rPr>
          <w:rFonts w:ascii="Times New Roman" w:hAnsi="Times New Roman" w:cs="Times New Roman"/>
          <w:b/>
          <w:bCs/>
          <w:sz w:val="24"/>
          <w:szCs w:val="24"/>
        </w:rPr>
        <w:t xml:space="preserve"> </w:t>
      </w:r>
      <w:r w:rsidR="0045287F" w:rsidRPr="005065F3">
        <w:rPr>
          <w:rFonts w:ascii="Times New Roman" w:hAnsi="Times New Roman" w:cs="Times New Roman"/>
          <w:b/>
          <w:bCs/>
          <w:sz w:val="24"/>
          <w:szCs w:val="24"/>
        </w:rPr>
        <w:t>zákonodarcu</w:t>
      </w:r>
    </w:p>
    <w:p w14:paraId="07031DD6" w14:textId="77777777" w:rsidR="004E5004" w:rsidRPr="00661DF6" w:rsidRDefault="004E5004" w:rsidP="004E5004">
      <w:pPr>
        <w:spacing w:after="0" w:line="240" w:lineRule="auto"/>
        <w:jc w:val="both"/>
        <w:rPr>
          <w:rFonts w:ascii="Times New Roman" w:hAnsi="Times New Roman" w:cs="Times New Roman"/>
          <w:b/>
          <w:bCs/>
        </w:rPr>
      </w:pPr>
    </w:p>
    <w:p w14:paraId="144B1C9A" w14:textId="7CBD1C63" w:rsidR="009638A0" w:rsidRPr="00661DF6" w:rsidRDefault="009638A0" w:rsidP="009638A0">
      <w:pPr>
        <w:spacing w:after="0" w:line="240" w:lineRule="auto"/>
        <w:jc w:val="both"/>
        <w:rPr>
          <w:rFonts w:ascii="Times New Roman" w:hAnsi="Times New Roman" w:cs="Times New Roman"/>
        </w:rPr>
      </w:pPr>
      <w:r w:rsidRPr="00661DF6">
        <w:rPr>
          <w:rFonts w:ascii="Times New Roman" w:hAnsi="Times New Roman" w:cs="Times New Roman"/>
        </w:rPr>
        <w:t>Každý zákon v oblasti daní (vrátane ZDFT) musí v súlade so zásadou zákonnosti obsahovať štyri základné prvky daňovo-právneho vzťahu, a to subjekt, objekt, základ dane a sadzbu</w:t>
      </w:r>
      <w:r w:rsidR="002F09CC" w:rsidRPr="00661DF6">
        <w:rPr>
          <w:rStyle w:val="Odkaznapoznmkupodiarou"/>
          <w:rFonts w:ascii="Times New Roman" w:hAnsi="Times New Roman" w:cs="Times New Roman"/>
        </w:rPr>
        <w:footnoteReference w:id="30"/>
      </w:r>
      <w:r w:rsidRPr="00661DF6">
        <w:rPr>
          <w:rFonts w:ascii="Times New Roman" w:hAnsi="Times New Roman" w:cs="Times New Roman"/>
        </w:rPr>
        <w:t>. Ak ktorýkoľvek z týchto prvkov absentuje alebo je nejasný, vznikajú pochybnosti o legitimite samotného zdanenia.</w:t>
      </w:r>
    </w:p>
    <w:p w14:paraId="761B4149" w14:textId="77777777" w:rsidR="009017AA" w:rsidRPr="00661DF6" w:rsidRDefault="009017AA" w:rsidP="009638A0">
      <w:pPr>
        <w:spacing w:after="0" w:line="240" w:lineRule="auto"/>
        <w:jc w:val="both"/>
        <w:rPr>
          <w:rFonts w:ascii="Times New Roman" w:hAnsi="Times New Roman" w:cs="Times New Roman"/>
        </w:rPr>
      </w:pPr>
    </w:p>
    <w:p w14:paraId="22DC58C1" w14:textId="16D06599" w:rsidR="004E5004" w:rsidRPr="00661DF6" w:rsidRDefault="009638A0" w:rsidP="009638A0">
      <w:pPr>
        <w:spacing w:after="0" w:line="240" w:lineRule="auto"/>
        <w:jc w:val="both"/>
        <w:rPr>
          <w:rFonts w:ascii="Times New Roman" w:hAnsi="Times New Roman" w:cs="Times New Roman"/>
        </w:rPr>
      </w:pPr>
      <w:r w:rsidRPr="00661DF6">
        <w:rPr>
          <w:rFonts w:ascii="Times New Roman" w:hAnsi="Times New Roman" w:cs="Times New Roman"/>
        </w:rPr>
        <w:t>V prípade ZDFT narážame na problém hneď pri prvom prvku – subjekt dane. Zavedením neurčitého pojmu „</w:t>
      </w:r>
      <w:r w:rsidRPr="00661DF6">
        <w:rPr>
          <w:rFonts w:ascii="Times New Roman" w:hAnsi="Times New Roman" w:cs="Times New Roman"/>
          <w:b/>
          <w:bCs/>
        </w:rPr>
        <w:t>vykonáva činnosť v tuzemsku</w:t>
      </w:r>
      <w:r w:rsidRPr="00661DF6">
        <w:rPr>
          <w:rFonts w:ascii="Times New Roman" w:hAnsi="Times New Roman" w:cs="Times New Roman"/>
        </w:rPr>
        <w:t xml:space="preserve">“ bez jeho jasného vymedzenia, zákonodarca vytvoril právnu neistotu a </w:t>
      </w:r>
      <w:r w:rsidRPr="00661DF6">
        <w:rPr>
          <w:rFonts w:ascii="Times New Roman" w:hAnsi="Times New Roman" w:cs="Times New Roman"/>
        </w:rPr>
        <w:lastRenderedPageBreak/>
        <w:t>nepredvídateľnosť, ktorá je v rozpore s požiadavkou na právny štát v jeho materiálnom význame tak ako ho relatívne asertívne formuluje vo svojej rozhodovacej činnosti Ústavný súd Slovenskej republiky (ďalej len „</w:t>
      </w:r>
      <w:r w:rsidRPr="00661DF6">
        <w:rPr>
          <w:rFonts w:ascii="Times New Roman" w:hAnsi="Times New Roman" w:cs="Times New Roman"/>
          <w:b/>
          <w:bCs/>
        </w:rPr>
        <w:t>ÚS SR</w:t>
      </w:r>
      <w:r w:rsidRPr="00661DF6">
        <w:rPr>
          <w:rFonts w:ascii="Times New Roman" w:hAnsi="Times New Roman" w:cs="Times New Roman"/>
        </w:rPr>
        <w:t>“)</w:t>
      </w:r>
      <w:r w:rsidR="00483FE4" w:rsidRPr="00661DF6">
        <w:rPr>
          <w:rStyle w:val="Odkaznapoznmkupodiarou"/>
          <w:rFonts w:ascii="Times New Roman" w:hAnsi="Times New Roman" w:cs="Times New Roman"/>
        </w:rPr>
        <w:footnoteReference w:id="31"/>
      </w:r>
      <w:r w:rsidRPr="00661DF6">
        <w:rPr>
          <w:rFonts w:ascii="Times New Roman" w:hAnsi="Times New Roman" w:cs="Times New Roman"/>
        </w:rPr>
        <w:t>. Navyše absencia vymedzenia tohto absolútne zásadného prvku daňovo-právneho vzťahu hrá aj v neprospech štátu a jeho verejných príjmov, keďže vytvára priestor pre správne súdy rozhodnúť v prospech daňovníka aj v situáciách, kedy by domnelý účel ZDFT chcel predpokladať existenciu osobnej pôsobnosti ZDFT v konkrétnom prípade zahraničnej osoby.</w:t>
      </w:r>
    </w:p>
    <w:p w14:paraId="02EAEF4B" w14:textId="77777777" w:rsidR="00EB3860" w:rsidRDefault="00EB3860" w:rsidP="009638A0">
      <w:pPr>
        <w:spacing w:after="0" w:line="240" w:lineRule="auto"/>
        <w:jc w:val="both"/>
        <w:rPr>
          <w:rFonts w:ascii="Times New Roman" w:hAnsi="Times New Roman" w:cs="Times New Roman"/>
          <w:color w:val="5B9BD5" w:themeColor="accent5"/>
        </w:rPr>
      </w:pPr>
    </w:p>
    <w:p w14:paraId="0C219BE1" w14:textId="528AAD3F" w:rsidR="00EB3860" w:rsidRPr="00661DF6" w:rsidRDefault="00EB3860" w:rsidP="009638A0">
      <w:pPr>
        <w:spacing w:after="0" w:line="240" w:lineRule="auto"/>
        <w:jc w:val="both"/>
        <w:rPr>
          <w:rFonts w:ascii="Times New Roman" w:hAnsi="Times New Roman" w:cs="Times New Roman"/>
        </w:rPr>
      </w:pPr>
      <w:r w:rsidRPr="00661DF6">
        <w:rPr>
          <w:rFonts w:ascii="Times New Roman" w:hAnsi="Times New Roman" w:cs="Times New Roman"/>
        </w:rPr>
        <w:t xml:space="preserve">ÚS SR totiž opakovane konštatoval, že nedostatočne vymedzený základný prvok daňovo-právneho vzťahu nemožno nahrádzať výkladom. </w:t>
      </w:r>
      <w:commentRangeStart w:id="1"/>
      <w:r w:rsidRPr="00661DF6">
        <w:rPr>
          <w:rFonts w:ascii="Times New Roman" w:hAnsi="Times New Roman" w:cs="Times New Roman"/>
        </w:rPr>
        <w:t xml:space="preserve">V zmysle čl. 59 ods. 2 Ústavy </w:t>
      </w:r>
      <w:r w:rsidR="001A21D5">
        <w:rPr>
          <w:rFonts w:ascii="Times New Roman" w:hAnsi="Times New Roman" w:cs="Times New Roman"/>
        </w:rPr>
        <w:t>SR</w:t>
      </w:r>
      <w:r w:rsidRPr="00661DF6">
        <w:rPr>
          <w:rFonts w:ascii="Times New Roman" w:hAnsi="Times New Roman" w:cs="Times New Roman"/>
        </w:rPr>
        <w:t xml:space="preserve">, dane môže verejná moc ukladať a vyberať len zákonom alebo na základe zákona, čo sa deje v rámci legislatívneho procesu na základe zákonom stanoveného postupu. </w:t>
      </w:r>
      <w:commentRangeEnd w:id="1"/>
      <w:r w:rsidR="005D6EF9">
        <w:rPr>
          <w:rStyle w:val="Odkaznakomentr"/>
        </w:rPr>
        <w:commentReference w:id="1"/>
      </w:r>
      <w:r w:rsidRPr="00661DF6">
        <w:rPr>
          <w:rFonts w:ascii="Times New Roman" w:hAnsi="Times New Roman" w:cs="Times New Roman"/>
        </w:rPr>
        <w:t xml:space="preserve">Vo svojej podstate ide o ústavnú poistku, účelom ktorej je znemožniť výkonnej moci ukladať fyzickým a právnickým osobám daňové </w:t>
      </w:r>
      <w:r w:rsidR="008E63D5" w:rsidRPr="00661DF6">
        <w:rPr>
          <w:rFonts w:ascii="Times New Roman" w:hAnsi="Times New Roman" w:cs="Times New Roman"/>
        </w:rPr>
        <w:t>povinnosti</w:t>
      </w:r>
      <w:r w:rsidR="00127DE8" w:rsidRPr="00661DF6">
        <w:rPr>
          <w:rFonts w:ascii="Times New Roman" w:hAnsi="Times New Roman" w:cs="Times New Roman"/>
        </w:rPr>
        <w:t xml:space="preserve"> </w:t>
      </w:r>
      <w:r w:rsidRPr="00661DF6">
        <w:rPr>
          <w:rFonts w:ascii="Times New Roman" w:hAnsi="Times New Roman" w:cs="Times New Roman"/>
        </w:rPr>
        <w:t>na</w:t>
      </w:r>
      <w:r w:rsidR="00A53307" w:rsidRPr="00661DF6">
        <w:rPr>
          <w:rFonts w:ascii="Times New Roman" w:hAnsi="Times New Roman" w:cs="Times New Roman"/>
        </w:rPr>
        <w:t xml:space="preserve"> základe vlastného uváženia s tým, že ukladanie takýchto povinností je výsadou zákonodarnej moci a môže k nemu preto dôjsť len zákonom alebo na základe zákona.</w:t>
      </w:r>
      <w:r w:rsidR="00863AAA" w:rsidRPr="00661DF6">
        <w:rPr>
          <w:rStyle w:val="Odkaznapoznmkupodiarou"/>
          <w:rFonts w:ascii="Times New Roman" w:hAnsi="Times New Roman" w:cs="Times New Roman"/>
        </w:rPr>
        <w:footnoteReference w:id="32"/>
      </w:r>
      <w:r w:rsidR="00A53307" w:rsidRPr="00661DF6">
        <w:rPr>
          <w:rFonts w:ascii="Times New Roman" w:hAnsi="Times New Roman" w:cs="Times New Roman"/>
        </w:rPr>
        <w:t xml:space="preserve"> Iba pri dodržaní zákonných podmienok možno určenie predmetu a rozsahu zdanenia považovať za legitímne. Je preto neprípustné, aby určenie toho, čo má byť zdanené a odňaté z majetkovej sféry daňovníka, bolo určené akýmkoľvek iným spôsobom mimo moci zákonodarnej (napríklad mocou výkonnou - prostredníctvom usmernenia MF</w:t>
      </w:r>
      <w:r w:rsidR="00E277B6" w:rsidRPr="00661DF6">
        <w:rPr>
          <w:rFonts w:ascii="Times New Roman" w:hAnsi="Times New Roman" w:cs="Times New Roman"/>
        </w:rPr>
        <w:t xml:space="preserve"> </w:t>
      </w:r>
      <w:r w:rsidR="00A53307" w:rsidRPr="00661DF6">
        <w:rPr>
          <w:rFonts w:ascii="Times New Roman" w:hAnsi="Times New Roman" w:cs="Times New Roman"/>
        </w:rPr>
        <w:t>SR k ZDFT</w:t>
      </w:r>
      <w:r w:rsidR="00726418" w:rsidRPr="00661DF6">
        <w:rPr>
          <w:rStyle w:val="Odkaznapoznmkupodiarou"/>
          <w:rFonts w:ascii="Times New Roman" w:hAnsi="Times New Roman" w:cs="Times New Roman"/>
        </w:rPr>
        <w:footnoteReference w:id="33"/>
      </w:r>
      <w:r w:rsidR="00DB0B16">
        <w:rPr>
          <w:rFonts w:ascii="Times New Roman" w:hAnsi="Times New Roman" w:cs="Times New Roman"/>
        </w:rPr>
        <w:t xml:space="preserve">. </w:t>
      </w:r>
      <w:r w:rsidR="00DB0B16" w:rsidRPr="005346F3">
        <w:rPr>
          <w:rFonts w:ascii="Times New Roman" w:hAnsi="Times New Roman" w:cs="Times New Roman"/>
        </w:rPr>
        <w:t>V tak</w:t>
      </w:r>
      <w:r w:rsidR="00DB0B16">
        <w:rPr>
          <w:rFonts w:ascii="Times New Roman" w:hAnsi="Times New Roman" w:cs="Times New Roman"/>
        </w:rPr>
        <w:t>omto</w:t>
      </w:r>
      <w:r w:rsidR="00DB0B16" w:rsidRPr="005346F3">
        <w:rPr>
          <w:rFonts w:ascii="Times New Roman" w:hAnsi="Times New Roman" w:cs="Times New Roman"/>
        </w:rPr>
        <w:t xml:space="preserve"> prípade dochádza k porušen</w:t>
      </w:r>
      <w:r w:rsidR="00DB0B16">
        <w:rPr>
          <w:rFonts w:ascii="Times New Roman" w:hAnsi="Times New Roman" w:cs="Times New Roman"/>
        </w:rPr>
        <w:t>iu</w:t>
      </w:r>
      <w:r w:rsidR="00DB0B16" w:rsidRPr="005346F3">
        <w:rPr>
          <w:rFonts w:ascii="Times New Roman" w:hAnsi="Times New Roman" w:cs="Times New Roman"/>
        </w:rPr>
        <w:t xml:space="preserve"> ústavného princípu deľby moci</w:t>
      </w:r>
      <w:r w:rsidR="006B52CC" w:rsidRPr="00661DF6">
        <w:rPr>
          <w:rStyle w:val="Odkaznapoznmkupodiarou"/>
          <w:rFonts w:ascii="Times New Roman" w:hAnsi="Times New Roman" w:cs="Times New Roman"/>
        </w:rPr>
        <w:footnoteReference w:id="34"/>
      </w:r>
      <w:r w:rsidR="00A53307" w:rsidRPr="00661DF6">
        <w:rPr>
          <w:rFonts w:ascii="Times New Roman" w:hAnsi="Times New Roman" w:cs="Times New Roman"/>
        </w:rPr>
        <w:t>.</w:t>
      </w:r>
    </w:p>
    <w:p w14:paraId="6D132D94" w14:textId="77777777" w:rsidR="00477489" w:rsidRPr="00661DF6" w:rsidRDefault="00477489" w:rsidP="009638A0">
      <w:pPr>
        <w:spacing w:after="0" w:line="240" w:lineRule="auto"/>
        <w:jc w:val="both"/>
        <w:rPr>
          <w:rFonts w:ascii="Times New Roman" w:hAnsi="Times New Roman" w:cs="Times New Roman"/>
        </w:rPr>
      </w:pPr>
    </w:p>
    <w:p w14:paraId="455D82A5" w14:textId="3D2D4286" w:rsidR="00477489" w:rsidRPr="00661DF6" w:rsidRDefault="00477489" w:rsidP="00477489">
      <w:pPr>
        <w:spacing w:after="0" w:line="240" w:lineRule="auto"/>
        <w:jc w:val="both"/>
        <w:rPr>
          <w:rFonts w:ascii="Times New Roman" w:hAnsi="Times New Roman" w:cs="Times New Roman"/>
        </w:rPr>
      </w:pPr>
      <w:r w:rsidRPr="00661DF6">
        <w:rPr>
          <w:rFonts w:ascii="Times New Roman" w:hAnsi="Times New Roman" w:cs="Times New Roman"/>
        </w:rPr>
        <w:t>Primárnym zdrojom normatívnej informácie teda musí byť ZDFT. K jeho výkladu v kontexte pojmu „</w:t>
      </w:r>
      <w:r w:rsidRPr="00661DF6">
        <w:rPr>
          <w:rFonts w:ascii="Times New Roman" w:hAnsi="Times New Roman" w:cs="Times New Roman"/>
          <w:b/>
          <w:bCs/>
        </w:rPr>
        <w:t>vykonáva činnosť v tuzemsku</w:t>
      </w:r>
      <w:r w:rsidRPr="00661DF6">
        <w:rPr>
          <w:rFonts w:ascii="Times New Roman" w:hAnsi="Times New Roman" w:cs="Times New Roman"/>
        </w:rPr>
        <w:t xml:space="preserve">“ je v teórii možné pristúpiť rôznymi výkladovými metódami. </w:t>
      </w:r>
      <w:r w:rsidR="0086482C">
        <w:rPr>
          <w:rFonts w:ascii="Times New Roman" w:hAnsi="Times New Roman" w:cs="Times New Roman"/>
        </w:rPr>
        <w:t>Vydanie</w:t>
      </w:r>
      <w:r w:rsidRPr="00661DF6">
        <w:rPr>
          <w:rFonts w:ascii="Times New Roman" w:hAnsi="Times New Roman" w:cs="Times New Roman"/>
        </w:rPr>
        <w:t xml:space="preserve"> Usmernenia MF</w:t>
      </w:r>
      <w:r w:rsidR="00BF4EE5" w:rsidRPr="00661DF6">
        <w:rPr>
          <w:rFonts w:ascii="Times New Roman" w:hAnsi="Times New Roman" w:cs="Times New Roman"/>
        </w:rPr>
        <w:t xml:space="preserve"> </w:t>
      </w:r>
      <w:r w:rsidRPr="00661DF6">
        <w:rPr>
          <w:rFonts w:ascii="Times New Roman" w:hAnsi="Times New Roman" w:cs="Times New Roman"/>
        </w:rPr>
        <w:t>SR bezprostredne po tlaku odbornej verejnosti a niekoľko mesiacov predtým ako adresáti ZDFT majú realizovať prvé platby dane a jeho samotný obsah indikuje, že interpretovať tento pojem nie je jednoduché a nie je ani možné štandardnými a častými výkladovými metódami ako je napríklad gramatický alebo teleologický výklad. O to viac, ak výkladovú konzistentnosť tohto pojmu neposkytuje ani samotné MF</w:t>
      </w:r>
      <w:r w:rsidR="00BF4EE5" w:rsidRPr="00661DF6">
        <w:rPr>
          <w:rFonts w:ascii="Times New Roman" w:hAnsi="Times New Roman" w:cs="Times New Roman"/>
        </w:rPr>
        <w:t xml:space="preserve"> </w:t>
      </w:r>
      <w:r w:rsidRPr="00661DF6">
        <w:rPr>
          <w:rFonts w:ascii="Times New Roman" w:hAnsi="Times New Roman" w:cs="Times New Roman"/>
        </w:rPr>
        <w:t>SR</w:t>
      </w:r>
      <w:r w:rsidR="00BF4EE5" w:rsidRPr="00661DF6">
        <w:rPr>
          <w:rStyle w:val="Odkaznapoznmkupodiarou"/>
          <w:rFonts w:ascii="Times New Roman" w:hAnsi="Times New Roman" w:cs="Times New Roman"/>
        </w:rPr>
        <w:footnoteReference w:id="35"/>
      </w:r>
      <w:r w:rsidRPr="00661DF6">
        <w:rPr>
          <w:rFonts w:ascii="Times New Roman" w:hAnsi="Times New Roman" w:cs="Times New Roman"/>
        </w:rPr>
        <w:t>.</w:t>
      </w:r>
    </w:p>
    <w:p w14:paraId="0946D519" w14:textId="77777777" w:rsidR="00523555" w:rsidRPr="00661DF6" w:rsidRDefault="00523555" w:rsidP="00477489">
      <w:pPr>
        <w:spacing w:after="0" w:line="240" w:lineRule="auto"/>
        <w:jc w:val="both"/>
        <w:rPr>
          <w:rFonts w:ascii="Times New Roman" w:hAnsi="Times New Roman" w:cs="Times New Roman"/>
        </w:rPr>
      </w:pPr>
    </w:p>
    <w:p w14:paraId="0B03770E" w14:textId="16E7D124" w:rsidR="00477489" w:rsidRDefault="00477489" w:rsidP="00477489">
      <w:pPr>
        <w:spacing w:after="0" w:line="240" w:lineRule="auto"/>
        <w:jc w:val="both"/>
        <w:rPr>
          <w:rFonts w:ascii="Times New Roman" w:hAnsi="Times New Roman" w:cs="Times New Roman"/>
        </w:rPr>
      </w:pPr>
      <w:r w:rsidRPr="00661DF6">
        <w:rPr>
          <w:rFonts w:ascii="Times New Roman" w:hAnsi="Times New Roman" w:cs="Times New Roman"/>
        </w:rPr>
        <w:t xml:space="preserve">Navzdory tomu je, podľa </w:t>
      </w:r>
      <w:r w:rsidR="00C80476" w:rsidRPr="00661DF6">
        <w:rPr>
          <w:rFonts w:ascii="Times New Roman" w:hAnsi="Times New Roman" w:cs="Times New Roman"/>
        </w:rPr>
        <w:t xml:space="preserve">nášho </w:t>
      </w:r>
      <w:r w:rsidRPr="00661DF6">
        <w:rPr>
          <w:rFonts w:ascii="Times New Roman" w:hAnsi="Times New Roman" w:cs="Times New Roman"/>
        </w:rPr>
        <w:t>názoru, možné pristúpiť k výkladu tohto pojmu cez kombináciu logicko-systematického výkladu s prvkami te</w:t>
      </w:r>
      <w:r w:rsidR="000D5C5E">
        <w:rPr>
          <w:rFonts w:ascii="Times New Roman" w:hAnsi="Times New Roman" w:cs="Times New Roman"/>
        </w:rPr>
        <w:t>le</w:t>
      </w:r>
      <w:r w:rsidRPr="00661DF6">
        <w:rPr>
          <w:rFonts w:ascii="Times New Roman" w:hAnsi="Times New Roman" w:cs="Times New Roman"/>
        </w:rPr>
        <w:t xml:space="preserve">ologického výkladu v spojení s historickým vývojom tvorby ZDFT a lojality k právu Európskej </w:t>
      </w:r>
      <w:r w:rsidR="004F6249" w:rsidRPr="00661DF6">
        <w:rPr>
          <w:rFonts w:ascii="Times New Roman" w:hAnsi="Times New Roman" w:cs="Times New Roman"/>
        </w:rPr>
        <w:t>úni</w:t>
      </w:r>
      <w:r w:rsidR="004F6249">
        <w:rPr>
          <w:rFonts w:ascii="Times New Roman" w:hAnsi="Times New Roman" w:cs="Times New Roman"/>
        </w:rPr>
        <w:t>e</w:t>
      </w:r>
      <w:r w:rsidR="004F6249" w:rsidRPr="00661DF6">
        <w:rPr>
          <w:rFonts w:ascii="Times New Roman" w:hAnsi="Times New Roman" w:cs="Times New Roman"/>
        </w:rPr>
        <w:t xml:space="preserve"> </w:t>
      </w:r>
      <w:r w:rsidRPr="00661DF6">
        <w:rPr>
          <w:rFonts w:ascii="Times New Roman" w:hAnsi="Times New Roman" w:cs="Times New Roman"/>
        </w:rPr>
        <w:t>(ďalej len „</w:t>
      </w:r>
      <w:r w:rsidRPr="00661DF6">
        <w:rPr>
          <w:rFonts w:ascii="Times New Roman" w:hAnsi="Times New Roman" w:cs="Times New Roman"/>
          <w:b/>
          <w:bCs/>
        </w:rPr>
        <w:t>EÚ</w:t>
      </w:r>
      <w:r w:rsidRPr="00661DF6">
        <w:rPr>
          <w:rFonts w:ascii="Times New Roman" w:hAnsi="Times New Roman" w:cs="Times New Roman"/>
        </w:rPr>
        <w:t>“). Naznačená a nižšie detailnejšie popísaná výkladová metodika zníži pravdepodobnosť vzniku absurdných záverov pri interpretáciách pojmu „</w:t>
      </w:r>
      <w:r w:rsidRPr="00661DF6">
        <w:rPr>
          <w:rFonts w:ascii="Times New Roman" w:hAnsi="Times New Roman" w:cs="Times New Roman"/>
          <w:b/>
          <w:bCs/>
        </w:rPr>
        <w:t>vykonáva činnosť v tuzemsku</w:t>
      </w:r>
      <w:r w:rsidRPr="00661DF6">
        <w:rPr>
          <w:rFonts w:ascii="Times New Roman" w:hAnsi="Times New Roman" w:cs="Times New Roman"/>
        </w:rPr>
        <w:t xml:space="preserve">“ </w:t>
      </w:r>
      <w:r w:rsidRPr="00661DF6">
        <w:rPr>
          <w:rFonts w:ascii="Times New Roman" w:hAnsi="Times New Roman" w:cs="Times New Roman"/>
          <w:i/>
          <w:iCs/>
        </w:rPr>
        <w:t>in concreto</w:t>
      </w:r>
      <w:r w:rsidR="00346A62" w:rsidRPr="00661DF6">
        <w:rPr>
          <w:rStyle w:val="Odkaznapoznmkupodiarou"/>
          <w:rFonts w:ascii="Times New Roman" w:hAnsi="Times New Roman" w:cs="Times New Roman"/>
          <w:i/>
          <w:iCs/>
        </w:rPr>
        <w:footnoteReference w:id="36"/>
      </w:r>
      <w:r w:rsidRPr="00661DF6">
        <w:rPr>
          <w:rFonts w:ascii="Times New Roman" w:hAnsi="Times New Roman" w:cs="Times New Roman"/>
        </w:rPr>
        <w:t>.</w:t>
      </w:r>
    </w:p>
    <w:p w14:paraId="6621F78C" w14:textId="77777777" w:rsidR="00707D39" w:rsidRPr="00661DF6" w:rsidRDefault="00707D39" w:rsidP="00477489">
      <w:pPr>
        <w:spacing w:after="0" w:line="240" w:lineRule="auto"/>
        <w:jc w:val="both"/>
        <w:rPr>
          <w:rFonts w:ascii="Times New Roman" w:hAnsi="Times New Roman" w:cs="Times New Roman"/>
        </w:rPr>
      </w:pPr>
    </w:p>
    <w:p w14:paraId="506B44A8" w14:textId="77777777" w:rsidR="00916222" w:rsidRPr="00E354B1" w:rsidRDefault="00916222" w:rsidP="00477489">
      <w:pPr>
        <w:spacing w:after="0" w:line="240" w:lineRule="auto"/>
        <w:jc w:val="both"/>
        <w:rPr>
          <w:rFonts w:ascii="Times New Roman" w:hAnsi="Times New Roman" w:cs="Times New Roman"/>
        </w:rPr>
      </w:pPr>
    </w:p>
    <w:p w14:paraId="2F06C668" w14:textId="1EFC675F" w:rsidR="00916222" w:rsidRPr="00272284" w:rsidRDefault="00D9740D" w:rsidP="00272284">
      <w:pPr>
        <w:spacing w:after="0" w:line="240" w:lineRule="auto"/>
        <w:jc w:val="both"/>
        <w:rPr>
          <w:rFonts w:ascii="Times New Roman" w:hAnsi="Times New Roman" w:cs="Times New Roman"/>
          <w:b/>
          <w:bCs/>
          <w:sz w:val="24"/>
          <w:szCs w:val="24"/>
        </w:rPr>
      </w:pPr>
      <w:r w:rsidRPr="00272284">
        <w:rPr>
          <w:rFonts w:ascii="Times New Roman" w:hAnsi="Times New Roman" w:cs="Times New Roman"/>
          <w:b/>
          <w:bCs/>
          <w:sz w:val="24"/>
          <w:szCs w:val="24"/>
        </w:rPr>
        <w:lastRenderedPageBreak/>
        <w:t>Výklad pojmu „vykonáva činnosť v tuzemsku“ v kontexte snahy o splnenie požiadaviek materiálneho právneho štátu</w:t>
      </w:r>
    </w:p>
    <w:p w14:paraId="0BB97673" w14:textId="77777777" w:rsidR="00D9740D" w:rsidRPr="00E354B1" w:rsidRDefault="00D9740D" w:rsidP="00D9740D">
      <w:pPr>
        <w:spacing w:after="0" w:line="240" w:lineRule="auto"/>
        <w:jc w:val="both"/>
        <w:rPr>
          <w:rFonts w:ascii="Times New Roman" w:hAnsi="Times New Roman" w:cs="Times New Roman"/>
        </w:rPr>
      </w:pPr>
    </w:p>
    <w:p w14:paraId="01169622" w14:textId="138C9310" w:rsidR="00D9740D" w:rsidRPr="00E354B1" w:rsidRDefault="00975845" w:rsidP="00D9740D">
      <w:pPr>
        <w:spacing w:after="0" w:line="240" w:lineRule="auto"/>
        <w:jc w:val="both"/>
        <w:rPr>
          <w:rFonts w:ascii="Times New Roman" w:hAnsi="Times New Roman" w:cs="Times New Roman"/>
        </w:rPr>
      </w:pPr>
      <w:r w:rsidRPr="00E354B1">
        <w:rPr>
          <w:rFonts w:ascii="Times New Roman" w:hAnsi="Times New Roman" w:cs="Times New Roman"/>
        </w:rPr>
        <w:t>Podľa dôvodovej správy k novele ZDFT</w:t>
      </w:r>
      <w:r w:rsidRPr="00E354B1">
        <w:rPr>
          <w:rStyle w:val="Odkaznapoznmkupodiarou"/>
          <w:rFonts w:ascii="Times New Roman" w:hAnsi="Times New Roman" w:cs="Times New Roman"/>
        </w:rPr>
        <w:footnoteReference w:id="37"/>
      </w:r>
      <w:r w:rsidRPr="00E354B1">
        <w:rPr>
          <w:rFonts w:ascii="Times New Roman" w:hAnsi="Times New Roman" w:cs="Times New Roman"/>
        </w:rPr>
        <w:t>, ktorou bol pojem „</w:t>
      </w:r>
      <w:r w:rsidRPr="00E354B1">
        <w:rPr>
          <w:rFonts w:ascii="Times New Roman" w:hAnsi="Times New Roman" w:cs="Times New Roman"/>
          <w:b/>
          <w:bCs/>
        </w:rPr>
        <w:t>vykonáva činnosť v tuzemsku</w:t>
      </w:r>
      <w:r w:rsidRPr="00E354B1">
        <w:rPr>
          <w:rFonts w:ascii="Times New Roman" w:hAnsi="Times New Roman" w:cs="Times New Roman"/>
        </w:rPr>
        <w:t>“ do § 3 ZDFT zavedený, išlo len o legislatívno-technické spresnenie</w:t>
      </w:r>
      <w:r w:rsidR="00ED415C" w:rsidRPr="00E354B1">
        <w:rPr>
          <w:rStyle w:val="Odkaznapoznmkupodiarou"/>
          <w:rFonts w:ascii="Times New Roman" w:hAnsi="Times New Roman" w:cs="Times New Roman"/>
        </w:rPr>
        <w:footnoteReference w:id="38"/>
      </w:r>
      <w:r w:rsidRPr="00E354B1">
        <w:rPr>
          <w:rFonts w:ascii="Times New Roman" w:hAnsi="Times New Roman" w:cs="Times New Roman"/>
        </w:rPr>
        <w:t xml:space="preserve">. V pôvodnom znení ZDFT (t. j. do prijatia </w:t>
      </w:r>
      <w:r w:rsidR="00E00685">
        <w:rPr>
          <w:rFonts w:ascii="Times New Roman" w:hAnsi="Times New Roman" w:cs="Times New Roman"/>
        </w:rPr>
        <w:t>Novely</w:t>
      </w:r>
      <w:r w:rsidRPr="00E354B1">
        <w:rPr>
          <w:rFonts w:ascii="Times New Roman" w:hAnsi="Times New Roman" w:cs="Times New Roman"/>
        </w:rPr>
        <w:t>) definícia daňovníka v § 3 neobsahovala pojem „</w:t>
      </w:r>
      <w:r w:rsidRPr="00E354B1">
        <w:rPr>
          <w:rFonts w:ascii="Times New Roman" w:hAnsi="Times New Roman" w:cs="Times New Roman"/>
          <w:b/>
          <w:bCs/>
        </w:rPr>
        <w:t>vykonáva činnosť v tuzemsku</w:t>
      </w:r>
      <w:r w:rsidRPr="00E354B1">
        <w:rPr>
          <w:rFonts w:ascii="Times New Roman" w:hAnsi="Times New Roman" w:cs="Times New Roman"/>
        </w:rPr>
        <w:t>“.</w:t>
      </w:r>
    </w:p>
    <w:p w14:paraId="02A52298" w14:textId="77777777" w:rsidR="00DB6A21" w:rsidRPr="00E354B1" w:rsidRDefault="00DB6A21" w:rsidP="00D9740D">
      <w:pPr>
        <w:spacing w:after="0" w:line="240" w:lineRule="auto"/>
        <w:jc w:val="both"/>
        <w:rPr>
          <w:rFonts w:ascii="Times New Roman" w:hAnsi="Times New Roman" w:cs="Times New Roman"/>
        </w:rPr>
      </w:pPr>
    </w:p>
    <w:p w14:paraId="44B39E12" w14:textId="0A36C44C" w:rsidR="00302541" w:rsidRPr="00E354B1" w:rsidRDefault="00AA1B6C" w:rsidP="00D9740D">
      <w:pPr>
        <w:spacing w:after="0" w:line="240" w:lineRule="auto"/>
        <w:jc w:val="both"/>
        <w:rPr>
          <w:rFonts w:ascii="Times New Roman" w:hAnsi="Times New Roman" w:cs="Times New Roman"/>
        </w:rPr>
      </w:pPr>
      <w:r w:rsidRPr="00E354B1">
        <w:rPr>
          <w:rFonts w:ascii="Times New Roman" w:hAnsi="Times New Roman" w:cs="Times New Roman"/>
        </w:rPr>
        <w:t>Ak by zákonodarca mal zámer Novelou rozšíriť osobnú pôsobnosť ZDFT o novú kategóriu daňovníkov pridaním prívlastku „</w:t>
      </w:r>
      <w:r w:rsidRPr="00E354B1">
        <w:rPr>
          <w:rFonts w:ascii="Times New Roman" w:hAnsi="Times New Roman" w:cs="Times New Roman"/>
          <w:b/>
          <w:bCs/>
        </w:rPr>
        <w:t>vykonáva činnosť v tuzemsku</w:t>
      </w:r>
      <w:r w:rsidRPr="00E354B1">
        <w:rPr>
          <w:rFonts w:ascii="Times New Roman" w:hAnsi="Times New Roman" w:cs="Times New Roman"/>
        </w:rPr>
        <w:t>“, bolo by to v rozpore so zásadou účelnosti a publicity a princípov právnej istoty, ak by tak urobil bez jasného vysvetlenia a zdôvodnenia. Zároveň by to bolo</w:t>
      </w:r>
      <w:r w:rsidR="00AD2300" w:rsidRPr="00E354B1">
        <w:rPr>
          <w:rFonts w:ascii="Times New Roman" w:hAnsi="Times New Roman" w:cs="Times New Roman"/>
        </w:rPr>
        <w:t xml:space="preserve"> v rozpore so zákonom č. 400/2015 Z. z. o tvorbe právnych predpisov</w:t>
      </w:r>
      <w:r w:rsidR="00AA5A04">
        <w:rPr>
          <w:rFonts w:ascii="Times New Roman" w:hAnsi="Times New Roman" w:cs="Times New Roman"/>
        </w:rPr>
        <w:t xml:space="preserve"> </w:t>
      </w:r>
      <w:r w:rsidR="00AA5A04" w:rsidRPr="00B55FB0">
        <w:rPr>
          <w:rFonts w:ascii="Times New Roman" w:hAnsi="Times New Roman" w:cs="Times New Roman"/>
        </w:rPr>
        <w:t xml:space="preserve">a o Zbierke zákonov Slovenskej republiky a o zmene a doplnení niektorých zákonov </w:t>
      </w:r>
      <w:r w:rsidR="00AA5A04">
        <w:rPr>
          <w:rFonts w:ascii="Times New Roman" w:hAnsi="Times New Roman" w:cs="Times New Roman"/>
        </w:rPr>
        <w:t>v znení neskorších predpisov</w:t>
      </w:r>
      <w:r w:rsidR="00AD2300" w:rsidRPr="00E354B1">
        <w:rPr>
          <w:rFonts w:ascii="Times New Roman" w:hAnsi="Times New Roman" w:cs="Times New Roman"/>
        </w:rPr>
        <w:t xml:space="preserve"> („</w:t>
      </w:r>
      <w:r w:rsidR="00AD2300" w:rsidRPr="00E354B1">
        <w:rPr>
          <w:rFonts w:ascii="Times New Roman" w:hAnsi="Times New Roman" w:cs="Times New Roman"/>
          <w:b/>
          <w:bCs/>
        </w:rPr>
        <w:t>ZoTPP</w:t>
      </w:r>
      <w:r w:rsidR="00AD2300" w:rsidRPr="00E354B1">
        <w:rPr>
          <w:rFonts w:ascii="Times New Roman" w:hAnsi="Times New Roman" w:cs="Times New Roman"/>
        </w:rPr>
        <w:t>“) (ako je uvedené nižšie</w:t>
      </w:r>
      <w:r w:rsidR="00454AEC">
        <w:rPr>
          <w:rFonts w:ascii="Times New Roman" w:hAnsi="Times New Roman" w:cs="Times New Roman"/>
        </w:rPr>
        <w:t xml:space="preserve"> v texte</w:t>
      </w:r>
      <w:r w:rsidR="00AD2300" w:rsidRPr="00E354B1">
        <w:rPr>
          <w:rFonts w:ascii="Times New Roman" w:hAnsi="Times New Roman" w:cs="Times New Roman"/>
        </w:rPr>
        <w:t>).</w:t>
      </w:r>
    </w:p>
    <w:p w14:paraId="0738CF1A" w14:textId="77777777" w:rsidR="00C82B0E" w:rsidRPr="00E354B1" w:rsidRDefault="00C82B0E" w:rsidP="00D9740D">
      <w:pPr>
        <w:spacing w:after="0" w:line="240" w:lineRule="auto"/>
        <w:jc w:val="both"/>
        <w:rPr>
          <w:rFonts w:ascii="Times New Roman" w:hAnsi="Times New Roman" w:cs="Times New Roman"/>
        </w:rPr>
      </w:pPr>
    </w:p>
    <w:p w14:paraId="1D2C7EC4" w14:textId="6CD6584E" w:rsidR="00E21045" w:rsidRPr="00272284" w:rsidRDefault="00E21045" w:rsidP="00272284">
      <w:pPr>
        <w:ind w:firstLine="708"/>
        <w:rPr>
          <w:rFonts w:ascii="Times New Roman" w:hAnsi="Times New Roman" w:cs="Times New Roman"/>
          <w:b/>
          <w:bCs/>
          <w:sz w:val="24"/>
          <w:szCs w:val="24"/>
        </w:rPr>
      </w:pPr>
      <w:r w:rsidRPr="00272284">
        <w:rPr>
          <w:rFonts w:ascii="Times New Roman" w:hAnsi="Times New Roman" w:cs="Times New Roman"/>
          <w:b/>
          <w:bCs/>
          <w:sz w:val="24"/>
          <w:szCs w:val="24"/>
        </w:rPr>
        <w:t>Teória racionálneho zákonodarcu a jej význam pri výklade ZDFT</w:t>
      </w:r>
    </w:p>
    <w:p w14:paraId="709554C4" w14:textId="77777777" w:rsidR="0050332A" w:rsidRPr="00E354B1" w:rsidRDefault="0050332A" w:rsidP="0050332A">
      <w:pPr>
        <w:spacing w:after="0" w:line="240" w:lineRule="auto"/>
        <w:jc w:val="both"/>
        <w:rPr>
          <w:rFonts w:ascii="Times New Roman" w:hAnsi="Times New Roman" w:cs="Times New Roman"/>
        </w:rPr>
      </w:pPr>
      <w:r w:rsidRPr="00E354B1">
        <w:rPr>
          <w:rFonts w:ascii="Times New Roman" w:hAnsi="Times New Roman" w:cs="Times New Roman"/>
        </w:rPr>
        <w:t>To, že pojem „</w:t>
      </w:r>
      <w:r w:rsidRPr="00E354B1">
        <w:rPr>
          <w:rFonts w:ascii="Times New Roman" w:hAnsi="Times New Roman" w:cs="Times New Roman"/>
          <w:b/>
          <w:bCs/>
        </w:rPr>
        <w:t>vykonáva činnosť v tuzemsku</w:t>
      </w:r>
      <w:r w:rsidRPr="00E354B1">
        <w:rPr>
          <w:rFonts w:ascii="Times New Roman" w:hAnsi="Times New Roman" w:cs="Times New Roman"/>
        </w:rPr>
        <w:t>“ nemá ambíciu vytvárať novú kategóriu daňovníkov je do určitej miery možné overiť a obsah tohto pojmu ďalej priblížiť cez teóriu racionálneho zákonodarcu.</w:t>
      </w:r>
    </w:p>
    <w:p w14:paraId="0AD3A33F" w14:textId="77777777" w:rsidR="0050332A" w:rsidRPr="00E354B1" w:rsidRDefault="0050332A" w:rsidP="0050332A">
      <w:pPr>
        <w:spacing w:after="0" w:line="240" w:lineRule="auto"/>
        <w:jc w:val="both"/>
        <w:rPr>
          <w:rFonts w:ascii="Times New Roman" w:hAnsi="Times New Roman" w:cs="Times New Roman"/>
        </w:rPr>
      </w:pPr>
    </w:p>
    <w:p w14:paraId="7479EB4D" w14:textId="72CA237E" w:rsidR="00C82B0E" w:rsidRPr="00E354B1" w:rsidRDefault="0050332A" w:rsidP="0050332A">
      <w:pPr>
        <w:spacing w:after="0" w:line="240" w:lineRule="auto"/>
        <w:jc w:val="both"/>
        <w:rPr>
          <w:rFonts w:ascii="Times New Roman" w:hAnsi="Times New Roman" w:cs="Times New Roman"/>
        </w:rPr>
      </w:pPr>
      <w:r w:rsidRPr="00E354B1">
        <w:rPr>
          <w:rFonts w:ascii="Times New Roman" w:hAnsi="Times New Roman" w:cs="Times New Roman"/>
        </w:rPr>
        <w:t>Ide o právno-filozofickú koncepciu, ktorá predpokladá, že zákonodarca koná logicky, systematicky a cieľavedome, aby dosiahol spravodlivé a koherentné právne normy. Táto teória slúži ako výkladový nástroj ktorý umožňuje predpokladať, že zákonodarca mal rozumný zámer a nevydal normy, ktoré by boli nezmyselné, nelogické alebo v rozpore s inými právnymi normami</w:t>
      </w:r>
      <w:r w:rsidR="00BF06BF" w:rsidRPr="00E354B1">
        <w:rPr>
          <w:rStyle w:val="Odkaznapoznmkupodiarou"/>
          <w:rFonts w:ascii="Times New Roman" w:hAnsi="Times New Roman" w:cs="Times New Roman"/>
        </w:rPr>
        <w:footnoteReference w:id="39"/>
      </w:r>
      <w:r w:rsidRPr="00E354B1">
        <w:rPr>
          <w:rFonts w:ascii="Times New Roman" w:hAnsi="Times New Roman" w:cs="Times New Roman"/>
        </w:rPr>
        <w:t>. Práve výklad cez teóriu racionálneho zákonodarcu je nápomocný tam, kde jazykový výklad alebo iné metódy výkladu nie sú dostačujúce na odstránenie nejasnosti právnej normy. V prípade výkladu pojmu „</w:t>
      </w:r>
      <w:r w:rsidRPr="00E354B1">
        <w:rPr>
          <w:rFonts w:ascii="Times New Roman" w:hAnsi="Times New Roman" w:cs="Times New Roman"/>
          <w:b/>
          <w:bCs/>
        </w:rPr>
        <w:t>vykonáva činnosť v tuzemsku</w:t>
      </w:r>
      <w:r w:rsidRPr="00E354B1">
        <w:rPr>
          <w:rFonts w:ascii="Times New Roman" w:hAnsi="Times New Roman" w:cs="Times New Roman"/>
        </w:rPr>
        <w:t>“ nám táto teória pomáha nasledovne:</w:t>
      </w:r>
    </w:p>
    <w:p w14:paraId="3EB9F61C" w14:textId="77777777" w:rsidR="00E358ED" w:rsidRPr="00E354B1" w:rsidRDefault="00E358ED" w:rsidP="0050332A">
      <w:pPr>
        <w:spacing w:after="0" w:line="240" w:lineRule="auto"/>
        <w:jc w:val="both"/>
        <w:rPr>
          <w:rFonts w:ascii="Times New Roman" w:hAnsi="Times New Roman" w:cs="Times New Roman"/>
        </w:rPr>
      </w:pPr>
    </w:p>
    <w:p w14:paraId="6FDFB8DA" w14:textId="77777777" w:rsidR="005A174B" w:rsidRDefault="00864B7C" w:rsidP="005A174B">
      <w:pPr>
        <w:pStyle w:val="Odsekzoznamu"/>
        <w:numPr>
          <w:ilvl w:val="3"/>
          <w:numId w:val="30"/>
        </w:numPr>
        <w:tabs>
          <w:tab w:val="left" w:pos="1701"/>
        </w:tabs>
        <w:jc w:val="both"/>
        <w:rPr>
          <w:rFonts w:ascii="Times New Roman" w:hAnsi="Times New Roman" w:cs="Times New Roman"/>
        </w:rPr>
      </w:pPr>
      <w:r w:rsidRPr="005A174B">
        <w:rPr>
          <w:rFonts w:ascii="Times New Roman" w:hAnsi="Times New Roman" w:cs="Times New Roman"/>
        </w:rPr>
        <w:t xml:space="preserve">Pojem zahraničná osoba, ktorá </w:t>
      </w:r>
      <w:r w:rsidRPr="005A174B">
        <w:rPr>
          <w:rFonts w:ascii="Times New Roman" w:hAnsi="Times New Roman" w:cs="Times New Roman"/>
          <w:b/>
          <w:bCs/>
        </w:rPr>
        <w:t>vykonáva činnosť v tuzemsku</w:t>
      </w:r>
      <w:r w:rsidRPr="005A174B">
        <w:rPr>
          <w:rFonts w:ascii="Times New Roman" w:hAnsi="Times New Roman" w:cs="Times New Roman"/>
        </w:rPr>
        <w:t xml:space="preserve"> nemôže zahrňovať širší okruh situácií ako zahraničná osoba, ktorá </w:t>
      </w:r>
      <w:r w:rsidR="009B0FA5" w:rsidRPr="005A174B">
        <w:rPr>
          <w:rFonts w:ascii="Times New Roman" w:hAnsi="Times New Roman" w:cs="Times New Roman"/>
        </w:rPr>
        <w:t xml:space="preserve">má v </w:t>
      </w:r>
      <w:r w:rsidRPr="005A174B">
        <w:rPr>
          <w:rFonts w:ascii="Times New Roman" w:hAnsi="Times New Roman" w:cs="Times New Roman"/>
        </w:rPr>
        <w:t xml:space="preserve">SR zriadenú organizačnú zložku. Ak by táto hypotéza neplatila, zmienka o organizačnej zložke zahraničnej osoby by bola v </w:t>
      </w:r>
      <w:r w:rsidR="0025377B" w:rsidRPr="005A174B">
        <w:rPr>
          <w:rFonts w:ascii="Times New Roman" w:hAnsi="Times New Roman" w:cs="Times New Roman"/>
        </w:rPr>
        <w:t xml:space="preserve">definícii </w:t>
      </w:r>
      <w:r w:rsidRPr="005A174B">
        <w:rPr>
          <w:rFonts w:ascii="Times New Roman" w:hAnsi="Times New Roman" w:cs="Times New Roman"/>
        </w:rPr>
        <w:t xml:space="preserve">daňovníka v § 3 ZDFT absolútne redundantná, keďže každá zahraničná osoba s organizačnou zložkou </w:t>
      </w:r>
      <w:r w:rsidR="0025377B" w:rsidRPr="005A174B">
        <w:rPr>
          <w:rFonts w:ascii="Times New Roman" w:hAnsi="Times New Roman" w:cs="Times New Roman"/>
        </w:rPr>
        <w:t xml:space="preserve">v </w:t>
      </w:r>
      <w:r w:rsidRPr="005A174B">
        <w:rPr>
          <w:rFonts w:ascii="Times New Roman" w:hAnsi="Times New Roman" w:cs="Times New Roman"/>
        </w:rPr>
        <w:t xml:space="preserve">SR by napĺňala znaky </w:t>
      </w:r>
      <w:r w:rsidRPr="005A174B">
        <w:rPr>
          <w:rFonts w:ascii="Times New Roman" w:hAnsi="Times New Roman" w:cs="Times New Roman"/>
          <w:b/>
          <w:bCs/>
        </w:rPr>
        <w:t>vykonávania činnosti v tuzemsku</w:t>
      </w:r>
      <w:r w:rsidRPr="005A174B">
        <w:rPr>
          <w:rFonts w:ascii="Times New Roman" w:hAnsi="Times New Roman" w:cs="Times New Roman"/>
        </w:rPr>
        <w:t>.</w:t>
      </w:r>
    </w:p>
    <w:p w14:paraId="12465032" w14:textId="1AD4C6EA" w:rsidR="003B7977" w:rsidRPr="005A174B" w:rsidRDefault="003B7977" w:rsidP="005A174B">
      <w:pPr>
        <w:pStyle w:val="Odsekzoznamu"/>
        <w:numPr>
          <w:ilvl w:val="3"/>
          <w:numId w:val="30"/>
        </w:numPr>
        <w:tabs>
          <w:tab w:val="left" w:pos="1701"/>
        </w:tabs>
        <w:jc w:val="both"/>
        <w:rPr>
          <w:rFonts w:ascii="Times New Roman" w:hAnsi="Times New Roman" w:cs="Times New Roman"/>
        </w:rPr>
      </w:pPr>
      <w:r w:rsidRPr="005A174B">
        <w:rPr>
          <w:rFonts w:ascii="Times New Roman" w:hAnsi="Times New Roman" w:cs="Times New Roman"/>
        </w:rPr>
        <w:t xml:space="preserve">Zároveň dôvodová správa k Pôvodnému Zákonu pri organizačnej zložke dopĺňa prívlastok „vykonávajúca podnikanie“. Pojem činnosť je pojmom obsahovo širším ako pojem podnikanie. A teda každé podnikanie je činnosťou, ale nie každá činnosť je podnikaním. Bolo by tak zbytočné ponechávať v </w:t>
      </w:r>
      <w:r w:rsidR="00B958C5" w:rsidRPr="005A174B">
        <w:rPr>
          <w:rFonts w:ascii="Times New Roman" w:hAnsi="Times New Roman" w:cs="Times New Roman"/>
        </w:rPr>
        <w:t xml:space="preserve">definícii </w:t>
      </w:r>
      <w:r w:rsidRPr="005A174B">
        <w:rPr>
          <w:rFonts w:ascii="Times New Roman" w:hAnsi="Times New Roman" w:cs="Times New Roman"/>
        </w:rPr>
        <w:t xml:space="preserve">daňovníka v § 3 ZDFT organizačnú zložku zahraničnej osoby, ak je tá pokrytá pôsobnosťou znaku </w:t>
      </w:r>
      <w:r w:rsidRPr="005A174B">
        <w:rPr>
          <w:rFonts w:ascii="Times New Roman" w:hAnsi="Times New Roman" w:cs="Times New Roman"/>
          <w:b/>
          <w:bCs/>
        </w:rPr>
        <w:t>výkonu činnosti v tuzemsku</w:t>
      </w:r>
      <w:r w:rsidRPr="005A174B">
        <w:rPr>
          <w:rFonts w:ascii="Times New Roman" w:hAnsi="Times New Roman" w:cs="Times New Roman"/>
        </w:rPr>
        <w:t>.</w:t>
      </w:r>
    </w:p>
    <w:p w14:paraId="7FF82F39" w14:textId="437CDA67" w:rsidR="00200D41" w:rsidRDefault="0002327E" w:rsidP="003B7977">
      <w:pPr>
        <w:tabs>
          <w:tab w:val="left" w:pos="1701"/>
        </w:tabs>
        <w:jc w:val="both"/>
        <w:rPr>
          <w:rFonts w:ascii="Times New Roman" w:hAnsi="Times New Roman" w:cs="Times New Roman"/>
        </w:rPr>
      </w:pPr>
      <w:r w:rsidRPr="00E354B1">
        <w:rPr>
          <w:rFonts w:ascii="Times New Roman" w:hAnsi="Times New Roman" w:cs="Times New Roman"/>
        </w:rPr>
        <w:t xml:space="preserve">Na základe vyššie uvedeného je možné dospieť k záveru, že </w:t>
      </w:r>
      <w:r w:rsidR="004A3AC5">
        <w:rPr>
          <w:rFonts w:ascii="Times New Roman" w:hAnsi="Times New Roman" w:cs="Times New Roman"/>
        </w:rPr>
        <w:t xml:space="preserve">pojem </w:t>
      </w:r>
      <w:r w:rsidRPr="00E354B1">
        <w:rPr>
          <w:rFonts w:ascii="Times New Roman" w:hAnsi="Times New Roman" w:cs="Times New Roman"/>
        </w:rPr>
        <w:t>„</w:t>
      </w:r>
      <w:r w:rsidRPr="00E354B1">
        <w:rPr>
          <w:rFonts w:ascii="Times New Roman" w:hAnsi="Times New Roman" w:cs="Times New Roman"/>
          <w:b/>
          <w:bCs/>
        </w:rPr>
        <w:t>vykonáva činnosť v tuzemsku</w:t>
      </w:r>
      <w:r w:rsidRPr="00E354B1">
        <w:rPr>
          <w:rFonts w:ascii="Times New Roman" w:hAnsi="Times New Roman" w:cs="Times New Roman"/>
        </w:rPr>
        <w:t xml:space="preserve">“ nemôže zahrňovať väčšiu množinu prípadov ako je množina prípadov v ktorých zahraničná osoba má v SR zriadenú organizačnú zložku.  </w:t>
      </w:r>
    </w:p>
    <w:p w14:paraId="31BE1681" w14:textId="77777777" w:rsidR="00F91EB9" w:rsidRPr="00E354B1" w:rsidRDefault="00F91EB9" w:rsidP="003B7977">
      <w:pPr>
        <w:tabs>
          <w:tab w:val="left" w:pos="1701"/>
        </w:tabs>
        <w:jc w:val="both"/>
        <w:rPr>
          <w:rFonts w:ascii="Times New Roman" w:hAnsi="Times New Roman" w:cs="Times New Roman"/>
        </w:rPr>
      </w:pPr>
    </w:p>
    <w:p w14:paraId="7B3902E4" w14:textId="0DF1491A" w:rsidR="00D37542" w:rsidRPr="005A174B" w:rsidRDefault="00D37542" w:rsidP="0003114F">
      <w:pPr>
        <w:ind w:firstLine="708"/>
        <w:rPr>
          <w:rFonts w:ascii="Times New Roman" w:hAnsi="Times New Roman" w:cs="Times New Roman"/>
          <w:b/>
          <w:bCs/>
          <w:sz w:val="24"/>
          <w:szCs w:val="24"/>
        </w:rPr>
      </w:pPr>
      <w:r w:rsidRPr="005A174B">
        <w:rPr>
          <w:rFonts w:ascii="Times New Roman" w:hAnsi="Times New Roman" w:cs="Times New Roman"/>
          <w:b/>
          <w:bCs/>
          <w:sz w:val="24"/>
          <w:szCs w:val="24"/>
        </w:rPr>
        <w:lastRenderedPageBreak/>
        <w:t>Dôvodová správa k Pôvodnému zákonu a racionálny výklad</w:t>
      </w:r>
    </w:p>
    <w:p w14:paraId="18AC8E36" w14:textId="63E5B512" w:rsidR="001E5C30" w:rsidRPr="00E354B1" w:rsidRDefault="00961214" w:rsidP="00961214">
      <w:pPr>
        <w:jc w:val="both"/>
        <w:rPr>
          <w:rFonts w:ascii="Times New Roman" w:hAnsi="Times New Roman" w:cs="Times New Roman"/>
        </w:rPr>
      </w:pPr>
      <w:r w:rsidRPr="00E354B1">
        <w:rPr>
          <w:rFonts w:ascii="Times New Roman" w:hAnsi="Times New Roman" w:cs="Times New Roman"/>
        </w:rPr>
        <w:t>Keďže Novela nemala za cieľ zavedením pojmu „</w:t>
      </w:r>
      <w:r w:rsidRPr="00E354B1">
        <w:rPr>
          <w:rFonts w:ascii="Times New Roman" w:hAnsi="Times New Roman" w:cs="Times New Roman"/>
          <w:b/>
          <w:bCs/>
        </w:rPr>
        <w:t>vykonáva činnosť v tuzemsku</w:t>
      </w:r>
      <w:r w:rsidRPr="00E354B1">
        <w:rPr>
          <w:rFonts w:ascii="Times New Roman" w:hAnsi="Times New Roman" w:cs="Times New Roman"/>
        </w:rPr>
        <w:t>“ vytvoriť novú kategóriu daňovníkov, je možné (a v</w:t>
      </w:r>
      <w:r w:rsidR="007B7F33">
        <w:rPr>
          <w:rFonts w:ascii="Times New Roman" w:hAnsi="Times New Roman" w:cs="Times New Roman"/>
        </w:rPr>
        <w:t> </w:t>
      </w:r>
      <w:r w:rsidRPr="00E354B1">
        <w:rPr>
          <w:rFonts w:ascii="Times New Roman" w:hAnsi="Times New Roman" w:cs="Times New Roman"/>
        </w:rPr>
        <w:t>zásade</w:t>
      </w:r>
      <w:r w:rsidR="007B7F33">
        <w:rPr>
          <w:rFonts w:ascii="Times New Roman" w:hAnsi="Times New Roman" w:cs="Times New Roman"/>
        </w:rPr>
        <w:t xml:space="preserve"> ide o</w:t>
      </w:r>
      <w:r w:rsidRPr="00E354B1">
        <w:rPr>
          <w:rFonts w:ascii="Times New Roman" w:hAnsi="Times New Roman" w:cs="Times New Roman"/>
        </w:rPr>
        <w:t xml:space="preserve"> </w:t>
      </w:r>
      <w:r w:rsidR="007B7F33" w:rsidRPr="00E354B1">
        <w:rPr>
          <w:rFonts w:ascii="Times New Roman" w:hAnsi="Times New Roman" w:cs="Times New Roman"/>
        </w:rPr>
        <w:t>jedin</w:t>
      </w:r>
      <w:r w:rsidR="007B7F33">
        <w:rPr>
          <w:rFonts w:ascii="Times New Roman" w:hAnsi="Times New Roman" w:cs="Times New Roman"/>
        </w:rPr>
        <w:t>ú</w:t>
      </w:r>
      <w:r w:rsidR="007B7F33" w:rsidRPr="00E354B1">
        <w:rPr>
          <w:rFonts w:ascii="Times New Roman" w:hAnsi="Times New Roman" w:cs="Times New Roman"/>
        </w:rPr>
        <w:t xml:space="preserve"> </w:t>
      </w:r>
      <w:r w:rsidRPr="00E354B1">
        <w:rPr>
          <w:rFonts w:ascii="Times New Roman" w:hAnsi="Times New Roman" w:cs="Times New Roman"/>
        </w:rPr>
        <w:t xml:space="preserve">alternatívou) pri </w:t>
      </w:r>
      <w:r w:rsidR="00CB5D99" w:rsidRPr="00E354B1">
        <w:rPr>
          <w:rFonts w:ascii="Times New Roman" w:hAnsi="Times New Roman" w:cs="Times New Roman"/>
        </w:rPr>
        <w:t>interpretáci</w:t>
      </w:r>
      <w:r w:rsidR="00CB5D99">
        <w:rPr>
          <w:rFonts w:ascii="Times New Roman" w:hAnsi="Times New Roman" w:cs="Times New Roman"/>
        </w:rPr>
        <w:t>i</w:t>
      </w:r>
      <w:r w:rsidR="00CB5D99" w:rsidRPr="00E354B1">
        <w:rPr>
          <w:rFonts w:ascii="Times New Roman" w:hAnsi="Times New Roman" w:cs="Times New Roman"/>
        </w:rPr>
        <w:t xml:space="preserve"> </w:t>
      </w:r>
      <w:r w:rsidRPr="00E354B1">
        <w:rPr>
          <w:rFonts w:ascii="Times New Roman" w:hAnsi="Times New Roman" w:cs="Times New Roman"/>
        </w:rPr>
        <w:t>tohto pojmu vychádzať z dôvodovej správy</w:t>
      </w:r>
      <w:r w:rsidR="00E65D97" w:rsidRPr="00E354B1">
        <w:rPr>
          <w:rStyle w:val="Odkaznapoznmkupodiarou"/>
          <w:rFonts w:ascii="Times New Roman" w:hAnsi="Times New Roman" w:cs="Times New Roman"/>
        </w:rPr>
        <w:footnoteReference w:id="40"/>
      </w:r>
      <w:r w:rsidRPr="00E354B1">
        <w:rPr>
          <w:rFonts w:ascii="Times New Roman" w:hAnsi="Times New Roman" w:cs="Times New Roman"/>
        </w:rPr>
        <w:t xml:space="preserve"> k Pôvodnému zákonu. Tá pr</w:t>
      </w:r>
      <w:r w:rsidR="00696846" w:rsidRPr="00E354B1">
        <w:rPr>
          <w:rFonts w:ascii="Times New Roman" w:hAnsi="Times New Roman" w:cs="Times New Roman"/>
        </w:rPr>
        <w:t>e</w:t>
      </w:r>
      <w:r w:rsidRPr="00E354B1">
        <w:rPr>
          <w:rFonts w:ascii="Times New Roman" w:hAnsi="Times New Roman" w:cs="Times New Roman"/>
        </w:rPr>
        <w:t xml:space="preserve"> pripísan</w:t>
      </w:r>
      <w:r w:rsidR="00696846" w:rsidRPr="00E354B1">
        <w:rPr>
          <w:rFonts w:ascii="Times New Roman" w:hAnsi="Times New Roman" w:cs="Times New Roman"/>
        </w:rPr>
        <w:t>ie</w:t>
      </w:r>
      <w:r w:rsidRPr="00E354B1">
        <w:rPr>
          <w:rFonts w:ascii="Times New Roman" w:hAnsi="Times New Roman" w:cs="Times New Roman"/>
        </w:rPr>
        <w:t xml:space="preserve"> obsahovej črty zahraničnej osobe v súvislosti s § 3 Pôvodného zákona dopĺňa vyššie spomenutý prívlastok „vykonávajúca podnikanie“.</w:t>
      </w:r>
    </w:p>
    <w:p w14:paraId="0D69A973" w14:textId="31326C93" w:rsidR="006D4BCC" w:rsidRPr="00E354B1" w:rsidRDefault="006D4BCC" w:rsidP="00961214">
      <w:pPr>
        <w:jc w:val="both"/>
        <w:rPr>
          <w:rFonts w:ascii="Times New Roman" w:hAnsi="Times New Roman" w:cs="Times New Roman"/>
        </w:rPr>
      </w:pPr>
      <w:r w:rsidRPr="00E354B1">
        <w:rPr>
          <w:rFonts w:ascii="Times New Roman" w:hAnsi="Times New Roman" w:cs="Times New Roman"/>
        </w:rPr>
        <w:t>To naznačuje, že subjektami dane podľa ZDFT by mali byť iba tie zahraničné osoby, ktoré v tuzemsku (kvalifikovane) podnikajú. Zákonodarca v Pôvodnom zákone preto relatívne správne v normatívnom texte potrebu zachytenia tejto skupiny osôb adresoval cez zmienku o organizačnej zložke zahraničnej osoby. Zároveň tým mohol chcieť povedať, že miera penetrácie zahraničnej osoby z hľadiska podnikania v SR musí byť tak silná, že si vyžaduje zriadenie organizačnej zložky. To znamená, že podnikanie v</w:t>
      </w:r>
      <w:r w:rsidR="00676675" w:rsidRPr="00E354B1">
        <w:rPr>
          <w:rFonts w:ascii="Times New Roman" w:hAnsi="Times New Roman" w:cs="Times New Roman"/>
        </w:rPr>
        <w:t> </w:t>
      </w:r>
      <w:r w:rsidRPr="00E354B1">
        <w:rPr>
          <w:rFonts w:ascii="Times New Roman" w:hAnsi="Times New Roman" w:cs="Times New Roman"/>
        </w:rPr>
        <w:t>SR</w:t>
      </w:r>
      <w:r w:rsidR="00676675" w:rsidRPr="00E354B1">
        <w:rPr>
          <w:rFonts w:ascii="Times New Roman" w:hAnsi="Times New Roman" w:cs="Times New Roman"/>
        </w:rPr>
        <w:t xml:space="preserve"> prostredníctvom poskytovania služieb zo zahraničia (napríklad využitím práva na voľné poskytovanie služieb v zmysle Zmluvy o fungovaní EÚ) nie je dostatočný</w:t>
      </w:r>
      <w:r w:rsidR="001D0DB1">
        <w:rPr>
          <w:rFonts w:ascii="Times New Roman" w:hAnsi="Times New Roman" w:cs="Times New Roman"/>
        </w:rPr>
        <w:t>m</w:t>
      </w:r>
      <w:r w:rsidR="00676675" w:rsidRPr="00E354B1">
        <w:rPr>
          <w:rFonts w:ascii="Times New Roman" w:hAnsi="Times New Roman" w:cs="Times New Roman"/>
        </w:rPr>
        <w:t xml:space="preserve"> kvalifikačný</w:t>
      </w:r>
      <w:r w:rsidR="001D0DB1">
        <w:rPr>
          <w:rFonts w:ascii="Times New Roman" w:hAnsi="Times New Roman" w:cs="Times New Roman"/>
        </w:rPr>
        <w:t>m</w:t>
      </w:r>
      <w:r w:rsidR="00676675" w:rsidRPr="00E354B1">
        <w:rPr>
          <w:rFonts w:ascii="Times New Roman" w:hAnsi="Times New Roman" w:cs="Times New Roman"/>
        </w:rPr>
        <w:t xml:space="preserve"> </w:t>
      </w:r>
      <w:r w:rsidR="0004687C" w:rsidRPr="00E354B1">
        <w:rPr>
          <w:rFonts w:ascii="Times New Roman" w:hAnsi="Times New Roman" w:cs="Times New Roman"/>
        </w:rPr>
        <w:t>znak</w:t>
      </w:r>
      <w:r w:rsidR="0004687C">
        <w:rPr>
          <w:rFonts w:ascii="Times New Roman" w:hAnsi="Times New Roman" w:cs="Times New Roman"/>
        </w:rPr>
        <w:t>om</w:t>
      </w:r>
      <w:r w:rsidR="0004687C" w:rsidRPr="00E354B1">
        <w:rPr>
          <w:rFonts w:ascii="Times New Roman" w:hAnsi="Times New Roman" w:cs="Times New Roman"/>
        </w:rPr>
        <w:t xml:space="preserve"> </w:t>
      </w:r>
      <w:r w:rsidR="00676675" w:rsidRPr="00E354B1">
        <w:rPr>
          <w:rFonts w:ascii="Times New Roman" w:hAnsi="Times New Roman" w:cs="Times New Roman"/>
        </w:rPr>
        <w:t>na subsumovanie takejto zahraničnej osoby do pozície daňovníka v zmysle ZDFT.</w:t>
      </w:r>
    </w:p>
    <w:p w14:paraId="661914C3" w14:textId="084F6518" w:rsidR="00105370" w:rsidRPr="00E354B1" w:rsidRDefault="00105370" w:rsidP="00105370">
      <w:pPr>
        <w:jc w:val="both"/>
        <w:rPr>
          <w:rFonts w:ascii="Times New Roman" w:hAnsi="Times New Roman" w:cs="Times New Roman"/>
        </w:rPr>
      </w:pPr>
      <w:r w:rsidRPr="00E354B1">
        <w:rPr>
          <w:rFonts w:ascii="Times New Roman" w:hAnsi="Times New Roman" w:cs="Times New Roman"/>
        </w:rPr>
        <w:t xml:space="preserve">A ďalej v súlade s týmto uvažovaním, zavedenie pojmu „(alebo) </w:t>
      </w:r>
      <w:r w:rsidRPr="00E354B1">
        <w:rPr>
          <w:rFonts w:ascii="Times New Roman" w:hAnsi="Times New Roman" w:cs="Times New Roman"/>
          <w:b/>
          <w:bCs/>
        </w:rPr>
        <w:t>vykonáva činnosť v tuzemsku</w:t>
      </w:r>
      <w:r w:rsidRPr="00E354B1">
        <w:rPr>
          <w:rFonts w:ascii="Times New Roman" w:hAnsi="Times New Roman" w:cs="Times New Roman"/>
        </w:rPr>
        <w:t xml:space="preserve">“ </w:t>
      </w:r>
      <w:r w:rsidR="007A7B37">
        <w:rPr>
          <w:rFonts w:ascii="Times New Roman" w:hAnsi="Times New Roman" w:cs="Times New Roman"/>
        </w:rPr>
        <w:t xml:space="preserve">v Novele </w:t>
      </w:r>
      <w:r w:rsidRPr="00E354B1">
        <w:rPr>
          <w:rFonts w:ascii="Times New Roman" w:hAnsi="Times New Roman" w:cs="Times New Roman"/>
        </w:rPr>
        <w:t xml:space="preserve">má za účel slúžiť ako tzv. proti únikové opatrenie </w:t>
      </w:r>
      <w:r w:rsidR="00C60265">
        <w:rPr>
          <w:rFonts w:ascii="Times New Roman" w:hAnsi="Times New Roman" w:cs="Times New Roman"/>
        </w:rPr>
        <w:t>pre</w:t>
      </w:r>
      <w:r w:rsidR="00C60265" w:rsidRPr="00E354B1">
        <w:rPr>
          <w:rFonts w:ascii="Times New Roman" w:hAnsi="Times New Roman" w:cs="Times New Roman"/>
        </w:rPr>
        <w:t xml:space="preserve"> </w:t>
      </w:r>
      <w:r w:rsidRPr="00E354B1">
        <w:rPr>
          <w:rFonts w:ascii="Times New Roman" w:hAnsi="Times New Roman" w:cs="Times New Roman"/>
        </w:rPr>
        <w:t>všetky zahraničné osoby, ktoré v SR podnikajú</w:t>
      </w:r>
      <w:r w:rsidR="002D40DF">
        <w:rPr>
          <w:rFonts w:ascii="Times New Roman" w:hAnsi="Times New Roman" w:cs="Times New Roman"/>
        </w:rPr>
        <w:t xml:space="preserve"> a</w:t>
      </w:r>
      <w:r w:rsidR="0004687C" w:rsidRPr="00E354B1">
        <w:rPr>
          <w:rFonts w:ascii="Times New Roman" w:hAnsi="Times New Roman" w:cs="Times New Roman"/>
        </w:rPr>
        <w:t xml:space="preserve"> </w:t>
      </w:r>
      <w:r w:rsidRPr="00E354B1">
        <w:rPr>
          <w:rFonts w:ascii="Times New Roman" w:hAnsi="Times New Roman" w:cs="Times New Roman"/>
        </w:rPr>
        <w:t xml:space="preserve">miera ich prítomnosti v SR je natoľko silná, že by v SR mali mať zriadenú organizačnú zložku alebo právnickú osobu. </w:t>
      </w:r>
    </w:p>
    <w:p w14:paraId="646026CD" w14:textId="30838667" w:rsidR="00105370" w:rsidRPr="00E354B1" w:rsidRDefault="00105370" w:rsidP="00105370">
      <w:pPr>
        <w:jc w:val="both"/>
        <w:rPr>
          <w:rFonts w:ascii="Times New Roman" w:hAnsi="Times New Roman" w:cs="Times New Roman"/>
        </w:rPr>
      </w:pPr>
      <w:r w:rsidRPr="00E354B1">
        <w:rPr>
          <w:rFonts w:ascii="Times New Roman" w:hAnsi="Times New Roman" w:cs="Times New Roman"/>
        </w:rPr>
        <w:t xml:space="preserve">V súlade s vyššie uvedeným je </w:t>
      </w:r>
      <w:r w:rsidR="00DD64D2">
        <w:rPr>
          <w:rFonts w:ascii="Times New Roman" w:hAnsi="Times New Roman" w:cs="Times New Roman"/>
        </w:rPr>
        <w:t xml:space="preserve">preto </w:t>
      </w:r>
      <w:r w:rsidRPr="00E354B1">
        <w:rPr>
          <w:rFonts w:ascii="Times New Roman" w:hAnsi="Times New Roman" w:cs="Times New Roman"/>
        </w:rPr>
        <w:t>možné prijať predbežný záver, že pojem „</w:t>
      </w:r>
      <w:r w:rsidRPr="00E354B1">
        <w:rPr>
          <w:rFonts w:ascii="Times New Roman" w:hAnsi="Times New Roman" w:cs="Times New Roman"/>
          <w:b/>
          <w:bCs/>
        </w:rPr>
        <w:t>vykonáva činnosť v tuzemsku</w:t>
      </w:r>
      <w:r w:rsidRPr="00E354B1">
        <w:rPr>
          <w:rFonts w:ascii="Times New Roman" w:hAnsi="Times New Roman" w:cs="Times New Roman"/>
        </w:rPr>
        <w:t>“ je potrebné vykladať tak, že</w:t>
      </w:r>
      <w:r w:rsidR="008957C9">
        <w:rPr>
          <w:rFonts w:ascii="Times New Roman" w:hAnsi="Times New Roman" w:cs="Times New Roman"/>
        </w:rPr>
        <w:t xml:space="preserve"> </w:t>
      </w:r>
      <w:r w:rsidR="008957C9" w:rsidRPr="008957C9">
        <w:rPr>
          <w:rFonts w:ascii="Times New Roman" w:hAnsi="Times New Roman" w:cs="Times New Roman"/>
        </w:rPr>
        <w:t>sa má vzťahovať na tie zahraničné osoby,</w:t>
      </w:r>
      <w:r w:rsidRPr="00E354B1">
        <w:rPr>
          <w:rFonts w:ascii="Times New Roman" w:hAnsi="Times New Roman" w:cs="Times New Roman"/>
        </w:rPr>
        <w:t xml:space="preserve"> ktoré na území SR vykonávajú podnikateľskú činnosť spôsobom, ktorý si vyžaduje formalizáciu tohto podnikania cez organizačnú zložku alebo právnickú osobu, ale k takejto </w:t>
      </w:r>
      <w:r w:rsidR="00AE1D10" w:rsidRPr="00E354B1">
        <w:rPr>
          <w:rFonts w:ascii="Times New Roman" w:hAnsi="Times New Roman" w:cs="Times New Roman"/>
        </w:rPr>
        <w:t>formalizáci</w:t>
      </w:r>
      <w:r w:rsidR="00AE1D10">
        <w:rPr>
          <w:rFonts w:ascii="Times New Roman" w:hAnsi="Times New Roman" w:cs="Times New Roman"/>
        </w:rPr>
        <w:t>i</w:t>
      </w:r>
      <w:r w:rsidR="00AE1D10" w:rsidRPr="00E354B1">
        <w:rPr>
          <w:rFonts w:ascii="Times New Roman" w:hAnsi="Times New Roman" w:cs="Times New Roman"/>
        </w:rPr>
        <w:t xml:space="preserve"> </w:t>
      </w:r>
      <w:r w:rsidRPr="00E354B1">
        <w:rPr>
          <w:rFonts w:ascii="Times New Roman" w:hAnsi="Times New Roman" w:cs="Times New Roman"/>
        </w:rPr>
        <w:t>(ešte) nepristúpili (ďalej len „</w:t>
      </w:r>
      <w:r w:rsidRPr="00E354B1">
        <w:rPr>
          <w:rFonts w:ascii="Times New Roman" w:hAnsi="Times New Roman" w:cs="Times New Roman"/>
          <w:b/>
          <w:bCs/>
        </w:rPr>
        <w:t>Racionálny výklad</w:t>
      </w:r>
      <w:r w:rsidRPr="00E354B1">
        <w:rPr>
          <w:rFonts w:ascii="Times New Roman" w:hAnsi="Times New Roman" w:cs="Times New Roman"/>
        </w:rPr>
        <w:t>“). Takýto Racionálny výklad má svoj racionálny základ a bezpochyby predvídateľnejšie právne konotácie.</w:t>
      </w:r>
    </w:p>
    <w:p w14:paraId="0B875421" w14:textId="4D789781" w:rsidR="00052D4E" w:rsidRPr="00761C92" w:rsidRDefault="00052D4E" w:rsidP="002729D7">
      <w:pPr>
        <w:ind w:firstLine="708"/>
        <w:rPr>
          <w:rFonts w:ascii="Times New Roman" w:hAnsi="Times New Roman" w:cs="Times New Roman"/>
          <w:b/>
          <w:bCs/>
          <w:sz w:val="24"/>
          <w:szCs w:val="24"/>
        </w:rPr>
      </w:pPr>
      <w:r w:rsidRPr="00761C92">
        <w:rPr>
          <w:rFonts w:ascii="Times New Roman" w:hAnsi="Times New Roman" w:cs="Times New Roman"/>
          <w:b/>
          <w:bCs/>
          <w:sz w:val="24"/>
          <w:szCs w:val="24"/>
        </w:rPr>
        <w:t>Správnosť Racionálneho výkladu</w:t>
      </w:r>
    </w:p>
    <w:p w14:paraId="58894938" w14:textId="5E439499" w:rsidR="00105370" w:rsidRPr="00E354B1" w:rsidRDefault="00ED4730" w:rsidP="00052D4E">
      <w:pPr>
        <w:jc w:val="both"/>
        <w:rPr>
          <w:rFonts w:ascii="Times New Roman" w:hAnsi="Times New Roman" w:cs="Times New Roman"/>
        </w:rPr>
      </w:pPr>
      <w:r w:rsidRPr="00E354B1">
        <w:rPr>
          <w:rFonts w:ascii="Times New Roman" w:hAnsi="Times New Roman" w:cs="Times New Roman"/>
        </w:rPr>
        <w:t>Keďže predmetom dane podľa ZDFT u zahraničných osôb je každá finančná transakcia, a teda aj tá, ktorá nesúvisí so SR</w:t>
      </w:r>
      <w:r w:rsidRPr="00E354B1">
        <w:rPr>
          <w:rStyle w:val="Odkaznapoznmkupodiarou"/>
          <w:rFonts w:ascii="Times New Roman" w:hAnsi="Times New Roman" w:cs="Times New Roman"/>
        </w:rPr>
        <w:footnoteReference w:id="41"/>
      </w:r>
      <w:r w:rsidRPr="00E354B1">
        <w:rPr>
          <w:rFonts w:ascii="Times New Roman" w:hAnsi="Times New Roman" w:cs="Times New Roman"/>
        </w:rPr>
        <w:t>, rozširujúci výklad, ktorý predkladá Usmernenie MF</w:t>
      </w:r>
      <w:r w:rsidR="00190C54" w:rsidRPr="00E354B1">
        <w:rPr>
          <w:rFonts w:ascii="Times New Roman" w:hAnsi="Times New Roman" w:cs="Times New Roman"/>
        </w:rPr>
        <w:t xml:space="preserve"> </w:t>
      </w:r>
      <w:r w:rsidRPr="00E354B1">
        <w:rPr>
          <w:rFonts w:ascii="Times New Roman" w:hAnsi="Times New Roman" w:cs="Times New Roman"/>
        </w:rPr>
        <w:t xml:space="preserve">SR by bol </w:t>
      </w:r>
      <w:r w:rsidR="00913630">
        <w:rPr>
          <w:rFonts w:ascii="Times New Roman" w:hAnsi="Times New Roman" w:cs="Times New Roman"/>
        </w:rPr>
        <w:t>v značnom</w:t>
      </w:r>
      <w:r w:rsidRPr="00E354B1">
        <w:rPr>
          <w:rFonts w:ascii="Times New Roman" w:hAnsi="Times New Roman" w:cs="Times New Roman"/>
        </w:rPr>
        <w:t xml:space="preserve"> rozpore s princípom teritoriality, ktorý je základným kameňom verejného práva</w:t>
      </w:r>
      <w:r w:rsidR="00666A9C" w:rsidRPr="00E354B1">
        <w:rPr>
          <w:rStyle w:val="Odkaznapoznmkupodiarou"/>
          <w:rFonts w:ascii="Times New Roman" w:hAnsi="Times New Roman" w:cs="Times New Roman"/>
        </w:rPr>
        <w:footnoteReference w:id="42"/>
      </w:r>
      <w:r w:rsidRPr="00E354B1">
        <w:rPr>
          <w:rFonts w:ascii="Times New Roman" w:hAnsi="Times New Roman" w:cs="Times New Roman"/>
        </w:rPr>
        <w:t>. To potvrdzuje správnosť uvažovania smerom k Racionálnemu výkladu.</w:t>
      </w:r>
    </w:p>
    <w:p w14:paraId="37BDB71C" w14:textId="67552F74" w:rsidR="0002327E" w:rsidRPr="00E354B1" w:rsidRDefault="00215B02" w:rsidP="001E5C30">
      <w:pPr>
        <w:tabs>
          <w:tab w:val="left" w:pos="1701"/>
        </w:tabs>
        <w:jc w:val="both"/>
        <w:rPr>
          <w:rFonts w:ascii="Times New Roman" w:hAnsi="Times New Roman" w:cs="Times New Roman"/>
        </w:rPr>
      </w:pPr>
      <w:r w:rsidRPr="00E354B1">
        <w:rPr>
          <w:rFonts w:ascii="Times New Roman" w:hAnsi="Times New Roman" w:cs="Times New Roman"/>
        </w:rPr>
        <w:t>Zároveň legitimitu Racionálneho výkladu je možné overiť:</w:t>
      </w:r>
    </w:p>
    <w:p w14:paraId="5E0EBBBB" w14:textId="43F16184" w:rsidR="00673C79" w:rsidRPr="00E354B1" w:rsidRDefault="00E149BB" w:rsidP="00BB1F4D">
      <w:pPr>
        <w:pStyle w:val="Odsekzoznamu"/>
        <w:numPr>
          <w:ilvl w:val="0"/>
          <w:numId w:val="31"/>
        </w:numPr>
        <w:tabs>
          <w:tab w:val="left" w:pos="1843"/>
        </w:tabs>
        <w:rPr>
          <w:rFonts w:ascii="Times New Roman" w:hAnsi="Times New Roman" w:cs="Times New Roman"/>
        </w:rPr>
      </w:pPr>
      <w:r w:rsidRPr="00E354B1">
        <w:rPr>
          <w:rFonts w:ascii="Times New Roman" w:hAnsi="Times New Roman" w:cs="Times New Roman"/>
        </w:rPr>
        <w:t xml:space="preserve">prostredníctvom </w:t>
      </w:r>
      <w:r w:rsidRPr="00E354B1">
        <w:rPr>
          <w:rFonts w:ascii="Times New Roman" w:hAnsi="Times New Roman" w:cs="Times New Roman"/>
          <w:b/>
          <w:bCs/>
        </w:rPr>
        <w:t>ZoTPP</w:t>
      </w:r>
      <w:r w:rsidRPr="00E354B1">
        <w:rPr>
          <w:rFonts w:ascii="Times New Roman" w:hAnsi="Times New Roman" w:cs="Times New Roman"/>
        </w:rPr>
        <w:t>;</w:t>
      </w:r>
    </w:p>
    <w:p w14:paraId="0C67581D" w14:textId="29F19FB6" w:rsidR="00215B02" w:rsidRPr="00E354B1" w:rsidRDefault="00673C79" w:rsidP="005B04EA">
      <w:pPr>
        <w:pStyle w:val="Odsekzoznamu"/>
        <w:numPr>
          <w:ilvl w:val="0"/>
          <w:numId w:val="4"/>
        </w:numPr>
        <w:ind w:left="1560"/>
        <w:jc w:val="both"/>
        <w:rPr>
          <w:rFonts w:ascii="Times New Roman" w:hAnsi="Times New Roman" w:cs="Times New Roman"/>
        </w:rPr>
      </w:pPr>
      <w:r w:rsidRPr="00E354B1">
        <w:rPr>
          <w:rFonts w:ascii="Times New Roman" w:hAnsi="Times New Roman" w:cs="Times New Roman"/>
        </w:rPr>
        <w:t>pojem „</w:t>
      </w:r>
      <w:r w:rsidRPr="00E354B1">
        <w:rPr>
          <w:rFonts w:ascii="Times New Roman" w:hAnsi="Times New Roman" w:cs="Times New Roman"/>
          <w:b/>
          <w:bCs/>
        </w:rPr>
        <w:t>vykonávať činnosť v tuzemsku</w:t>
      </w:r>
      <w:r w:rsidRPr="00E354B1">
        <w:rPr>
          <w:rFonts w:ascii="Times New Roman" w:hAnsi="Times New Roman" w:cs="Times New Roman"/>
        </w:rPr>
        <w:t>“ je pojmom neurčitým. Je to pojem, ktorý nie je v právnom poriadku normatívne ukotvený a zároveň ani neexistuje všeobecná zhoda o obsahu tohto pojmu</w:t>
      </w:r>
      <w:r w:rsidR="00C06910" w:rsidRPr="00E354B1">
        <w:rPr>
          <w:rStyle w:val="Odkaznapoznmkupodiarou"/>
          <w:rFonts w:ascii="Times New Roman" w:hAnsi="Times New Roman" w:cs="Times New Roman"/>
        </w:rPr>
        <w:footnoteReference w:id="43"/>
      </w:r>
      <w:r w:rsidRPr="00E354B1">
        <w:rPr>
          <w:rFonts w:ascii="Times New Roman" w:hAnsi="Times New Roman" w:cs="Times New Roman"/>
        </w:rPr>
        <w:t>. V zmysle § 3 ods. 5 ZoTPP je používanie neurčitých pojmov možné len v rozsahu nevyhnutnom na dosiahnutie účelu právneho predpisu;</w:t>
      </w:r>
    </w:p>
    <w:p w14:paraId="59B196AE" w14:textId="4943BB9F" w:rsidR="00521852" w:rsidRPr="00E354B1" w:rsidRDefault="00521852" w:rsidP="005B04EA">
      <w:pPr>
        <w:pStyle w:val="Odsekzoznamu"/>
        <w:numPr>
          <w:ilvl w:val="0"/>
          <w:numId w:val="4"/>
        </w:numPr>
        <w:ind w:left="1560"/>
        <w:jc w:val="both"/>
        <w:rPr>
          <w:rFonts w:ascii="Times New Roman" w:hAnsi="Times New Roman" w:cs="Times New Roman"/>
        </w:rPr>
      </w:pPr>
      <w:r w:rsidRPr="00E354B1">
        <w:rPr>
          <w:rFonts w:ascii="Times New Roman" w:hAnsi="Times New Roman" w:cs="Times New Roman"/>
        </w:rPr>
        <w:lastRenderedPageBreak/>
        <w:t>keďže Novela iné zdôvodnenie pre zavedenie tohto pojmu nepriniesla a zároveň účel Pôvodného zákona sa Novelou nezmenil, zmyslom jeho zahrnutia do definície Novelou tak musela byť ochrana účelu zákona tak ako bol konštruovaný v Pôvodnom Zákone a jeho dôvodovej správe (t.</w:t>
      </w:r>
      <w:r w:rsidR="00351860">
        <w:rPr>
          <w:rFonts w:ascii="Times New Roman" w:hAnsi="Times New Roman" w:cs="Times New Roman"/>
        </w:rPr>
        <w:t xml:space="preserve"> </w:t>
      </w:r>
      <w:r w:rsidRPr="00E354B1">
        <w:rPr>
          <w:rFonts w:ascii="Times New Roman" w:hAnsi="Times New Roman" w:cs="Times New Roman"/>
        </w:rPr>
        <w:t xml:space="preserve">j. </w:t>
      </w:r>
      <w:r w:rsidR="009602A5" w:rsidRPr="00E354B1">
        <w:rPr>
          <w:rFonts w:ascii="Times New Roman" w:hAnsi="Times New Roman" w:cs="Times New Roman"/>
        </w:rPr>
        <w:t xml:space="preserve">nami </w:t>
      </w:r>
      <w:r w:rsidR="00876460" w:rsidRPr="00E354B1">
        <w:rPr>
          <w:rFonts w:ascii="Times New Roman" w:hAnsi="Times New Roman" w:cs="Times New Roman"/>
        </w:rPr>
        <w:t>pred</w:t>
      </w:r>
      <w:r w:rsidR="00876460">
        <w:rPr>
          <w:rFonts w:ascii="Times New Roman" w:hAnsi="Times New Roman" w:cs="Times New Roman"/>
        </w:rPr>
        <w:t>pokladaný</w:t>
      </w:r>
      <w:r w:rsidR="00876460" w:rsidRPr="00E354B1">
        <w:rPr>
          <w:rFonts w:ascii="Times New Roman" w:hAnsi="Times New Roman" w:cs="Times New Roman"/>
        </w:rPr>
        <w:t xml:space="preserve"> </w:t>
      </w:r>
      <w:r w:rsidRPr="00E354B1">
        <w:rPr>
          <w:rFonts w:ascii="Times New Roman" w:hAnsi="Times New Roman" w:cs="Times New Roman"/>
        </w:rPr>
        <w:t>účel pojmu „</w:t>
      </w:r>
      <w:r w:rsidRPr="00E354B1">
        <w:rPr>
          <w:rFonts w:ascii="Times New Roman" w:hAnsi="Times New Roman" w:cs="Times New Roman"/>
          <w:b/>
          <w:bCs/>
        </w:rPr>
        <w:t>vykonáva činnosť v tuzemsku</w:t>
      </w:r>
      <w:r w:rsidRPr="00E354B1">
        <w:rPr>
          <w:rFonts w:ascii="Times New Roman" w:hAnsi="Times New Roman" w:cs="Times New Roman"/>
        </w:rPr>
        <w:t>“ ako anti-únikové opatrenie);</w:t>
      </w:r>
    </w:p>
    <w:p w14:paraId="6BBFFEA6" w14:textId="4E0FB741" w:rsidR="00AE71E2" w:rsidRPr="00E354B1" w:rsidRDefault="00CE5080" w:rsidP="005B04EA">
      <w:pPr>
        <w:pStyle w:val="Odsekzoznamu"/>
        <w:numPr>
          <w:ilvl w:val="0"/>
          <w:numId w:val="4"/>
        </w:numPr>
        <w:ind w:left="1560"/>
        <w:jc w:val="both"/>
        <w:rPr>
          <w:rFonts w:ascii="Times New Roman" w:hAnsi="Times New Roman" w:cs="Times New Roman"/>
        </w:rPr>
      </w:pPr>
      <w:r w:rsidRPr="00E354B1">
        <w:rPr>
          <w:rFonts w:ascii="Times New Roman" w:hAnsi="Times New Roman" w:cs="Times New Roman"/>
        </w:rPr>
        <w:t>z dôvodovej správy</w:t>
      </w:r>
      <w:r w:rsidR="009B3178" w:rsidRPr="00E354B1">
        <w:rPr>
          <w:rStyle w:val="Odkaznapoznmkupodiarou"/>
          <w:rFonts w:ascii="Times New Roman" w:hAnsi="Times New Roman" w:cs="Times New Roman"/>
        </w:rPr>
        <w:footnoteReference w:id="44"/>
      </w:r>
      <w:r w:rsidRPr="00E354B1">
        <w:rPr>
          <w:rFonts w:ascii="Times New Roman" w:hAnsi="Times New Roman" w:cs="Times New Roman"/>
        </w:rPr>
        <w:t xml:space="preserve"> k Pôvodnému Zákonu sa javí, že účelom Pôvodného </w:t>
      </w:r>
      <w:r w:rsidR="0081440A">
        <w:rPr>
          <w:rFonts w:ascii="Times New Roman" w:hAnsi="Times New Roman" w:cs="Times New Roman"/>
        </w:rPr>
        <w:t>Z</w:t>
      </w:r>
      <w:r w:rsidR="0081440A" w:rsidRPr="00E354B1">
        <w:rPr>
          <w:rFonts w:ascii="Times New Roman" w:hAnsi="Times New Roman" w:cs="Times New Roman"/>
        </w:rPr>
        <w:t xml:space="preserve">ákona </w:t>
      </w:r>
      <w:r w:rsidRPr="00E354B1">
        <w:rPr>
          <w:rFonts w:ascii="Times New Roman" w:hAnsi="Times New Roman" w:cs="Times New Roman"/>
        </w:rPr>
        <w:t xml:space="preserve">v tomto rozsahu bolo </w:t>
      </w:r>
      <w:r w:rsidR="00322576">
        <w:rPr>
          <w:rFonts w:ascii="Times New Roman" w:hAnsi="Times New Roman" w:cs="Times New Roman"/>
        </w:rPr>
        <w:t>zamerať sa na</w:t>
      </w:r>
      <w:r w:rsidRPr="00E354B1">
        <w:rPr>
          <w:rFonts w:ascii="Times New Roman" w:hAnsi="Times New Roman" w:cs="Times New Roman"/>
        </w:rPr>
        <w:t xml:space="preserve"> také podnikateľské subjekty, ktoré </w:t>
      </w:r>
      <w:r w:rsidR="00805B16">
        <w:rPr>
          <w:rFonts w:ascii="Times New Roman" w:hAnsi="Times New Roman" w:cs="Times New Roman"/>
        </w:rPr>
        <w:t>v</w:t>
      </w:r>
      <w:r w:rsidR="00805B16" w:rsidRPr="00E354B1">
        <w:rPr>
          <w:rFonts w:ascii="Times New Roman" w:hAnsi="Times New Roman" w:cs="Times New Roman"/>
        </w:rPr>
        <w:t xml:space="preserve"> </w:t>
      </w:r>
      <w:r w:rsidRPr="00E354B1">
        <w:rPr>
          <w:rFonts w:ascii="Times New Roman" w:hAnsi="Times New Roman" w:cs="Times New Roman"/>
        </w:rPr>
        <w:t>SR (kvalifikovane) podnikajú. Ambíciou zavedenia pojmu „</w:t>
      </w:r>
      <w:r w:rsidRPr="00E354B1">
        <w:rPr>
          <w:rFonts w:ascii="Times New Roman" w:hAnsi="Times New Roman" w:cs="Times New Roman"/>
          <w:b/>
          <w:bCs/>
        </w:rPr>
        <w:t>vykonávať činnosť v tuzemsku“</w:t>
      </w:r>
      <w:r w:rsidRPr="00E354B1">
        <w:rPr>
          <w:rFonts w:ascii="Times New Roman" w:hAnsi="Times New Roman" w:cs="Times New Roman"/>
        </w:rPr>
        <w:t xml:space="preserve"> tak nemohlo byť rozšírenie pôsobnosti </w:t>
      </w:r>
      <w:r w:rsidR="00234433">
        <w:rPr>
          <w:rFonts w:ascii="Times New Roman" w:hAnsi="Times New Roman" w:cs="Times New Roman"/>
        </w:rPr>
        <w:t>ZDFT</w:t>
      </w:r>
      <w:r w:rsidRPr="00E354B1">
        <w:rPr>
          <w:rFonts w:ascii="Times New Roman" w:hAnsi="Times New Roman" w:cs="Times New Roman"/>
        </w:rPr>
        <w:t xml:space="preserve"> aj na subjekty, ktoré </w:t>
      </w:r>
      <w:r w:rsidR="00805B16">
        <w:rPr>
          <w:rFonts w:ascii="Times New Roman" w:hAnsi="Times New Roman" w:cs="Times New Roman"/>
        </w:rPr>
        <w:t>v</w:t>
      </w:r>
      <w:r w:rsidR="00805B16" w:rsidRPr="00E354B1">
        <w:rPr>
          <w:rFonts w:ascii="Times New Roman" w:hAnsi="Times New Roman" w:cs="Times New Roman"/>
        </w:rPr>
        <w:t xml:space="preserve"> </w:t>
      </w:r>
      <w:r w:rsidRPr="00E354B1">
        <w:rPr>
          <w:rFonts w:ascii="Times New Roman" w:hAnsi="Times New Roman" w:cs="Times New Roman"/>
        </w:rPr>
        <w:t xml:space="preserve">SR nepodnikajú. </w:t>
      </w:r>
    </w:p>
    <w:p w14:paraId="5F9AE73C" w14:textId="77777777" w:rsidR="001301ED" w:rsidRPr="00E354B1" w:rsidRDefault="001301ED" w:rsidP="001301ED">
      <w:pPr>
        <w:pStyle w:val="Odsekzoznamu"/>
        <w:ind w:left="1560"/>
        <w:jc w:val="both"/>
        <w:rPr>
          <w:rFonts w:ascii="Times New Roman" w:hAnsi="Times New Roman" w:cs="Times New Roman"/>
        </w:rPr>
      </w:pPr>
    </w:p>
    <w:p w14:paraId="397314D0" w14:textId="5FF22876" w:rsidR="007A00E6" w:rsidRPr="00E354B1" w:rsidRDefault="001301ED" w:rsidP="00BB1F4D">
      <w:pPr>
        <w:pStyle w:val="Odsekzoznamu"/>
        <w:numPr>
          <w:ilvl w:val="0"/>
          <w:numId w:val="31"/>
        </w:numPr>
        <w:tabs>
          <w:tab w:val="left" w:pos="1843"/>
        </w:tabs>
        <w:jc w:val="both"/>
        <w:rPr>
          <w:rFonts w:ascii="Times New Roman" w:hAnsi="Times New Roman" w:cs="Times New Roman"/>
        </w:rPr>
      </w:pPr>
      <w:r w:rsidRPr="00E354B1">
        <w:rPr>
          <w:rFonts w:ascii="Times New Roman" w:hAnsi="Times New Roman" w:cs="Times New Roman"/>
        </w:rPr>
        <w:t>cez základný teoreticko-právny imperatív pre tvorbu noriem, ktorý vyžaduje, aby normy boli spôsobilé dodržiavania. Ak by zákonodarca chcel rozšíriť pôsobnosť ZDFT tak ako to stanovuje v Usmernení MF</w:t>
      </w:r>
      <w:r w:rsidR="0067249C" w:rsidRPr="00E354B1">
        <w:rPr>
          <w:rFonts w:ascii="Times New Roman" w:hAnsi="Times New Roman" w:cs="Times New Roman"/>
        </w:rPr>
        <w:t xml:space="preserve"> </w:t>
      </w:r>
      <w:r w:rsidRPr="00E354B1">
        <w:rPr>
          <w:rFonts w:ascii="Times New Roman" w:hAnsi="Times New Roman" w:cs="Times New Roman"/>
        </w:rPr>
        <w:t xml:space="preserve">SR aj na subjekty, ktoré </w:t>
      </w:r>
      <w:r w:rsidR="00A141CC">
        <w:rPr>
          <w:rFonts w:ascii="Times New Roman" w:hAnsi="Times New Roman" w:cs="Times New Roman"/>
        </w:rPr>
        <w:t>v</w:t>
      </w:r>
      <w:r w:rsidR="00A141CC" w:rsidRPr="00E354B1">
        <w:rPr>
          <w:rFonts w:ascii="Times New Roman" w:hAnsi="Times New Roman" w:cs="Times New Roman"/>
        </w:rPr>
        <w:t xml:space="preserve"> </w:t>
      </w:r>
      <w:r w:rsidRPr="00E354B1">
        <w:rPr>
          <w:rFonts w:ascii="Times New Roman" w:hAnsi="Times New Roman" w:cs="Times New Roman"/>
        </w:rPr>
        <w:t xml:space="preserve">SR nepodnikajú alebo podnikajú iba na základe cezhraničného poskytovania služieb, musel by sa ďalej vedieť vysporiadať napríklad s nasledujúcimi praktickými otázkami, ktoré naznačujú objektívnu nemožnosť pre takýchto daňovníkov regulovať svoje správanie tak, aby ZDFT s určitosťou neporušovali: </w:t>
      </w:r>
    </w:p>
    <w:p w14:paraId="11C79B56" w14:textId="77777777" w:rsidR="00B10A9E" w:rsidRPr="00E354B1" w:rsidRDefault="00B10A9E" w:rsidP="005B04EA">
      <w:pPr>
        <w:pStyle w:val="Odsekzoznamu"/>
        <w:numPr>
          <w:ilvl w:val="0"/>
          <w:numId w:val="5"/>
        </w:numPr>
        <w:ind w:left="1560"/>
        <w:jc w:val="both"/>
        <w:rPr>
          <w:rFonts w:ascii="Times New Roman" w:hAnsi="Times New Roman" w:cs="Times New Roman"/>
        </w:rPr>
      </w:pPr>
      <w:r w:rsidRPr="00E354B1">
        <w:rPr>
          <w:rFonts w:ascii="Times New Roman" w:hAnsi="Times New Roman" w:cs="Times New Roman"/>
        </w:rPr>
        <w:t xml:space="preserve">Podlieha ZDFT aj taká debetná transakcia, ktorou zahraničná osoba platí za jej dodané služby, ktoré sa týkajú okrem SR aj iných krajín (napríklad globálne cloudové služby za aplikáciu)? </w:t>
      </w:r>
    </w:p>
    <w:p w14:paraId="1C78381F" w14:textId="1C27434D" w:rsidR="00F800D9" w:rsidRPr="00E354B1" w:rsidRDefault="00F800D9" w:rsidP="005B04EA">
      <w:pPr>
        <w:pStyle w:val="Odsekzoznamu"/>
        <w:numPr>
          <w:ilvl w:val="0"/>
          <w:numId w:val="5"/>
        </w:numPr>
        <w:ind w:left="1560"/>
        <w:jc w:val="both"/>
        <w:rPr>
          <w:rFonts w:ascii="Times New Roman" w:hAnsi="Times New Roman" w:cs="Times New Roman"/>
        </w:rPr>
      </w:pPr>
      <w:r w:rsidRPr="00E354B1">
        <w:rPr>
          <w:rFonts w:ascii="Times New Roman" w:hAnsi="Times New Roman" w:cs="Times New Roman"/>
        </w:rPr>
        <w:t>Ak áno, tak ako vypočítať daň nielen metodicky, ale aj s ohľadom na technické možnosti tak, aby ZDFT dokázal prejsť testom ústavnosti</w:t>
      </w:r>
      <w:r w:rsidR="002E553A" w:rsidRPr="00E354B1">
        <w:rPr>
          <w:rStyle w:val="Odkaznapoznmkupodiarou"/>
          <w:rFonts w:ascii="Times New Roman" w:hAnsi="Times New Roman" w:cs="Times New Roman"/>
        </w:rPr>
        <w:footnoteReference w:id="45"/>
      </w:r>
      <w:r w:rsidRPr="00E354B1">
        <w:rPr>
          <w:rFonts w:ascii="Times New Roman" w:hAnsi="Times New Roman" w:cs="Times New Roman"/>
        </w:rPr>
        <w:t xml:space="preserve"> z hľadiska proporcionality a primeranosti vo vzťahu napríklad k administratívnej záťaži a sledovanému verejnému záujmu?</w:t>
      </w:r>
    </w:p>
    <w:p w14:paraId="233566F3" w14:textId="77777777" w:rsidR="00682E1A" w:rsidRPr="00F800D9" w:rsidRDefault="00682E1A" w:rsidP="00682E1A">
      <w:pPr>
        <w:pStyle w:val="Odsekzoznamu"/>
        <w:ind w:left="1560"/>
        <w:jc w:val="both"/>
        <w:rPr>
          <w:rFonts w:ascii="Times New Roman" w:hAnsi="Times New Roman" w:cs="Times New Roman"/>
          <w:color w:val="5B9BD5" w:themeColor="accent5"/>
        </w:rPr>
      </w:pPr>
    </w:p>
    <w:p w14:paraId="1D310024" w14:textId="0A6C9CCA" w:rsidR="001402B3" w:rsidRPr="00BB1F4D" w:rsidRDefault="00E07AF7" w:rsidP="00BB1F4D">
      <w:pPr>
        <w:pStyle w:val="Odsekzoznamu"/>
        <w:numPr>
          <w:ilvl w:val="0"/>
          <w:numId w:val="31"/>
        </w:numPr>
        <w:tabs>
          <w:tab w:val="left" w:pos="1843"/>
        </w:tabs>
        <w:rPr>
          <w:rFonts w:ascii="Times New Roman" w:hAnsi="Times New Roman" w:cs="Times New Roman"/>
        </w:rPr>
      </w:pPr>
      <w:r w:rsidRPr="00BB1F4D">
        <w:rPr>
          <w:rFonts w:ascii="Times New Roman" w:hAnsi="Times New Roman" w:cs="Times New Roman"/>
        </w:rPr>
        <w:t xml:space="preserve">prostredníctvom znenia niektorých výnimiek z predmetu dane: </w:t>
      </w:r>
    </w:p>
    <w:p w14:paraId="05A06430" w14:textId="09AC4628" w:rsidR="002F382C" w:rsidRPr="00E354B1" w:rsidRDefault="002D05AC" w:rsidP="00B5585C">
      <w:pPr>
        <w:pStyle w:val="Odsekzoznamu"/>
        <w:numPr>
          <w:ilvl w:val="0"/>
          <w:numId w:val="6"/>
        </w:numPr>
        <w:ind w:left="1560"/>
        <w:jc w:val="both"/>
        <w:rPr>
          <w:rFonts w:ascii="Times New Roman" w:hAnsi="Times New Roman" w:cs="Times New Roman"/>
        </w:rPr>
      </w:pPr>
      <w:r w:rsidRPr="00E354B1">
        <w:rPr>
          <w:rFonts w:ascii="Times New Roman" w:hAnsi="Times New Roman" w:cs="Times New Roman"/>
        </w:rPr>
        <w:t>§ 4 ods. 2 písm. a) ZDFT nepovažuje za predmet dane finančnú transakciu, ktorá súvisí s platením odvodov do Sociálnej poisťovne</w:t>
      </w:r>
      <w:r w:rsidR="00320C63" w:rsidRPr="00E354B1">
        <w:rPr>
          <w:rStyle w:val="Odkaznapoznmkupodiarou"/>
          <w:rFonts w:ascii="Times New Roman" w:hAnsi="Times New Roman" w:cs="Times New Roman"/>
        </w:rPr>
        <w:footnoteReference w:id="46"/>
      </w:r>
      <w:r w:rsidRPr="00E354B1">
        <w:rPr>
          <w:rFonts w:ascii="Times New Roman" w:hAnsi="Times New Roman" w:cs="Times New Roman"/>
        </w:rPr>
        <w:t xml:space="preserve">. </w:t>
      </w:r>
    </w:p>
    <w:p w14:paraId="6A5D4A69" w14:textId="77777777" w:rsidR="00C6147E" w:rsidRDefault="00C6147E" w:rsidP="002F382C">
      <w:pPr>
        <w:pStyle w:val="Odsekzoznamu"/>
        <w:ind w:left="1560"/>
        <w:jc w:val="both"/>
        <w:rPr>
          <w:rFonts w:ascii="Times New Roman" w:hAnsi="Times New Roman" w:cs="Times New Roman"/>
        </w:rPr>
      </w:pPr>
    </w:p>
    <w:p w14:paraId="017D1F60" w14:textId="368929DE" w:rsidR="002F382C" w:rsidRPr="00E354B1" w:rsidRDefault="002F382C" w:rsidP="002F382C">
      <w:pPr>
        <w:pStyle w:val="Odsekzoznamu"/>
        <w:ind w:left="1560"/>
        <w:jc w:val="both"/>
        <w:rPr>
          <w:rFonts w:ascii="Times New Roman" w:hAnsi="Times New Roman" w:cs="Times New Roman"/>
        </w:rPr>
      </w:pPr>
      <w:r w:rsidRPr="00E354B1">
        <w:rPr>
          <w:rFonts w:ascii="Times New Roman" w:hAnsi="Times New Roman" w:cs="Times New Roman"/>
        </w:rPr>
        <w:t xml:space="preserve">Nezahŕňa to však finančnú transakciu, ktorou dochádza k úhrade odvodov poistného </w:t>
      </w:r>
      <w:r w:rsidR="00125EAD">
        <w:rPr>
          <w:rFonts w:ascii="Times New Roman" w:hAnsi="Times New Roman" w:cs="Times New Roman"/>
        </w:rPr>
        <w:t>na</w:t>
      </w:r>
      <w:r w:rsidR="00125EAD" w:rsidRPr="00E354B1">
        <w:rPr>
          <w:rFonts w:ascii="Times New Roman" w:hAnsi="Times New Roman" w:cs="Times New Roman"/>
        </w:rPr>
        <w:t xml:space="preserve"> </w:t>
      </w:r>
      <w:r w:rsidRPr="00E354B1">
        <w:rPr>
          <w:rFonts w:ascii="Times New Roman" w:hAnsi="Times New Roman" w:cs="Times New Roman"/>
        </w:rPr>
        <w:t xml:space="preserve">sociálne </w:t>
      </w:r>
      <w:r w:rsidR="00125EAD" w:rsidRPr="00E354B1">
        <w:rPr>
          <w:rFonts w:ascii="Times New Roman" w:hAnsi="Times New Roman" w:cs="Times New Roman"/>
        </w:rPr>
        <w:t>zabezpečeni</w:t>
      </w:r>
      <w:r w:rsidR="00125EAD">
        <w:rPr>
          <w:rFonts w:ascii="Times New Roman" w:hAnsi="Times New Roman" w:cs="Times New Roman"/>
        </w:rPr>
        <w:t>e</w:t>
      </w:r>
      <w:r w:rsidR="00125EAD" w:rsidRPr="00E354B1">
        <w:rPr>
          <w:rFonts w:ascii="Times New Roman" w:hAnsi="Times New Roman" w:cs="Times New Roman"/>
        </w:rPr>
        <w:t xml:space="preserve"> </w:t>
      </w:r>
      <w:r w:rsidRPr="00E354B1">
        <w:rPr>
          <w:rFonts w:ascii="Times New Roman" w:hAnsi="Times New Roman" w:cs="Times New Roman"/>
        </w:rPr>
        <w:t xml:space="preserve">v inom členskom štáte EÚ. Ak by mal platiť výklad, ktorý predkladá Usmernenie MF SR, dochádzalo by k významne väčšiemu počtu finančných transakcií </w:t>
      </w:r>
      <w:r w:rsidR="00125EAD">
        <w:rPr>
          <w:rFonts w:ascii="Times New Roman" w:hAnsi="Times New Roman" w:cs="Times New Roman"/>
        </w:rPr>
        <w:t>na</w:t>
      </w:r>
      <w:r w:rsidR="00125EAD" w:rsidRPr="00E354B1">
        <w:rPr>
          <w:rFonts w:ascii="Times New Roman" w:hAnsi="Times New Roman" w:cs="Times New Roman"/>
        </w:rPr>
        <w:t xml:space="preserve"> </w:t>
      </w:r>
      <w:r w:rsidRPr="00E354B1">
        <w:rPr>
          <w:rFonts w:ascii="Times New Roman" w:hAnsi="Times New Roman" w:cs="Times New Roman"/>
        </w:rPr>
        <w:t xml:space="preserve">sociálne </w:t>
      </w:r>
      <w:r w:rsidR="00125EAD" w:rsidRPr="00E354B1">
        <w:rPr>
          <w:rFonts w:ascii="Times New Roman" w:hAnsi="Times New Roman" w:cs="Times New Roman"/>
        </w:rPr>
        <w:t>zabezpečeni</w:t>
      </w:r>
      <w:r w:rsidR="00125EAD">
        <w:rPr>
          <w:rFonts w:ascii="Times New Roman" w:hAnsi="Times New Roman" w:cs="Times New Roman"/>
        </w:rPr>
        <w:t xml:space="preserve">e </w:t>
      </w:r>
      <w:r w:rsidRPr="00E354B1">
        <w:rPr>
          <w:rFonts w:ascii="Times New Roman" w:hAnsi="Times New Roman" w:cs="Times New Roman"/>
        </w:rPr>
        <w:t>v inom členskom štáte EÚ podliehajúcich dani zo strany zahraničných osôb ako v prípade, ak by mal platiť Racionálny výklad.</w:t>
      </w:r>
    </w:p>
    <w:p w14:paraId="54DDA645" w14:textId="77777777" w:rsidR="002F382C" w:rsidRPr="00E354B1" w:rsidRDefault="002F382C" w:rsidP="002F382C">
      <w:pPr>
        <w:pStyle w:val="Odsekzoznamu"/>
        <w:ind w:left="1560"/>
        <w:jc w:val="both"/>
        <w:rPr>
          <w:rFonts w:ascii="Times New Roman" w:hAnsi="Times New Roman" w:cs="Times New Roman"/>
        </w:rPr>
      </w:pPr>
    </w:p>
    <w:p w14:paraId="46DFC3F0" w14:textId="307ADDEF" w:rsidR="002F382C" w:rsidRPr="00E354B1" w:rsidRDefault="002F382C" w:rsidP="002F382C">
      <w:pPr>
        <w:pStyle w:val="Odsekzoznamu"/>
        <w:ind w:left="1560"/>
        <w:jc w:val="both"/>
        <w:rPr>
          <w:rFonts w:ascii="Times New Roman" w:hAnsi="Times New Roman" w:cs="Times New Roman"/>
        </w:rPr>
      </w:pPr>
      <w:r w:rsidRPr="00E354B1">
        <w:rPr>
          <w:rFonts w:ascii="Times New Roman" w:hAnsi="Times New Roman" w:cs="Times New Roman"/>
        </w:rPr>
        <w:t>Je tomu tak preto, lebo so znížením kvalitatívnych predpokladov na naplnenie znakov</w:t>
      </w:r>
      <w:r w:rsidR="001225B5">
        <w:rPr>
          <w:rFonts w:ascii="Times New Roman" w:hAnsi="Times New Roman" w:cs="Times New Roman"/>
        </w:rPr>
        <w:t xml:space="preserve"> pojmu</w:t>
      </w:r>
      <w:r w:rsidRPr="00E354B1">
        <w:rPr>
          <w:rFonts w:ascii="Times New Roman" w:hAnsi="Times New Roman" w:cs="Times New Roman"/>
        </w:rPr>
        <w:t xml:space="preserve"> „</w:t>
      </w:r>
      <w:r w:rsidRPr="00E354B1">
        <w:rPr>
          <w:rFonts w:ascii="Times New Roman" w:hAnsi="Times New Roman" w:cs="Times New Roman"/>
          <w:b/>
          <w:bCs/>
        </w:rPr>
        <w:t>vykonáva činnosť v tuzemsku</w:t>
      </w:r>
      <w:r w:rsidRPr="00E354B1">
        <w:rPr>
          <w:rFonts w:ascii="Times New Roman" w:hAnsi="Times New Roman" w:cs="Times New Roman"/>
        </w:rPr>
        <w:t>“ (t.</w:t>
      </w:r>
      <w:r w:rsidR="00075E69">
        <w:rPr>
          <w:rFonts w:ascii="Times New Roman" w:hAnsi="Times New Roman" w:cs="Times New Roman"/>
        </w:rPr>
        <w:t xml:space="preserve"> </w:t>
      </w:r>
      <w:r w:rsidRPr="00E354B1">
        <w:rPr>
          <w:rFonts w:ascii="Times New Roman" w:hAnsi="Times New Roman" w:cs="Times New Roman"/>
        </w:rPr>
        <w:t>j. výklad, ktorý predkladá Usmernenie MF SR) stúpa počet zamestnancov</w:t>
      </w:r>
      <w:r w:rsidR="0038419B">
        <w:rPr>
          <w:rFonts w:ascii="Times New Roman" w:hAnsi="Times New Roman" w:cs="Times New Roman"/>
        </w:rPr>
        <w:t xml:space="preserve"> </w:t>
      </w:r>
      <w:r w:rsidR="0038419B" w:rsidRPr="0038419B">
        <w:rPr>
          <w:rFonts w:ascii="Times New Roman" w:hAnsi="Times New Roman" w:cs="Times New Roman"/>
        </w:rPr>
        <w:t>a samostatne zárobkovo činných osôb</w:t>
      </w:r>
      <w:r w:rsidRPr="00E354B1">
        <w:rPr>
          <w:rFonts w:ascii="Times New Roman" w:hAnsi="Times New Roman" w:cs="Times New Roman"/>
        </w:rPr>
        <w:t xml:space="preserve">, ktorí v zmysle </w:t>
      </w:r>
      <w:r w:rsidR="001F1816" w:rsidRPr="00E354B1">
        <w:rPr>
          <w:rFonts w:ascii="Times New Roman" w:hAnsi="Times New Roman" w:cs="Times New Roman"/>
        </w:rPr>
        <w:t>Nariadeni</w:t>
      </w:r>
      <w:r w:rsidR="001F1816">
        <w:rPr>
          <w:rFonts w:ascii="Times New Roman" w:hAnsi="Times New Roman" w:cs="Times New Roman"/>
        </w:rPr>
        <w:t>a</w:t>
      </w:r>
      <w:r w:rsidR="001F1816" w:rsidRPr="00E354B1">
        <w:rPr>
          <w:rFonts w:ascii="Times New Roman" w:hAnsi="Times New Roman" w:cs="Times New Roman"/>
        </w:rPr>
        <w:t xml:space="preserve"> </w:t>
      </w:r>
      <w:r w:rsidRPr="00E354B1">
        <w:rPr>
          <w:rFonts w:ascii="Times New Roman" w:hAnsi="Times New Roman" w:cs="Times New Roman"/>
        </w:rPr>
        <w:t>(ES) Európskeho parlamentu a Rady 883/2004 z 29. apríla 2004 o koordinácii systémov sociálneho zabezpečenia</w:t>
      </w:r>
      <w:r w:rsidR="00FA26E3">
        <w:rPr>
          <w:rFonts w:ascii="Times New Roman" w:hAnsi="Times New Roman" w:cs="Times New Roman"/>
        </w:rPr>
        <w:t xml:space="preserve"> v znení neskorších predpisov</w:t>
      </w:r>
      <w:r w:rsidRPr="00E354B1">
        <w:rPr>
          <w:rFonts w:ascii="Times New Roman" w:hAnsi="Times New Roman" w:cs="Times New Roman"/>
        </w:rPr>
        <w:t xml:space="preserve"> („</w:t>
      </w:r>
      <w:r w:rsidRPr="00E354B1">
        <w:rPr>
          <w:rFonts w:ascii="Times New Roman" w:hAnsi="Times New Roman" w:cs="Times New Roman"/>
          <w:b/>
          <w:bCs/>
        </w:rPr>
        <w:t>Nariadenie</w:t>
      </w:r>
      <w:r w:rsidRPr="00E354B1">
        <w:rPr>
          <w:rFonts w:ascii="Times New Roman" w:hAnsi="Times New Roman" w:cs="Times New Roman"/>
        </w:rPr>
        <w:t xml:space="preserve">“), nespadajú do slovenského systému sociálneho zabezpečenia, ale </w:t>
      </w:r>
      <w:r w:rsidR="00FA3704">
        <w:rPr>
          <w:rFonts w:ascii="Times New Roman" w:hAnsi="Times New Roman" w:cs="Times New Roman"/>
        </w:rPr>
        <w:t xml:space="preserve">spadajú </w:t>
      </w:r>
      <w:r w:rsidRPr="00E354B1">
        <w:rPr>
          <w:rFonts w:ascii="Times New Roman" w:hAnsi="Times New Roman" w:cs="Times New Roman"/>
        </w:rPr>
        <w:t>do</w:t>
      </w:r>
      <w:r w:rsidR="00FA3704">
        <w:rPr>
          <w:rFonts w:ascii="Times New Roman" w:hAnsi="Times New Roman" w:cs="Times New Roman"/>
        </w:rPr>
        <w:t xml:space="preserve"> systému</w:t>
      </w:r>
      <w:r w:rsidRPr="00E354B1">
        <w:rPr>
          <w:rFonts w:ascii="Times New Roman" w:hAnsi="Times New Roman" w:cs="Times New Roman"/>
        </w:rPr>
        <w:t xml:space="preserve"> sociálneho zabezpečenia </w:t>
      </w:r>
      <w:r w:rsidR="0014175A">
        <w:rPr>
          <w:rFonts w:ascii="Times New Roman" w:hAnsi="Times New Roman" w:cs="Times New Roman"/>
        </w:rPr>
        <w:t>iného</w:t>
      </w:r>
      <w:r w:rsidRPr="00E354B1">
        <w:rPr>
          <w:rFonts w:ascii="Times New Roman" w:hAnsi="Times New Roman" w:cs="Times New Roman"/>
        </w:rPr>
        <w:t xml:space="preserve"> </w:t>
      </w:r>
      <w:r w:rsidR="0014175A" w:rsidRPr="00E354B1">
        <w:rPr>
          <w:rFonts w:ascii="Times New Roman" w:hAnsi="Times New Roman" w:cs="Times New Roman"/>
        </w:rPr>
        <w:t>člensk</w:t>
      </w:r>
      <w:r w:rsidR="0014175A">
        <w:rPr>
          <w:rFonts w:ascii="Times New Roman" w:hAnsi="Times New Roman" w:cs="Times New Roman"/>
        </w:rPr>
        <w:t>ého</w:t>
      </w:r>
      <w:r w:rsidR="0014175A" w:rsidRPr="00E354B1">
        <w:rPr>
          <w:rFonts w:ascii="Times New Roman" w:hAnsi="Times New Roman" w:cs="Times New Roman"/>
        </w:rPr>
        <w:t xml:space="preserve"> štát</w:t>
      </w:r>
      <w:r w:rsidR="0014175A">
        <w:rPr>
          <w:rFonts w:ascii="Times New Roman" w:hAnsi="Times New Roman" w:cs="Times New Roman"/>
        </w:rPr>
        <w:t>u</w:t>
      </w:r>
      <w:r w:rsidR="0014175A" w:rsidRPr="00E354B1">
        <w:rPr>
          <w:rFonts w:ascii="Times New Roman" w:hAnsi="Times New Roman" w:cs="Times New Roman"/>
        </w:rPr>
        <w:t xml:space="preserve"> </w:t>
      </w:r>
      <w:r w:rsidRPr="00E354B1">
        <w:rPr>
          <w:rFonts w:ascii="Times New Roman" w:hAnsi="Times New Roman" w:cs="Times New Roman"/>
        </w:rPr>
        <w:t xml:space="preserve">EÚ alebo </w:t>
      </w:r>
      <w:r w:rsidR="0014175A">
        <w:rPr>
          <w:rFonts w:ascii="Times New Roman" w:hAnsi="Times New Roman" w:cs="Times New Roman"/>
        </w:rPr>
        <w:t>tretieho štátu</w:t>
      </w:r>
      <w:r w:rsidRPr="00E354B1">
        <w:rPr>
          <w:rFonts w:ascii="Times New Roman" w:hAnsi="Times New Roman" w:cs="Times New Roman"/>
        </w:rPr>
        <w:t>.</w:t>
      </w:r>
    </w:p>
    <w:p w14:paraId="3E46D318" w14:textId="77777777" w:rsidR="00AC1533" w:rsidRPr="00E354B1" w:rsidRDefault="00AC1533" w:rsidP="002F382C">
      <w:pPr>
        <w:pStyle w:val="Odsekzoznamu"/>
        <w:ind w:left="1560"/>
        <w:jc w:val="both"/>
        <w:rPr>
          <w:rFonts w:ascii="Times New Roman" w:hAnsi="Times New Roman" w:cs="Times New Roman"/>
        </w:rPr>
      </w:pPr>
    </w:p>
    <w:p w14:paraId="7AEF1133" w14:textId="40B75F5B" w:rsidR="00AC1533" w:rsidRPr="00E354B1" w:rsidRDefault="00AC1533" w:rsidP="002F382C">
      <w:pPr>
        <w:pStyle w:val="Odsekzoznamu"/>
        <w:ind w:left="1560"/>
        <w:jc w:val="both"/>
        <w:rPr>
          <w:rFonts w:ascii="Times New Roman" w:hAnsi="Times New Roman" w:cs="Times New Roman"/>
        </w:rPr>
      </w:pPr>
      <w:r w:rsidRPr="00E354B1">
        <w:rPr>
          <w:rFonts w:ascii="Times New Roman" w:hAnsi="Times New Roman" w:cs="Times New Roman"/>
        </w:rPr>
        <w:t>Použitím výkladu, ktorý predkladá Usmernenie MF SR</w:t>
      </w:r>
      <w:r w:rsidR="000707E1">
        <w:rPr>
          <w:rFonts w:ascii="Times New Roman" w:hAnsi="Times New Roman" w:cs="Times New Roman"/>
        </w:rPr>
        <w:t>,</w:t>
      </w:r>
      <w:r w:rsidRPr="00E354B1">
        <w:rPr>
          <w:rFonts w:ascii="Times New Roman" w:hAnsi="Times New Roman" w:cs="Times New Roman"/>
        </w:rPr>
        <w:t xml:space="preserve"> by tak </w:t>
      </w:r>
      <w:r w:rsidR="000707E1">
        <w:rPr>
          <w:rFonts w:ascii="Times New Roman" w:hAnsi="Times New Roman" w:cs="Times New Roman"/>
        </w:rPr>
        <w:t>dochádzalo</w:t>
      </w:r>
      <w:r w:rsidRPr="00E354B1">
        <w:rPr>
          <w:rFonts w:ascii="Times New Roman" w:hAnsi="Times New Roman" w:cs="Times New Roman"/>
        </w:rPr>
        <w:t xml:space="preserve"> k významne väčšiemu množstvu diskriminačných situácií (potenciálne v rozpore s právom EÚ) ako v prípade Racionálneho výkladu. Racionálny výklad (na rozdiel od výkladu, ktorý predkladá </w:t>
      </w:r>
      <w:r w:rsidRPr="00E354B1">
        <w:rPr>
          <w:rFonts w:ascii="Times New Roman" w:hAnsi="Times New Roman" w:cs="Times New Roman"/>
        </w:rPr>
        <w:lastRenderedPageBreak/>
        <w:t xml:space="preserve">Usmernenie MF SR) má dokonca potenciál, aby v spojení s eurokonformným výkladom viedol k </w:t>
      </w:r>
      <w:r w:rsidR="00D3250D" w:rsidRPr="00E354B1">
        <w:rPr>
          <w:rFonts w:ascii="Times New Roman" w:hAnsi="Times New Roman" w:cs="Times New Roman"/>
        </w:rPr>
        <w:t>interpretáci</w:t>
      </w:r>
      <w:r w:rsidR="00D3250D">
        <w:rPr>
          <w:rFonts w:ascii="Times New Roman" w:hAnsi="Times New Roman" w:cs="Times New Roman"/>
        </w:rPr>
        <w:t>i</w:t>
      </w:r>
      <w:r w:rsidRPr="00E354B1">
        <w:rPr>
          <w:rFonts w:ascii="Times New Roman" w:hAnsi="Times New Roman" w:cs="Times New Roman"/>
        </w:rPr>
        <w:t>, ktorá by nemusela byť vôbec diskriminačná</w:t>
      </w:r>
      <w:r w:rsidRPr="00E354B1">
        <w:rPr>
          <w:rStyle w:val="Odkaznapoznmkupodiarou"/>
          <w:rFonts w:ascii="Times New Roman" w:hAnsi="Times New Roman" w:cs="Times New Roman"/>
        </w:rPr>
        <w:footnoteReference w:id="47"/>
      </w:r>
      <w:r w:rsidRPr="00E354B1">
        <w:rPr>
          <w:rFonts w:ascii="Times New Roman" w:hAnsi="Times New Roman" w:cs="Times New Roman"/>
        </w:rPr>
        <w:t xml:space="preserve">.    </w:t>
      </w:r>
    </w:p>
    <w:p w14:paraId="3ED1E26F" w14:textId="77777777" w:rsidR="00014F8E" w:rsidRPr="00E354B1" w:rsidRDefault="00014F8E" w:rsidP="002F382C">
      <w:pPr>
        <w:pStyle w:val="Odsekzoznamu"/>
        <w:ind w:left="1560"/>
        <w:jc w:val="both"/>
        <w:rPr>
          <w:rFonts w:ascii="Times New Roman" w:hAnsi="Times New Roman" w:cs="Times New Roman"/>
        </w:rPr>
      </w:pPr>
    </w:p>
    <w:p w14:paraId="79FC5087" w14:textId="77777777" w:rsidR="00014F8E" w:rsidRPr="00E354B1" w:rsidRDefault="00014F8E" w:rsidP="005B04EA">
      <w:pPr>
        <w:pStyle w:val="Odsekzoznamu"/>
        <w:numPr>
          <w:ilvl w:val="0"/>
          <w:numId w:val="6"/>
        </w:numPr>
        <w:ind w:left="1560"/>
        <w:jc w:val="both"/>
        <w:rPr>
          <w:rFonts w:ascii="Times New Roman" w:hAnsi="Times New Roman" w:cs="Times New Roman"/>
        </w:rPr>
      </w:pPr>
      <w:r w:rsidRPr="00E354B1">
        <w:rPr>
          <w:rFonts w:ascii="Times New Roman" w:hAnsi="Times New Roman" w:cs="Times New Roman"/>
        </w:rPr>
        <w:t>§ 4 ods. 2, písm. e) ZDFT vylučuje z predmetu dane určité finančné transakcie, ktoré sa týkajú slovenského obchodníka s cennými papiermi (ďalej len „</w:t>
      </w:r>
      <w:r w:rsidRPr="00E354B1">
        <w:rPr>
          <w:rFonts w:ascii="Times New Roman" w:hAnsi="Times New Roman" w:cs="Times New Roman"/>
          <w:b/>
          <w:bCs/>
        </w:rPr>
        <w:t>OCP</w:t>
      </w:r>
      <w:r w:rsidRPr="00E354B1">
        <w:rPr>
          <w:rFonts w:ascii="Times New Roman" w:hAnsi="Times New Roman" w:cs="Times New Roman"/>
        </w:rPr>
        <w:t>“) alebo pobočky zahraničného obchodníka s cennými papiermi (ďalej len „</w:t>
      </w:r>
      <w:r w:rsidRPr="00E354B1">
        <w:rPr>
          <w:rFonts w:ascii="Times New Roman" w:hAnsi="Times New Roman" w:cs="Times New Roman"/>
          <w:b/>
          <w:bCs/>
        </w:rPr>
        <w:t>PZOCP</w:t>
      </w:r>
      <w:r w:rsidRPr="00E354B1">
        <w:rPr>
          <w:rFonts w:ascii="Times New Roman" w:hAnsi="Times New Roman" w:cs="Times New Roman"/>
        </w:rPr>
        <w:t>“).</w:t>
      </w:r>
    </w:p>
    <w:p w14:paraId="1F35CE54" w14:textId="77777777" w:rsidR="00014F8E" w:rsidRPr="00E354B1" w:rsidRDefault="00014F8E" w:rsidP="00014F8E">
      <w:pPr>
        <w:pStyle w:val="Odsekzoznamu"/>
        <w:ind w:left="1560"/>
        <w:jc w:val="both"/>
        <w:rPr>
          <w:rFonts w:ascii="Times New Roman" w:hAnsi="Times New Roman" w:cs="Times New Roman"/>
        </w:rPr>
      </w:pPr>
    </w:p>
    <w:p w14:paraId="3E58E305" w14:textId="5F789409" w:rsidR="00014F8E" w:rsidRPr="00E354B1" w:rsidRDefault="00014F8E" w:rsidP="00014F8E">
      <w:pPr>
        <w:pStyle w:val="Odsekzoznamu"/>
        <w:ind w:left="1560"/>
        <w:jc w:val="both"/>
        <w:rPr>
          <w:rFonts w:ascii="Times New Roman" w:hAnsi="Times New Roman" w:cs="Times New Roman"/>
        </w:rPr>
      </w:pPr>
      <w:r w:rsidRPr="00E354B1">
        <w:rPr>
          <w:rFonts w:ascii="Times New Roman" w:hAnsi="Times New Roman" w:cs="Times New Roman"/>
        </w:rPr>
        <w:t xml:space="preserve">Zákonodarca pri vymedzení tejto výnimky nielenže odkazuje na zákon č. 566/2001 Z. z. o cenných </w:t>
      </w:r>
      <w:r w:rsidR="00497A34" w:rsidRPr="00E354B1">
        <w:rPr>
          <w:rFonts w:ascii="Times New Roman" w:hAnsi="Times New Roman" w:cs="Times New Roman"/>
        </w:rPr>
        <w:t>papiero</w:t>
      </w:r>
      <w:r w:rsidR="00497A34">
        <w:rPr>
          <w:rFonts w:ascii="Times New Roman" w:hAnsi="Times New Roman" w:cs="Times New Roman"/>
        </w:rPr>
        <w:t>ch</w:t>
      </w:r>
      <w:r w:rsidR="00497A34" w:rsidRPr="00E354B1">
        <w:rPr>
          <w:rFonts w:ascii="Times New Roman" w:hAnsi="Times New Roman" w:cs="Times New Roman"/>
        </w:rPr>
        <w:t xml:space="preserve"> </w:t>
      </w:r>
      <w:r w:rsidRPr="00E354B1">
        <w:rPr>
          <w:rFonts w:ascii="Times New Roman" w:hAnsi="Times New Roman" w:cs="Times New Roman"/>
        </w:rPr>
        <w:t>a investičných službách</w:t>
      </w:r>
      <w:r w:rsidR="003E4E8F">
        <w:rPr>
          <w:rFonts w:ascii="Times New Roman" w:hAnsi="Times New Roman" w:cs="Times New Roman"/>
        </w:rPr>
        <w:t xml:space="preserve"> </w:t>
      </w:r>
      <w:r w:rsidR="003E4E8F" w:rsidRPr="003E4E8F">
        <w:rPr>
          <w:rFonts w:ascii="Times New Roman" w:hAnsi="Times New Roman" w:cs="Times New Roman"/>
        </w:rPr>
        <w:t xml:space="preserve">a o zmene a doplnení niektorých zákonov (zákon o cenných papieroch) v znení neskorších predpisov </w:t>
      </w:r>
      <w:r w:rsidRPr="00E354B1">
        <w:rPr>
          <w:rFonts w:ascii="Times New Roman" w:hAnsi="Times New Roman" w:cs="Times New Roman"/>
        </w:rPr>
        <w:t>(ďalej len „</w:t>
      </w:r>
      <w:r w:rsidRPr="00E354B1">
        <w:rPr>
          <w:rFonts w:ascii="Times New Roman" w:hAnsi="Times New Roman" w:cs="Times New Roman"/>
          <w:b/>
          <w:bCs/>
        </w:rPr>
        <w:t>ZCP</w:t>
      </w:r>
      <w:r w:rsidRPr="00E354B1">
        <w:rPr>
          <w:rFonts w:ascii="Times New Roman" w:hAnsi="Times New Roman" w:cs="Times New Roman"/>
        </w:rPr>
        <w:t xml:space="preserve">“), ale selektívne používa pojmy zo ZCP. Je preto možné rozumne predpokladať, že zákonodarca pri tvorbe ZDFT detailnejšie analyzoval ZCP. </w:t>
      </w:r>
    </w:p>
    <w:p w14:paraId="65C03C98" w14:textId="77777777" w:rsidR="00014F8E" w:rsidRPr="00E354B1" w:rsidRDefault="00014F8E" w:rsidP="00014F8E">
      <w:pPr>
        <w:pStyle w:val="Odsekzoznamu"/>
        <w:ind w:left="1560"/>
        <w:jc w:val="both"/>
        <w:rPr>
          <w:rFonts w:ascii="Times New Roman" w:hAnsi="Times New Roman" w:cs="Times New Roman"/>
        </w:rPr>
      </w:pPr>
    </w:p>
    <w:p w14:paraId="54F08791" w14:textId="0FC0B125" w:rsidR="00014F8E" w:rsidRPr="00E354B1" w:rsidRDefault="00014F8E" w:rsidP="00014F8E">
      <w:pPr>
        <w:pStyle w:val="Odsekzoznamu"/>
        <w:ind w:left="1560"/>
        <w:jc w:val="both"/>
        <w:rPr>
          <w:rFonts w:ascii="Times New Roman" w:hAnsi="Times New Roman" w:cs="Times New Roman"/>
        </w:rPr>
      </w:pPr>
      <w:r w:rsidRPr="00E354B1">
        <w:rPr>
          <w:rFonts w:ascii="Times New Roman" w:hAnsi="Times New Roman" w:cs="Times New Roman"/>
        </w:rPr>
        <w:t xml:space="preserve">A teda zákonodarca musel konať </w:t>
      </w:r>
      <w:r w:rsidRPr="00E354B1">
        <w:rPr>
          <w:rFonts w:ascii="Times New Roman" w:hAnsi="Times New Roman" w:cs="Times New Roman"/>
          <w:i/>
          <w:iCs/>
        </w:rPr>
        <w:t>ex causa rationabili</w:t>
      </w:r>
      <w:r w:rsidRPr="00E354B1">
        <w:rPr>
          <w:rFonts w:ascii="Times New Roman" w:hAnsi="Times New Roman" w:cs="Times New Roman"/>
        </w:rPr>
        <w:t xml:space="preserve"> (vychádzajúc aj z teórie racionálneho zákonodarcu), keď </w:t>
      </w:r>
      <w:r w:rsidR="00290BAC">
        <w:rPr>
          <w:rFonts w:ascii="Times New Roman" w:hAnsi="Times New Roman" w:cs="Times New Roman"/>
        </w:rPr>
        <w:t xml:space="preserve">do výnimky </w:t>
      </w:r>
      <w:r w:rsidRPr="00E354B1">
        <w:rPr>
          <w:rFonts w:ascii="Times New Roman" w:hAnsi="Times New Roman" w:cs="Times New Roman"/>
        </w:rPr>
        <w:t>nezahrnul zahraničných obchodníkov s cennými papiermi (ďalej len „</w:t>
      </w:r>
      <w:r w:rsidRPr="00E354B1">
        <w:rPr>
          <w:rFonts w:ascii="Times New Roman" w:hAnsi="Times New Roman" w:cs="Times New Roman"/>
          <w:b/>
          <w:bCs/>
        </w:rPr>
        <w:t>ZOCP</w:t>
      </w:r>
      <w:r w:rsidRPr="00E354B1">
        <w:rPr>
          <w:rFonts w:ascii="Times New Roman" w:hAnsi="Times New Roman" w:cs="Times New Roman"/>
        </w:rPr>
        <w:t>“), ktorí v SR podnikajú na základe voľného poskytovania služieb v zmysle § 65 ZCP</w:t>
      </w:r>
      <w:r w:rsidR="00BD3DA4" w:rsidRPr="00E354B1">
        <w:rPr>
          <w:rStyle w:val="Odkaznapoznmkupodiarou"/>
          <w:rFonts w:ascii="Times New Roman" w:hAnsi="Times New Roman" w:cs="Times New Roman"/>
        </w:rPr>
        <w:footnoteReference w:id="48"/>
      </w:r>
      <w:r w:rsidRPr="00E354B1">
        <w:rPr>
          <w:rFonts w:ascii="Times New Roman" w:hAnsi="Times New Roman" w:cs="Times New Roman"/>
        </w:rPr>
        <w:t>. Ak by sme ale pripustili výklad, ktorý predkladá Usmernenie MF</w:t>
      </w:r>
      <w:r w:rsidR="000102DF" w:rsidRPr="00E354B1">
        <w:rPr>
          <w:rFonts w:ascii="Times New Roman" w:hAnsi="Times New Roman" w:cs="Times New Roman"/>
        </w:rPr>
        <w:t xml:space="preserve"> </w:t>
      </w:r>
      <w:r w:rsidRPr="00E354B1">
        <w:rPr>
          <w:rFonts w:ascii="Times New Roman" w:hAnsi="Times New Roman" w:cs="Times New Roman"/>
        </w:rPr>
        <w:t>SR, kritická časť ZOCP, ktorí v SR poskytujú služby na základe voľného poskytovania služieb v zmysle § 65 ZCP by napĺňala znaky pojmu „</w:t>
      </w:r>
      <w:r w:rsidRPr="00E354B1">
        <w:rPr>
          <w:rFonts w:ascii="Times New Roman" w:hAnsi="Times New Roman" w:cs="Times New Roman"/>
          <w:b/>
          <w:bCs/>
        </w:rPr>
        <w:t>vykonáva činnosť v tuzemsku</w:t>
      </w:r>
      <w:r w:rsidRPr="00E354B1">
        <w:rPr>
          <w:rFonts w:ascii="Times New Roman" w:hAnsi="Times New Roman" w:cs="Times New Roman"/>
        </w:rPr>
        <w:t xml:space="preserve">“. </w:t>
      </w:r>
    </w:p>
    <w:p w14:paraId="7C928665" w14:textId="77777777" w:rsidR="000102DF" w:rsidRPr="00E354B1" w:rsidRDefault="000102DF" w:rsidP="00014F8E">
      <w:pPr>
        <w:pStyle w:val="Odsekzoznamu"/>
        <w:ind w:left="1560"/>
        <w:jc w:val="both"/>
        <w:rPr>
          <w:rFonts w:ascii="Times New Roman" w:hAnsi="Times New Roman" w:cs="Times New Roman"/>
        </w:rPr>
      </w:pPr>
    </w:p>
    <w:p w14:paraId="17DFADC5" w14:textId="58EC61D0" w:rsidR="000102DF" w:rsidRPr="00E354B1" w:rsidRDefault="00A14CE8" w:rsidP="00014F8E">
      <w:pPr>
        <w:pStyle w:val="Odsekzoznamu"/>
        <w:ind w:left="1560"/>
        <w:jc w:val="both"/>
        <w:rPr>
          <w:rFonts w:ascii="Times New Roman" w:hAnsi="Times New Roman" w:cs="Times New Roman"/>
        </w:rPr>
      </w:pPr>
      <w:r w:rsidRPr="00E354B1">
        <w:rPr>
          <w:rFonts w:ascii="Times New Roman" w:hAnsi="Times New Roman" w:cs="Times New Roman"/>
        </w:rPr>
        <w:t xml:space="preserve">A tak ich nezahrnutím do výnimky by ich zákonodarca diskriminoval oproti OCP a PZOCP, čo by mohlo byť v rozpore s právom EÚ. A teda výklad, ktorý predkladá Usmernenie MF SR nie je pravdepodobný. Oveľa pravdepodobnejší je Racionálny výklad, ktorý predpokladá, že zákonodarca nezahrnutím ZOCP, </w:t>
      </w:r>
      <w:r w:rsidR="00FF439C" w:rsidRPr="00E354B1">
        <w:rPr>
          <w:rFonts w:ascii="Times New Roman" w:hAnsi="Times New Roman" w:cs="Times New Roman"/>
        </w:rPr>
        <w:t>ktor</w:t>
      </w:r>
      <w:r w:rsidR="00FF439C">
        <w:rPr>
          <w:rFonts w:ascii="Times New Roman" w:hAnsi="Times New Roman" w:cs="Times New Roman"/>
        </w:rPr>
        <w:t>í</w:t>
      </w:r>
      <w:r w:rsidR="00FF439C" w:rsidRPr="00E354B1">
        <w:rPr>
          <w:rFonts w:ascii="Times New Roman" w:hAnsi="Times New Roman" w:cs="Times New Roman"/>
        </w:rPr>
        <w:t xml:space="preserve"> </w:t>
      </w:r>
      <w:r w:rsidRPr="00E354B1">
        <w:rPr>
          <w:rFonts w:ascii="Times New Roman" w:hAnsi="Times New Roman" w:cs="Times New Roman"/>
        </w:rPr>
        <w:t xml:space="preserve">v SR poskytujú služby na základe voľného poskytovania služieb v zmysle § 65 ZCP chcel potvrdiť, že </w:t>
      </w:r>
      <w:r w:rsidR="00D866EC" w:rsidRPr="00E354B1">
        <w:rPr>
          <w:rFonts w:ascii="Times New Roman" w:hAnsi="Times New Roman" w:cs="Times New Roman"/>
        </w:rPr>
        <w:t>tak</w:t>
      </w:r>
      <w:r w:rsidR="00D866EC">
        <w:rPr>
          <w:rFonts w:ascii="Times New Roman" w:hAnsi="Times New Roman" w:cs="Times New Roman"/>
        </w:rPr>
        <w:t>íto</w:t>
      </w:r>
      <w:r w:rsidR="00D866EC" w:rsidRPr="00E354B1">
        <w:rPr>
          <w:rFonts w:ascii="Times New Roman" w:hAnsi="Times New Roman" w:cs="Times New Roman"/>
        </w:rPr>
        <w:t xml:space="preserve"> </w:t>
      </w:r>
      <w:r w:rsidRPr="00E354B1">
        <w:rPr>
          <w:rFonts w:ascii="Times New Roman" w:hAnsi="Times New Roman" w:cs="Times New Roman"/>
        </w:rPr>
        <w:t>ZOCP nenapĺňajú kvalitatívne znaky pojmu „</w:t>
      </w:r>
      <w:r w:rsidRPr="00E354B1">
        <w:rPr>
          <w:rFonts w:ascii="Times New Roman" w:hAnsi="Times New Roman" w:cs="Times New Roman"/>
          <w:b/>
          <w:bCs/>
        </w:rPr>
        <w:t>vykonáva činnosť v tuzemsku</w:t>
      </w:r>
      <w:r w:rsidRPr="00E354B1">
        <w:rPr>
          <w:rFonts w:ascii="Times New Roman" w:hAnsi="Times New Roman" w:cs="Times New Roman"/>
        </w:rPr>
        <w:t>“.  A to je v súlade so závermi, ktoré s</w:t>
      </w:r>
      <w:r w:rsidR="00F8085A">
        <w:rPr>
          <w:rFonts w:ascii="Times New Roman" w:hAnsi="Times New Roman" w:cs="Times New Roman"/>
        </w:rPr>
        <w:t>me</w:t>
      </w:r>
      <w:r w:rsidRPr="00E354B1">
        <w:rPr>
          <w:rFonts w:ascii="Times New Roman" w:hAnsi="Times New Roman" w:cs="Times New Roman"/>
        </w:rPr>
        <w:t xml:space="preserve"> k tejto téme formuloval</w:t>
      </w:r>
      <w:r w:rsidR="00F8085A">
        <w:rPr>
          <w:rFonts w:ascii="Times New Roman" w:hAnsi="Times New Roman" w:cs="Times New Roman"/>
        </w:rPr>
        <w:t>i</w:t>
      </w:r>
      <w:r w:rsidRPr="00E354B1">
        <w:rPr>
          <w:rFonts w:ascii="Times New Roman" w:hAnsi="Times New Roman" w:cs="Times New Roman"/>
        </w:rPr>
        <w:t xml:space="preserve"> vyššie.</w:t>
      </w:r>
    </w:p>
    <w:p w14:paraId="7B044F9C" w14:textId="77777777" w:rsidR="00A14CE8" w:rsidRPr="00014F8E" w:rsidRDefault="00A14CE8" w:rsidP="00014F8E">
      <w:pPr>
        <w:pStyle w:val="Odsekzoznamu"/>
        <w:ind w:left="1560"/>
        <w:jc w:val="both"/>
        <w:rPr>
          <w:rFonts w:ascii="Times New Roman" w:hAnsi="Times New Roman" w:cs="Times New Roman"/>
          <w:color w:val="5B9BD5" w:themeColor="accent5"/>
        </w:rPr>
      </w:pPr>
    </w:p>
    <w:p w14:paraId="60AAB9BF" w14:textId="4CF92AEC" w:rsidR="002555AF" w:rsidRPr="00E354B1" w:rsidRDefault="00233316" w:rsidP="005B04EA">
      <w:pPr>
        <w:pStyle w:val="Odsekzoznamu"/>
        <w:numPr>
          <w:ilvl w:val="0"/>
          <w:numId w:val="6"/>
        </w:numPr>
        <w:ind w:left="1560"/>
        <w:jc w:val="both"/>
        <w:rPr>
          <w:rFonts w:ascii="Times New Roman" w:hAnsi="Times New Roman" w:cs="Times New Roman"/>
        </w:rPr>
      </w:pPr>
      <w:r w:rsidRPr="00E354B1">
        <w:rPr>
          <w:rFonts w:ascii="Times New Roman" w:hAnsi="Times New Roman" w:cs="Times New Roman"/>
        </w:rPr>
        <w:t>§ 4 ods. 2, písm. g) ZDFT vylučuje z predmetu dane finančné transakcie banky, zahraničnej banky a pobočky zahraničnej banky v rozsahu oprávnenia vykonávať zmenárenskú činnosť s odkazom na príslušný slovenský právny predpis. Obdobne ako v dvoch prípadoch vyššie, nezahrnutie (do tejto výnimky) zahraničných bánk vykonávajúcich zmenárenskú činnosť v zmysle zahraničných právnych predpisov a zároveň vykonávajúcich činnosť v SR spôsobom napĺňajúcim znaky pojmu „</w:t>
      </w:r>
      <w:r w:rsidRPr="00E354B1">
        <w:rPr>
          <w:rFonts w:ascii="Times New Roman" w:hAnsi="Times New Roman" w:cs="Times New Roman"/>
          <w:b/>
          <w:bCs/>
        </w:rPr>
        <w:t>vykonáva činnosť v tuzemsku</w:t>
      </w:r>
      <w:r w:rsidRPr="00E354B1">
        <w:rPr>
          <w:rFonts w:ascii="Times New Roman" w:hAnsi="Times New Roman" w:cs="Times New Roman"/>
        </w:rPr>
        <w:t>“ podľa výkladu, ktorý predkladá Usmernenie MF</w:t>
      </w:r>
      <w:r w:rsidR="0062434B" w:rsidRPr="00E354B1">
        <w:rPr>
          <w:rFonts w:ascii="Times New Roman" w:hAnsi="Times New Roman" w:cs="Times New Roman"/>
        </w:rPr>
        <w:t xml:space="preserve"> </w:t>
      </w:r>
      <w:r w:rsidRPr="00E354B1">
        <w:rPr>
          <w:rFonts w:ascii="Times New Roman" w:hAnsi="Times New Roman" w:cs="Times New Roman"/>
        </w:rPr>
        <w:t xml:space="preserve">SR by bolo opäť diskriminačné.   </w:t>
      </w:r>
    </w:p>
    <w:p w14:paraId="210207B1" w14:textId="77777777" w:rsidR="001651C7" w:rsidRDefault="001651C7" w:rsidP="001651C7">
      <w:pPr>
        <w:pStyle w:val="Odsekzoznamu"/>
        <w:ind w:left="1560"/>
        <w:jc w:val="both"/>
        <w:rPr>
          <w:rFonts w:ascii="Times New Roman" w:hAnsi="Times New Roman" w:cs="Times New Roman"/>
        </w:rPr>
      </w:pPr>
    </w:p>
    <w:p w14:paraId="20034E1F" w14:textId="77777777" w:rsidR="001A3A28" w:rsidRPr="00E354B1" w:rsidRDefault="001A3A28" w:rsidP="001651C7">
      <w:pPr>
        <w:pStyle w:val="Odsekzoznamu"/>
        <w:ind w:left="1560"/>
        <w:jc w:val="both"/>
        <w:rPr>
          <w:rFonts w:ascii="Times New Roman" w:hAnsi="Times New Roman" w:cs="Times New Roman"/>
        </w:rPr>
      </w:pPr>
    </w:p>
    <w:p w14:paraId="05EA3E14" w14:textId="11552619" w:rsidR="006915BB" w:rsidRPr="00BB1F4D" w:rsidRDefault="006915BB" w:rsidP="001F215C">
      <w:pPr>
        <w:ind w:firstLine="708"/>
        <w:rPr>
          <w:rFonts w:ascii="Times New Roman" w:hAnsi="Times New Roman" w:cs="Times New Roman"/>
          <w:b/>
          <w:bCs/>
          <w:sz w:val="24"/>
          <w:szCs w:val="24"/>
        </w:rPr>
      </w:pPr>
      <w:r w:rsidRPr="00BB1F4D">
        <w:rPr>
          <w:rFonts w:ascii="Times New Roman" w:hAnsi="Times New Roman" w:cs="Times New Roman"/>
          <w:b/>
          <w:bCs/>
          <w:sz w:val="24"/>
          <w:szCs w:val="24"/>
        </w:rPr>
        <w:lastRenderedPageBreak/>
        <w:t xml:space="preserve">Interpretácia pojmu „vykonáva činnosť v tuzemsku“ </w:t>
      </w:r>
      <w:r w:rsidRPr="00BB1F4D">
        <w:rPr>
          <w:rFonts w:ascii="Times New Roman" w:hAnsi="Times New Roman" w:cs="Times New Roman"/>
          <w:b/>
          <w:bCs/>
          <w:i/>
          <w:iCs/>
          <w:sz w:val="24"/>
          <w:szCs w:val="24"/>
        </w:rPr>
        <w:t>in concreto</w:t>
      </w:r>
      <w:r w:rsidRPr="00BB1F4D">
        <w:rPr>
          <w:rFonts w:ascii="Times New Roman" w:hAnsi="Times New Roman" w:cs="Times New Roman"/>
          <w:b/>
          <w:bCs/>
          <w:sz w:val="24"/>
          <w:szCs w:val="24"/>
        </w:rPr>
        <w:t xml:space="preserve"> </w:t>
      </w:r>
    </w:p>
    <w:p w14:paraId="0C41332F" w14:textId="0EAFE58E" w:rsidR="00031B88" w:rsidRPr="00E354B1" w:rsidRDefault="00031B88" w:rsidP="00696E81">
      <w:pPr>
        <w:tabs>
          <w:tab w:val="left" w:pos="1843"/>
        </w:tabs>
        <w:jc w:val="both"/>
        <w:rPr>
          <w:rFonts w:ascii="Times New Roman" w:hAnsi="Times New Roman" w:cs="Times New Roman"/>
        </w:rPr>
      </w:pPr>
      <w:r w:rsidRPr="00E354B1">
        <w:rPr>
          <w:rFonts w:ascii="Times New Roman" w:hAnsi="Times New Roman" w:cs="Times New Roman"/>
        </w:rPr>
        <w:t xml:space="preserve">Výklad, ktorý predkladá Usmernenie MF SR by v konkrétnych situáciách s veľkou pravdepodobnosťou narazil na ústavnoprávne limitácie. </w:t>
      </w:r>
    </w:p>
    <w:p w14:paraId="04687680" w14:textId="4E4976BD" w:rsidR="00730086" w:rsidRPr="00E354B1" w:rsidRDefault="00730086" w:rsidP="00696E81">
      <w:pPr>
        <w:tabs>
          <w:tab w:val="left" w:pos="1843"/>
        </w:tabs>
        <w:jc w:val="both"/>
        <w:rPr>
          <w:rFonts w:ascii="Times New Roman" w:hAnsi="Times New Roman" w:cs="Times New Roman"/>
        </w:rPr>
      </w:pPr>
      <w:r w:rsidRPr="00E354B1">
        <w:rPr>
          <w:rFonts w:ascii="Times New Roman" w:hAnsi="Times New Roman" w:cs="Times New Roman"/>
        </w:rPr>
        <w:t xml:space="preserve">Jednou z nich je preferencia výkladu, v kontexte materiálneho chápania právneho štátu, ktorý zabezpečí plnohodnotnú, respektíve plnohodnotnejšiu realizáciu Ústavou </w:t>
      </w:r>
      <w:r w:rsidR="000F57B8">
        <w:rPr>
          <w:rFonts w:ascii="Times New Roman" w:hAnsi="Times New Roman" w:cs="Times New Roman"/>
        </w:rPr>
        <w:t xml:space="preserve">SR </w:t>
      </w:r>
      <w:r w:rsidRPr="00E354B1">
        <w:rPr>
          <w:rFonts w:ascii="Times New Roman" w:hAnsi="Times New Roman" w:cs="Times New Roman"/>
        </w:rPr>
        <w:t>garantovaných práv fyzických a právnických osôb.</w:t>
      </w:r>
      <w:r w:rsidR="00F80C3E" w:rsidRPr="00E354B1">
        <w:rPr>
          <w:rStyle w:val="Odkaznapoznmkupodiarou"/>
          <w:rFonts w:ascii="Times New Roman" w:hAnsi="Times New Roman" w:cs="Times New Roman"/>
        </w:rPr>
        <w:footnoteReference w:id="49"/>
      </w:r>
      <w:r w:rsidRPr="00E354B1">
        <w:rPr>
          <w:rFonts w:ascii="Times New Roman" w:hAnsi="Times New Roman" w:cs="Times New Roman"/>
        </w:rPr>
        <w:t xml:space="preserve"> Tento princíp vyplýva priamo z Ústavy SR a ide o štrukturálny princíp liberálne demokratického štátu, ktorý vyjadruje prednosť slobody fyzických a právnických osôb pred štátom</w:t>
      </w:r>
      <w:r w:rsidR="00774290" w:rsidRPr="00E354B1">
        <w:rPr>
          <w:rStyle w:val="Odkaznapoznmkupodiarou"/>
          <w:rFonts w:ascii="Times New Roman" w:hAnsi="Times New Roman" w:cs="Times New Roman"/>
        </w:rPr>
        <w:footnoteReference w:id="50"/>
      </w:r>
      <w:r w:rsidRPr="00E354B1">
        <w:rPr>
          <w:rFonts w:ascii="Times New Roman" w:hAnsi="Times New Roman" w:cs="Times New Roman"/>
        </w:rPr>
        <w:t xml:space="preserve">. </w:t>
      </w:r>
    </w:p>
    <w:p w14:paraId="62652796" w14:textId="63CDEB65" w:rsidR="006B41D6" w:rsidRPr="00E354B1" w:rsidRDefault="00384B5B" w:rsidP="00696E81">
      <w:pPr>
        <w:tabs>
          <w:tab w:val="left" w:pos="1843"/>
        </w:tabs>
        <w:jc w:val="both"/>
        <w:rPr>
          <w:rFonts w:ascii="Times New Roman" w:hAnsi="Times New Roman" w:cs="Times New Roman"/>
        </w:rPr>
      </w:pPr>
      <w:r w:rsidRPr="00E354B1">
        <w:rPr>
          <w:rFonts w:ascii="Times New Roman" w:hAnsi="Times New Roman" w:cs="Times New Roman"/>
        </w:rPr>
        <w:t>Je totiž vecou a zodpovednosťou štátu (zákonodarcu), aby v prípade, ak chce určitú daň zaviesť a vyberať, určil podmienky stanovenia a výberu tejto dane jednoznačne a určito (t.</w:t>
      </w:r>
      <w:r w:rsidR="000159B3">
        <w:rPr>
          <w:rFonts w:ascii="Times New Roman" w:hAnsi="Times New Roman" w:cs="Times New Roman"/>
        </w:rPr>
        <w:t xml:space="preserve"> </w:t>
      </w:r>
      <w:r w:rsidRPr="00E354B1">
        <w:rPr>
          <w:rFonts w:ascii="Times New Roman" w:hAnsi="Times New Roman" w:cs="Times New Roman"/>
        </w:rPr>
        <w:t xml:space="preserve">j. pojem </w:t>
      </w:r>
      <w:r w:rsidR="00912A11" w:rsidRPr="00E354B1">
        <w:rPr>
          <w:rFonts w:ascii="Times New Roman" w:hAnsi="Times New Roman" w:cs="Times New Roman"/>
        </w:rPr>
        <w:t>„</w:t>
      </w:r>
      <w:r w:rsidRPr="00E354B1">
        <w:rPr>
          <w:rFonts w:ascii="Times New Roman" w:hAnsi="Times New Roman" w:cs="Times New Roman"/>
          <w:b/>
          <w:bCs/>
        </w:rPr>
        <w:t>vykonáva činnosť v</w:t>
      </w:r>
      <w:r w:rsidR="00912A11" w:rsidRPr="00E354B1">
        <w:rPr>
          <w:rFonts w:ascii="Times New Roman" w:hAnsi="Times New Roman" w:cs="Times New Roman"/>
          <w:b/>
          <w:bCs/>
        </w:rPr>
        <w:t> </w:t>
      </w:r>
      <w:r w:rsidRPr="00E354B1">
        <w:rPr>
          <w:rFonts w:ascii="Times New Roman" w:hAnsi="Times New Roman" w:cs="Times New Roman"/>
          <w:b/>
          <w:bCs/>
        </w:rPr>
        <w:t>tuzemsku</w:t>
      </w:r>
      <w:r w:rsidR="00912A11" w:rsidRPr="00E354B1">
        <w:rPr>
          <w:rFonts w:ascii="Times New Roman" w:hAnsi="Times New Roman" w:cs="Times New Roman"/>
          <w:b/>
          <w:bCs/>
        </w:rPr>
        <w:t>“</w:t>
      </w:r>
      <w:r w:rsidRPr="00E354B1">
        <w:rPr>
          <w:rFonts w:ascii="Times New Roman" w:hAnsi="Times New Roman" w:cs="Times New Roman"/>
        </w:rPr>
        <w:t>). Ak sa mu to nepodarí, musí počítať s tým, že pri výklade príslušného ustanovenia správny súd uprednostní tú alternatívu, ktorá nezasahuje, resp. čo najmenej zasahuje do vlastníckeho práva daňovníka</w:t>
      </w:r>
      <w:r w:rsidR="00D64EF6" w:rsidRPr="00E354B1">
        <w:rPr>
          <w:rStyle w:val="Odkaznapoznmkupodiarou"/>
          <w:rFonts w:ascii="Times New Roman" w:hAnsi="Times New Roman" w:cs="Times New Roman"/>
        </w:rPr>
        <w:footnoteReference w:id="51"/>
      </w:r>
      <w:r w:rsidR="00790EB4" w:rsidRPr="00E354B1">
        <w:rPr>
          <w:rFonts w:ascii="Times New Roman" w:hAnsi="Times New Roman" w:cs="Times New Roman"/>
        </w:rPr>
        <w:t xml:space="preserve"> </w:t>
      </w:r>
      <w:r w:rsidR="00790EB4" w:rsidRPr="00E354B1">
        <w:rPr>
          <w:rStyle w:val="Odkaznapoznmkupodiarou"/>
          <w:rFonts w:ascii="Times New Roman" w:hAnsi="Times New Roman" w:cs="Times New Roman"/>
        </w:rPr>
        <w:footnoteReference w:id="52"/>
      </w:r>
      <w:r w:rsidR="00F1435B" w:rsidRPr="00E354B1">
        <w:rPr>
          <w:rFonts w:ascii="Times New Roman" w:hAnsi="Times New Roman" w:cs="Times New Roman"/>
        </w:rPr>
        <w:t>.</w:t>
      </w:r>
    </w:p>
    <w:p w14:paraId="38323C50" w14:textId="24263802" w:rsidR="00A90EE1" w:rsidRPr="00CC43DF" w:rsidRDefault="00CB452F" w:rsidP="00CC43DF">
      <w:pPr>
        <w:tabs>
          <w:tab w:val="left" w:pos="1843"/>
        </w:tabs>
        <w:jc w:val="both"/>
        <w:rPr>
          <w:rFonts w:ascii="Times New Roman" w:hAnsi="Times New Roman" w:cs="Times New Roman"/>
        </w:rPr>
      </w:pPr>
      <w:r w:rsidRPr="000F772A">
        <w:rPr>
          <w:rFonts w:ascii="Times New Roman" w:hAnsi="Times New Roman" w:cs="Times New Roman"/>
        </w:rPr>
        <w:t>Je nepravdepodobné, že by zákonodarca chcel postupovať pri výklade pojmu „</w:t>
      </w:r>
      <w:r w:rsidRPr="000F772A">
        <w:rPr>
          <w:rFonts w:ascii="Times New Roman" w:hAnsi="Times New Roman" w:cs="Times New Roman"/>
          <w:b/>
          <w:bCs/>
        </w:rPr>
        <w:t>vykonáva činnosť v tuzemsku</w:t>
      </w:r>
      <w:r w:rsidRPr="000F772A">
        <w:rPr>
          <w:rFonts w:ascii="Times New Roman" w:hAnsi="Times New Roman" w:cs="Times New Roman"/>
        </w:rPr>
        <w:t>“ spôsobom</w:t>
      </w:r>
      <w:r w:rsidR="00494233">
        <w:rPr>
          <w:rFonts w:ascii="Times New Roman" w:hAnsi="Times New Roman" w:cs="Times New Roman"/>
        </w:rPr>
        <w:t>,</w:t>
      </w:r>
      <w:r w:rsidRPr="000F772A">
        <w:rPr>
          <w:rFonts w:ascii="Times New Roman" w:hAnsi="Times New Roman" w:cs="Times New Roman"/>
        </w:rPr>
        <w:t xml:space="preserve"> </w:t>
      </w:r>
      <w:r w:rsidRPr="00BD6CDD">
        <w:rPr>
          <w:rFonts w:ascii="Times New Roman" w:hAnsi="Times New Roman" w:cs="Times New Roman"/>
        </w:rPr>
        <w:t xml:space="preserve">akým sa </w:t>
      </w:r>
      <w:r w:rsidR="00BD6CDD">
        <w:rPr>
          <w:rFonts w:ascii="Times New Roman" w:hAnsi="Times New Roman" w:cs="Times New Roman"/>
        </w:rPr>
        <w:t>uberá</w:t>
      </w:r>
      <w:r w:rsidRPr="000F772A">
        <w:rPr>
          <w:rFonts w:ascii="Times New Roman" w:hAnsi="Times New Roman" w:cs="Times New Roman"/>
        </w:rPr>
        <w:t xml:space="preserve"> M</w:t>
      </w:r>
      <w:r w:rsidR="00153CAA">
        <w:rPr>
          <w:rFonts w:ascii="Times New Roman" w:hAnsi="Times New Roman" w:cs="Times New Roman"/>
        </w:rPr>
        <w:t>inisterstv</w:t>
      </w:r>
      <w:r w:rsidR="00EA30A5">
        <w:rPr>
          <w:rFonts w:ascii="Times New Roman" w:hAnsi="Times New Roman" w:cs="Times New Roman"/>
        </w:rPr>
        <w:t>o</w:t>
      </w:r>
      <w:r w:rsidR="00153CAA">
        <w:rPr>
          <w:rFonts w:ascii="Times New Roman" w:hAnsi="Times New Roman" w:cs="Times New Roman"/>
        </w:rPr>
        <w:t xml:space="preserve"> financií</w:t>
      </w:r>
      <w:r w:rsidRPr="000F772A">
        <w:rPr>
          <w:rFonts w:ascii="Times New Roman" w:hAnsi="Times New Roman" w:cs="Times New Roman"/>
        </w:rPr>
        <w:t xml:space="preserve"> SR v Usmernení MF SR. V spore o preferovaný výklad by totiž oproti Racionálnemu výkladu </w:t>
      </w:r>
      <w:r w:rsidR="00B21FEE" w:rsidRPr="000F772A">
        <w:rPr>
          <w:rFonts w:ascii="Times New Roman" w:hAnsi="Times New Roman" w:cs="Times New Roman"/>
        </w:rPr>
        <w:t>moh</w:t>
      </w:r>
      <w:r w:rsidR="00B21FEE">
        <w:rPr>
          <w:rFonts w:ascii="Times New Roman" w:hAnsi="Times New Roman" w:cs="Times New Roman"/>
        </w:rPr>
        <w:t>lo</w:t>
      </w:r>
      <w:r w:rsidR="00B21FEE" w:rsidRPr="000F772A">
        <w:rPr>
          <w:rFonts w:ascii="Times New Roman" w:hAnsi="Times New Roman" w:cs="Times New Roman"/>
        </w:rPr>
        <w:t xml:space="preserve"> </w:t>
      </w:r>
      <w:r w:rsidRPr="000F772A">
        <w:rPr>
          <w:rFonts w:ascii="Times New Roman" w:hAnsi="Times New Roman" w:cs="Times New Roman"/>
        </w:rPr>
        <w:t xml:space="preserve">poľahky „ťahať za kratší koniec“. Usmernenie MF SR totiž nielenže ide nad rámec ZDFT, ale v porovnaní s Racionálnym výkladom v otázke osobnej pôsobnosti a teritoriality pôsobí signifikantne absurdnejšie, diskriminačnejšie, nelogicky a v rozpore s pravidlami o tvorbe právnych predpisov. </w:t>
      </w:r>
    </w:p>
    <w:p w14:paraId="6CB939D0" w14:textId="78AD3A24" w:rsidR="005F03B9" w:rsidRPr="00BB1F4D" w:rsidRDefault="005F03B9" w:rsidP="00BB1F4D">
      <w:pPr>
        <w:jc w:val="both"/>
        <w:rPr>
          <w:rFonts w:ascii="Times New Roman" w:hAnsi="Times New Roman" w:cs="Times New Roman"/>
          <w:b/>
          <w:bCs/>
          <w:sz w:val="24"/>
          <w:szCs w:val="24"/>
        </w:rPr>
      </w:pPr>
      <w:r w:rsidRPr="00BB1F4D">
        <w:rPr>
          <w:rFonts w:ascii="Times New Roman" w:hAnsi="Times New Roman" w:cs="Times New Roman"/>
          <w:b/>
          <w:bCs/>
          <w:sz w:val="24"/>
          <w:szCs w:val="24"/>
        </w:rPr>
        <w:t>Záver</w:t>
      </w:r>
    </w:p>
    <w:p w14:paraId="77E2DE2E" w14:textId="77777777" w:rsidR="006420E5" w:rsidRPr="006420E5" w:rsidRDefault="006420E5" w:rsidP="006420E5">
      <w:pPr>
        <w:jc w:val="both"/>
        <w:rPr>
          <w:rFonts w:ascii="Times New Roman" w:hAnsi="Times New Roman" w:cs="Times New Roman"/>
        </w:rPr>
      </w:pPr>
      <w:r w:rsidRPr="006420E5">
        <w:rPr>
          <w:rFonts w:ascii="Times New Roman" w:hAnsi="Times New Roman" w:cs="Times New Roman"/>
        </w:rPr>
        <w:t xml:space="preserve">Zastávame názor, že výklad, ktorý predkladá Usmernenie MF SR ide nad rámec ZDFT. Takýto výklad vedie k absurdnejším záverom v otázke teritoriálnej pôsobnosti ZDFT ako Racionálny výklad, je diskriminačnejší ako Racionálny výklad, nelogický a v rozpore s dôvodovou správou ZDFT a ZoTPP (t.j. zákon č. 400/2015 Z. z. o tvorbe právnych predpisov). </w:t>
      </w:r>
    </w:p>
    <w:p w14:paraId="0A8E8131" w14:textId="55728B36" w:rsidR="005F03B9" w:rsidRDefault="006420E5" w:rsidP="006420E5">
      <w:pPr>
        <w:jc w:val="both"/>
        <w:rPr>
          <w:rFonts w:ascii="Times New Roman" w:hAnsi="Times New Roman" w:cs="Times New Roman"/>
        </w:rPr>
      </w:pPr>
      <w:r w:rsidRPr="006420E5">
        <w:rPr>
          <w:rFonts w:ascii="Times New Roman" w:hAnsi="Times New Roman" w:cs="Times New Roman"/>
        </w:rPr>
        <w:t>Oproti tomu Racionálny výklad, ktorý interpretuje pojem „</w:t>
      </w:r>
      <w:r w:rsidRPr="007C572D">
        <w:rPr>
          <w:rFonts w:ascii="Times New Roman" w:hAnsi="Times New Roman" w:cs="Times New Roman"/>
          <w:b/>
          <w:bCs/>
        </w:rPr>
        <w:t>vykonáva činnosť v tuzemsku</w:t>
      </w:r>
      <w:r w:rsidRPr="006420E5">
        <w:rPr>
          <w:rFonts w:ascii="Times New Roman" w:hAnsi="Times New Roman" w:cs="Times New Roman"/>
        </w:rPr>
        <w:t xml:space="preserve">“ tak, že má zachytávať tie zahraničné osoby, ktoré na území SR vykonávajú podnikateľskú činnosť spôsobom, ktorý si vyžaduje formalizáciu tohto podnikania cez organizačnú zložku alebo právnickú osobu, ale k takejto formalizácií (ešte) nepristúpili je logickejší, v súlade s dôvodovou správou ZDFT a ZoTPP.  </w:t>
      </w:r>
    </w:p>
    <w:p w14:paraId="41C9C025" w14:textId="77777777" w:rsidR="00BB1F4D" w:rsidRDefault="00BB1F4D" w:rsidP="00BB1F4D">
      <w:pPr>
        <w:tabs>
          <w:tab w:val="left" w:pos="1843"/>
        </w:tabs>
        <w:jc w:val="both"/>
        <w:rPr>
          <w:rFonts w:ascii="Times New Roman" w:hAnsi="Times New Roman" w:cs="Times New Roman"/>
          <w:b/>
          <w:bCs/>
        </w:rPr>
      </w:pPr>
    </w:p>
    <w:p w14:paraId="28C8C36E" w14:textId="77777777" w:rsidR="00BB1F4D" w:rsidRDefault="00BB1F4D" w:rsidP="00BB1F4D">
      <w:pPr>
        <w:tabs>
          <w:tab w:val="left" w:pos="1843"/>
        </w:tabs>
        <w:jc w:val="both"/>
        <w:rPr>
          <w:rFonts w:ascii="Times New Roman" w:hAnsi="Times New Roman" w:cs="Times New Roman"/>
          <w:b/>
          <w:bCs/>
        </w:rPr>
      </w:pPr>
    </w:p>
    <w:p w14:paraId="0D1A120B" w14:textId="77777777" w:rsidR="00BB1F4D" w:rsidRDefault="00BB1F4D" w:rsidP="00BB1F4D">
      <w:pPr>
        <w:tabs>
          <w:tab w:val="left" w:pos="1843"/>
        </w:tabs>
        <w:jc w:val="both"/>
        <w:rPr>
          <w:rFonts w:ascii="Times New Roman" w:hAnsi="Times New Roman" w:cs="Times New Roman"/>
          <w:b/>
          <w:bCs/>
        </w:rPr>
      </w:pPr>
    </w:p>
    <w:p w14:paraId="72343E84" w14:textId="77777777" w:rsidR="00BB1F4D" w:rsidRDefault="00BB1F4D" w:rsidP="00BB1F4D">
      <w:pPr>
        <w:tabs>
          <w:tab w:val="left" w:pos="1843"/>
        </w:tabs>
        <w:jc w:val="both"/>
        <w:rPr>
          <w:rFonts w:ascii="Times New Roman" w:hAnsi="Times New Roman" w:cs="Times New Roman"/>
          <w:b/>
          <w:bCs/>
        </w:rPr>
      </w:pPr>
    </w:p>
    <w:p w14:paraId="58BAB95B" w14:textId="77777777" w:rsidR="00BB1F4D" w:rsidRDefault="00BB1F4D" w:rsidP="00BB1F4D">
      <w:pPr>
        <w:tabs>
          <w:tab w:val="left" w:pos="1843"/>
        </w:tabs>
        <w:jc w:val="both"/>
        <w:rPr>
          <w:rFonts w:ascii="Times New Roman" w:hAnsi="Times New Roman" w:cs="Times New Roman"/>
          <w:b/>
          <w:bCs/>
        </w:rPr>
      </w:pPr>
    </w:p>
    <w:p w14:paraId="32E73BDA" w14:textId="77777777" w:rsidR="00E80EB4" w:rsidRDefault="00E80EB4" w:rsidP="00BB1F4D">
      <w:pPr>
        <w:tabs>
          <w:tab w:val="left" w:pos="1843"/>
        </w:tabs>
        <w:jc w:val="both"/>
        <w:rPr>
          <w:rFonts w:ascii="Times New Roman" w:hAnsi="Times New Roman" w:cs="Times New Roman"/>
          <w:b/>
          <w:bCs/>
        </w:rPr>
      </w:pPr>
    </w:p>
    <w:p w14:paraId="63CDF97D" w14:textId="380B3ED5" w:rsidR="00BB1F4D" w:rsidRDefault="00BB1F4D" w:rsidP="00BB1F4D">
      <w:pPr>
        <w:tabs>
          <w:tab w:val="left" w:pos="1843"/>
        </w:tabs>
        <w:jc w:val="both"/>
        <w:rPr>
          <w:rFonts w:ascii="Times New Roman" w:hAnsi="Times New Roman" w:cs="Times New Roman"/>
          <w:b/>
          <w:bCs/>
        </w:rPr>
      </w:pPr>
      <w:r>
        <w:rPr>
          <w:rFonts w:ascii="Times New Roman" w:hAnsi="Times New Roman" w:cs="Times New Roman"/>
          <w:b/>
          <w:bCs/>
        </w:rPr>
        <w:lastRenderedPageBreak/>
        <w:t>Autor</w:t>
      </w:r>
      <w:r w:rsidR="0031540D">
        <w:rPr>
          <w:rFonts w:ascii="Times New Roman" w:hAnsi="Times New Roman" w:cs="Times New Roman"/>
          <w:b/>
          <w:bCs/>
        </w:rPr>
        <w:t>i</w:t>
      </w:r>
      <w:r>
        <w:rPr>
          <w:rFonts w:ascii="Times New Roman" w:hAnsi="Times New Roman" w:cs="Times New Roman"/>
          <w:b/>
          <w:bCs/>
        </w:rPr>
        <w:t>: Vladimíra Mačuhová</w:t>
      </w:r>
      <w:r w:rsidR="0031540D">
        <w:rPr>
          <w:rFonts w:ascii="Times New Roman" w:hAnsi="Times New Roman" w:cs="Times New Roman"/>
          <w:b/>
          <w:bCs/>
        </w:rPr>
        <w:t>, Ľubomíra Murgašová, Richard Panek</w:t>
      </w:r>
    </w:p>
    <w:p w14:paraId="5BC95FB1" w14:textId="06CC39B1" w:rsidR="00816DB7" w:rsidRPr="00BB1F4D" w:rsidRDefault="002268F5" w:rsidP="00BB1F4D">
      <w:pPr>
        <w:tabs>
          <w:tab w:val="left" w:pos="1843"/>
        </w:tabs>
        <w:jc w:val="both"/>
        <w:rPr>
          <w:rFonts w:ascii="Times New Roman" w:hAnsi="Times New Roman" w:cs="Times New Roman"/>
          <w:b/>
          <w:bCs/>
          <w:sz w:val="28"/>
          <w:szCs w:val="28"/>
        </w:rPr>
      </w:pPr>
      <w:r w:rsidRPr="00BB1F4D">
        <w:rPr>
          <w:rFonts w:ascii="Times New Roman" w:hAnsi="Times New Roman" w:cs="Times New Roman"/>
          <w:b/>
          <w:bCs/>
          <w:sz w:val="28"/>
          <w:szCs w:val="28"/>
        </w:rPr>
        <w:t xml:space="preserve">Metodické </w:t>
      </w:r>
      <w:r w:rsidR="003768A9" w:rsidRPr="00BB1F4D">
        <w:rPr>
          <w:rFonts w:ascii="Times New Roman" w:hAnsi="Times New Roman" w:cs="Times New Roman"/>
          <w:b/>
          <w:bCs/>
          <w:sz w:val="28"/>
          <w:szCs w:val="28"/>
        </w:rPr>
        <w:t xml:space="preserve">aspekty </w:t>
      </w:r>
      <w:r w:rsidR="002D5BD2" w:rsidRPr="00BB1F4D">
        <w:rPr>
          <w:rFonts w:ascii="Times New Roman" w:hAnsi="Times New Roman" w:cs="Times New Roman"/>
          <w:b/>
          <w:bCs/>
          <w:sz w:val="28"/>
          <w:szCs w:val="28"/>
        </w:rPr>
        <w:t>„</w:t>
      </w:r>
      <w:r w:rsidR="003768A9" w:rsidRPr="00BB1F4D">
        <w:rPr>
          <w:rFonts w:ascii="Times New Roman" w:hAnsi="Times New Roman" w:cs="Times New Roman"/>
          <w:b/>
          <w:bCs/>
          <w:sz w:val="28"/>
          <w:szCs w:val="28"/>
        </w:rPr>
        <w:t>preú</w:t>
      </w:r>
      <w:r w:rsidR="00E25BA9" w:rsidRPr="00BB1F4D">
        <w:rPr>
          <w:rFonts w:ascii="Times New Roman" w:hAnsi="Times New Roman" w:cs="Times New Roman"/>
          <w:b/>
          <w:bCs/>
          <w:sz w:val="28"/>
          <w:szCs w:val="28"/>
        </w:rPr>
        <w:t>čtovan</w:t>
      </w:r>
      <w:r w:rsidR="002D5BD2" w:rsidRPr="00BB1F4D">
        <w:rPr>
          <w:rFonts w:ascii="Times New Roman" w:hAnsi="Times New Roman" w:cs="Times New Roman"/>
          <w:b/>
          <w:bCs/>
          <w:sz w:val="28"/>
          <w:szCs w:val="28"/>
        </w:rPr>
        <w:t xml:space="preserve">ých </w:t>
      </w:r>
      <w:r w:rsidR="00E25BA9" w:rsidRPr="00BB1F4D">
        <w:rPr>
          <w:rFonts w:ascii="Times New Roman" w:hAnsi="Times New Roman" w:cs="Times New Roman"/>
          <w:b/>
          <w:bCs/>
          <w:sz w:val="28"/>
          <w:szCs w:val="28"/>
        </w:rPr>
        <w:t>nákladov</w:t>
      </w:r>
      <w:r w:rsidR="002D5BD2" w:rsidRPr="00BB1F4D">
        <w:rPr>
          <w:rFonts w:ascii="Times New Roman" w:hAnsi="Times New Roman" w:cs="Times New Roman"/>
          <w:b/>
          <w:bCs/>
          <w:sz w:val="28"/>
          <w:szCs w:val="28"/>
        </w:rPr>
        <w:t>“</w:t>
      </w:r>
      <w:r w:rsidR="00E25BA9" w:rsidRPr="00BB1F4D">
        <w:rPr>
          <w:rFonts w:ascii="Times New Roman" w:hAnsi="Times New Roman" w:cs="Times New Roman"/>
          <w:b/>
          <w:bCs/>
          <w:sz w:val="28"/>
          <w:szCs w:val="28"/>
        </w:rPr>
        <w:t xml:space="preserve"> vo vnútro</w:t>
      </w:r>
      <w:r w:rsidR="00F9749C" w:rsidRPr="00BB1F4D">
        <w:rPr>
          <w:rFonts w:ascii="Times New Roman" w:hAnsi="Times New Roman" w:cs="Times New Roman"/>
          <w:b/>
          <w:bCs/>
          <w:sz w:val="28"/>
          <w:szCs w:val="28"/>
        </w:rPr>
        <w:t>-</w:t>
      </w:r>
      <w:r w:rsidR="00E25BA9" w:rsidRPr="00BB1F4D">
        <w:rPr>
          <w:rFonts w:ascii="Times New Roman" w:hAnsi="Times New Roman" w:cs="Times New Roman"/>
          <w:b/>
          <w:bCs/>
          <w:sz w:val="28"/>
          <w:szCs w:val="28"/>
        </w:rPr>
        <w:t>skupinových finančných štruktúrach a ich dopad na tuzemské (právnické) osoby</w:t>
      </w:r>
    </w:p>
    <w:p w14:paraId="3409A649" w14:textId="110A268B" w:rsidR="003A7944" w:rsidRPr="00DF7DDF" w:rsidRDefault="009639F4" w:rsidP="009639F4">
      <w:pPr>
        <w:tabs>
          <w:tab w:val="left" w:pos="1843"/>
        </w:tabs>
        <w:jc w:val="both"/>
        <w:rPr>
          <w:rFonts w:ascii="Times New Roman" w:hAnsi="Times New Roman" w:cs="Times New Roman"/>
        </w:rPr>
      </w:pPr>
      <w:r w:rsidRPr="00A10134">
        <w:rPr>
          <w:rFonts w:ascii="Times New Roman" w:hAnsi="Times New Roman" w:cs="Times New Roman"/>
        </w:rPr>
        <w:t xml:space="preserve">Predmetom </w:t>
      </w:r>
      <w:r w:rsidR="0061487E">
        <w:rPr>
          <w:rFonts w:ascii="Times New Roman" w:hAnsi="Times New Roman" w:cs="Times New Roman"/>
        </w:rPr>
        <w:t>DzFT</w:t>
      </w:r>
      <w:r w:rsidRPr="00A10134">
        <w:rPr>
          <w:rFonts w:ascii="Times New Roman" w:hAnsi="Times New Roman" w:cs="Times New Roman"/>
        </w:rPr>
        <w:t xml:space="preserve"> je finančná transakcia</w:t>
      </w:r>
      <w:r w:rsidR="005D6444" w:rsidRPr="005D6444">
        <w:rPr>
          <w:rFonts w:ascii="Times New Roman" w:hAnsi="Times New Roman" w:cs="Times New Roman"/>
        </w:rPr>
        <w:t>, pri ktorej dochádza k odpísaniu sumy finančných prostriedkov z platobného účtu daňovní</w:t>
      </w:r>
      <w:r w:rsidR="005D6444">
        <w:rPr>
          <w:rFonts w:ascii="Times New Roman" w:hAnsi="Times New Roman" w:cs="Times New Roman"/>
        </w:rPr>
        <w:t>ka</w:t>
      </w:r>
      <w:r w:rsidRPr="00A10134">
        <w:rPr>
          <w:rFonts w:ascii="Times New Roman" w:hAnsi="Times New Roman" w:cs="Times New Roman"/>
        </w:rPr>
        <w:t xml:space="preserve">, použitie platobnej karty </w:t>
      </w:r>
      <w:r w:rsidR="000612A5" w:rsidRPr="000612A5">
        <w:rPr>
          <w:rFonts w:ascii="Times New Roman" w:hAnsi="Times New Roman" w:cs="Times New Roman"/>
        </w:rPr>
        <w:t xml:space="preserve">vydanej k transakčnému účtu, na účely vykonania finančnej transakcie </w:t>
      </w:r>
      <w:r w:rsidRPr="00A10134">
        <w:rPr>
          <w:rFonts w:ascii="Times New Roman" w:hAnsi="Times New Roman" w:cs="Times New Roman"/>
        </w:rPr>
        <w:t xml:space="preserve">a </w:t>
      </w:r>
      <w:r w:rsidR="00815D6F" w:rsidRPr="00A10134">
        <w:rPr>
          <w:rFonts w:ascii="Times New Roman" w:hAnsi="Times New Roman" w:cs="Times New Roman"/>
          <w:b/>
          <w:bCs/>
        </w:rPr>
        <w:t>„</w:t>
      </w:r>
      <w:r w:rsidR="00025623" w:rsidRPr="00A10134">
        <w:rPr>
          <w:rFonts w:ascii="Times New Roman" w:hAnsi="Times New Roman" w:cs="Times New Roman"/>
          <w:b/>
          <w:bCs/>
          <w:i/>
          <w:iCs/>
        </w:rPr>
        <w:t>preúčtovaný náklad súvisiaci s vykonaním finančnej transakcie, ktorá sa vzťahuje na činnosť daňovníka vykonávanú v tuzemsku</w:t>
      </w:r>
      <w:r w:rsidR="00815D6F" w:rsidRPr="00A10134">
        <w:rPr>
          <w:rFonts w:ascii="Times New Roman" w:hAnsi="Times New Roman" w:cs="Times New Roman"/>
          <w:b/>
          <w:bCs/>
        </w:rPr>
        <w:t>“</w:t>
      </w:r>
      <w:r w:rsidR="00621B0B" w:rsidRPr="00A10134">
        <w:rPr>
          <w:rStyle w:val="Odkaznapoznmkupodiarou"/>
          <w:rFonts w:ascii="Times New Roman" w:hAnsi="Times New Roman" w:cs="Times New Roman"/>
          <w:b/>
          <w:bCs/>
        </w:rPr>
        <w:footnoteReference w:id="53"/>
      </w:r>
      <w:r w:rsidRPr="00A10134">
        <w:rPr>
          <w:rFonts w:ascii="Times New Roman" w:hAnsi="Times New Roman" w:cs="Times New Roman"/>
        </w:rPr>
        <w:t xml:space="preserve"> v rozsahu a za podmienok, ako ich špecifikuje </w:t>
      </w:r>
      <w:r w:rsidR="00246929" w:rsidRPr="00A10134">
        <w:rPr>
          <w:rFonts w:ascii="Times New Roman" w:hAnsi="Times New Roman" w:cs="Times New Roman"/>
        </w:rPr>
        <w:t>ZDFT</w:t>
      </w:r>
      <w:r w:rsidRPr="00A10134">
        <w:rPr>
          <w:rFonts w:ascii="Times New Roman" w:hAnsi="Times New Roman" w:cs="Times New Roman"/>
        </w:rPr>
        <w:t xml:space="preserve">. </w:t>
      </w:r>
      <w:r w:rsidR="0023642D" w:rsidRPr="00A10134">
        <w:rPr>
          <w:rFonts w:ascii="Times New Roman" w:hAnsi="Times New Roman" w:cs="Times New Roman"/>
        </w:rPr>
        <w:t>Súčasné znenie ZDFT neposkytuje legálnu definíciu pojmu „</w:t>
      </w:r>
      <w:r w:rsidR="0023642D" w:rsidRPr="00A10134">
        <w:rPr>
          <w:rFonts w:ascii="Times New Roman" w:hAnsi="Times New Roman" w:cs="Times New Roman"/>
          <w:b/>
          <w:bCs/>
        </w:rPr>
        <w:t>preúčtovaný náklad</w:t>
      </w:r>
      <w:r w:rsidR="0023642D" w:rsidRPr="00A10134">
        <w:rPr>
          <w:rFonts w:ascii="Times New Roman" w:hAnsi="Times New Roman" w:cs="Times New Roman"/>
        </w:rPr>
        <w:t>“, čo v aplikačnej praxi vedie k značným interpretačným nejasnostiam. Ak by sme vychádzali z gramatického znenia pojmu „</w:t>
      </w:r>
      <w:r w:rsidR="0023642D" w:rsidRPr="00A10134">
        <w:rPr>
          <w:rFonts w:ascii="Times New Roman" w:hAnsi="Times New Roman" w:cs="Times New Roman"/>
          <w:b/>
          <w:bCs/>
        </w:rPr>
        <w:t>preúčtovaný náklad</w:t>
      </w:r>
      <w:r w:rsidR="0023642D" w:rsidRPr="00A10134">
        <w:rPr>
          <w:rFonts w:ascii="Times New Roman" w:hAnsi="Times New Roman" w:cs="Times New Roman"/>
        </w:rPr>
        <w:t xml:space="preserve">“, evokovalo by </w:t>
      </w:r>
      <w:r w:rsidR="0023642D" w:rsidRPr="00CC43DF">
        <w:rPr>
          <w:rFonts w:ascii="Times New Roman" w:hAnsi="Times New Roman" w:cs="Times New Roman"/>
        </w:rPr>
        <w:t>to, že musí ísť o vzniknutý náklad u účtovnej jednotky, ktorá následne preúčtuje, resp. „prefakturuje“ tento náklad daňovníkovi. Uvedený záver by podporil aj autentický výklad, keďže v osobitnej časti dôvodovej správy</w:t>
      </w:r>
      <w:r w:rsidR="00010276" w:rsidRPr="00CC43DF">
        <w:rPr>
          <w:rStyle w:val="Odkaznapoznmkupodiarou"/>
          <w:rFonts w:ascii="Times New Roman" w:hAnsi="Times New Roman" w:cs="Times New Roman"/>
        </w:rPr>
        <w:footnoteReference w:id="54"/>
      </w:r>
      <w:r w:rsidR="0023642D" w:rsidRPr="00CC43DF">
        <w:rPr>
          <w:rFonts w:ascii="Times New Roman" w:hAnsi="Times New Roman" w:cs="Times New Roman"/>
        </w:rPr>
        <w:t xml:space="preserve"> sa uvádza, že: </w:t>
      </w:r>
      <w:r w:rsidR="0023642D" w:rsidRPr="00CC43DF">
        <w:rPr>
          <w:rFonts w:ascii="Times New Roman" w:hAnsi="Times New Roman" w:cs="Times New Roman"/>
          <w:i/>
          <w:iCs/>
        </w:rPr>
        <w:t xml:space="preserve">„Platiteľom dane je aj daňovník, ktorému sú </w:t>
      </w:r>
      <w:r w:rsidR="0023642D" w:rsidRPr="00CC43DF">
        <w:rPr>
          <w:rFonts w:ascii="Times New Roman" w:hAnsi="Times New Roman" w:cs="Times New Roman"/>
          <w:i/>
          <w:iCs/>
          <w:u w:val="single"/>
        </w:rPr>
        <w:t>preúčtované náklady od inej osoby, ktorá za neho vykonávala platby súvisiace s jeho činnosťou vykonávanou na území Slovenska</w:t>
      </w:r>
      <w:r w:rsidR="0023642D" w:rsidRPr="00CC43DF">
        <w:rPr>
          <w:rFonts w:ascii="Times New Roman" w:hAnsi="Times New Roman" w:cs="Times New Roman"/>
          <w:i/>
          <w:iCs/>
        </w:rPr>
        <w:t xml:space="preserve">...Základom </w:t>
      </w:r>
      <w:r w:rsidR="0023642D" w:rsidRPr="00DF7DDF">
        <w:rPr>
          <w:rFonts w:ascii="Times New Roman" w:hAnsi="Times New Roman" w:cs="Times New Roman"/>
          <w:i/>
          <w:iCs/>
        </w:rPr>
        <w:t xml:space="preserve">dane je </w:t>
      </w:r>
      <w:r w:rsidR="0023642D" w:rsidRPr="00DF7DDF">
        <w:rPr>
          <w:rFonts w:ascii="Times New Roman" w:hAnsi="Times New Roman" w:cs="Times New Roman"/>
          <w:i/>
          <w:iCs/>
          <w:u w:val="single"/>
        </w:rPr>
        <w:t>aj suma finančných prostriedkov, ktoré od daňovníka vyžaduje osoba</w:t>
      </w:r>
      <w:r w:rsidR="0023642D" w:rsidRPr="00DF7DDF">
        <w:rPr>
          <w:rFonts w:ascii="Times New Roman" w:hAnsi="Times New Roman" w:cs="Times New Roman"/>
          <w:i/>
          <w:iCs/>
        </w:rPr>
        <w:t>, ktorá za neho transakcie  súvisiace s činnosťou daňovníka na Slovensku vykonala, napr. platy jeho zamestnancov, odplaty za spotrebované energie, platby dodávateľom.“</w:t>
      </w:r>
    </w:p>
    <w:p w14:paraId="20D92923" w14:textId="7E6B7B4C" w:rsidR="004820C8" w:rsidRPr="00DF7DDF" w:rsidRDefault="004820C8" w:rsidP="004820C8">
      <w:pPr>
        <w:tabs>
          <w:tab w:val="left" w:pos="1843"/>
        </w:tabs>
        <w:jc w:val="both"/>
        <w:rPr>
          <w:rFonts w:ascii="Times New Roman" w:hAnsi="Times New Roman" w:cs="Times New Roman"/>
        </w:rPr>
      </w:pPr>
      <w:r w:rsidRPr="00DF7DDF">
        <w:rPr>
          <w:rFonts w:ascii="Times New Roman" w:hAnsi="Times New Roman" w:cs="Times New Roman"/>
        </w:rPr>
        <w:t>P</w:t>
      </w:r>
      <w:r w:rsidR="009B5FCC" w:rsidRPr="00DF7DDF">
        <w:rPr>
          <w:rFonts w:ascii="Times New Roman" w:hAnsi="Times New Roman" w:cs="Times New Roman"/>
        </w:rPr>
        <w:t>ojem „</w:t>
      </w:r>
      <w:r w:rsidR="009B5FCC" w:rsidRPr="00DF7DDF">
        <w:rPr>
          <w:rFonts w:ascii="Times New Roman" w:hAnsi="Times New Roman" w:cs="Times New Roman"/>
          <w:b/>
          <w:bCs/>
        </w:rPr>
        <w:t>p</w:t>
      </w:r>
      <w:r w:rsidRPr="00DF7DDF">
        <w:rPr>
          <w:rFonts w:ascii="Times New Roman" w:hAnsi="Times New Roman" w:cs="Times New Roman"/>
          <w:b/>
          <w:bCs/>
        </w:rPr>
        <w:t>reúčtované náklady</w:t>
      </w:r>
      <w:r w:rsidR="009B5FCC" w:rsidRPr="00DF7DDF">
        <w:rPr>
          <w:rFonts w:ascii="Times New Roman" w:hAnsi="Times New Roman" w:cs="Times New Roman"/>
        </w:rPr>
        <w:t>“</w:t>
      </w:r>
      <w:r w:rsidRPr="00DF7DDF">
        <w:rPr>
          <w:rFonts w:ascii="Times New Roman" w:hAnsi="Times New Roman" w:cs="Times New Roman"/>
        </w:rPr>
        <w:t xml:space="preserve"> je teda možné chápať ako náklady súvisiace s činnosťou daňovníka, ktoré boli v minulosti uhradené inou osobou, a</w:t>
      </w:r>
      <w:r w:rsidR="004237B4" w:rsidRPr="00DF7DDF">
        <w:rPr>
          <w:rFonts w:ascii="Times New Roman" w:hAnsi="Times New Roman" w:cs="Times New Roman"/>
        </w:rPr>
        <w:t> táto iná</w:t>
      </w:r>
      <w:r w:rsidRPr="00DF7DDF">
        <w:rPr>
          <w:rFonts w:ascii="Times New Roman" w:hAnsi="Times New Roman" w:cs="Times New Roman"/>
        </w:rPr>
        <w:t xml:space="preserve"> osoba následne žiada ich úhradu od daňovníka. </w:t>
      </w:r>
      <w:r w:rsidR="00655F7C" w:rsidRPr="00DF7DDF">
        <w:rPr>
          <w:rFonts w:ascii="Times New Roman" w:hAnsi="Times New Roman" w:cs="Times New Roman"/>
        </w:rPr>
        <w:t xml:space="preserve">ZDFT považuje za úhradu </w:t>
      </w:r>
      <w:r w:rsidR="004237B4" w:rsidRPr="00DF7DDF">
        <w:rPr>
          <w:rFonts w:ascii="Times New Roman" w:hAnsi="Times New Roman" w:cs="Times New Roman"/>
        </w:rPr>
        <w:t xml:space="preserve">aj </w:t>
      </w:r>
      <w:r w:rsidR="00655F7C" w:rsidRPr="00DF7DDF">
        <w:rPr>
          <w:rFonts w:ascii="Times New Roman" w:hAnsi="Times New Roman" w:cs="Times New Roman"/>
        </w:rPr>
        <w:t>započítanie pohľadávok a </w:t>
      </w:r>
      <w:r w:rsidR="00F20AF0" w:rsidRPr="00DF7DDF">
        <w:rPr>
          <w:rFonts w:ascii="Times New Roman" w:hAnsi="Times New Roman" w:cs="Times New Roman"/>
        </w:rPr>
        <w:t>záväz</w:t>
      </w:r>
      <w:r w:rsidR="00F20AF0">
        <w:rPr>
          <w:rFonts w:ascii="Times New Roman" w:hAnsi="Times New Roman" w:cs="Times New Roman"/>
        </w:rPr>
        <w:t>kov</w:t>
      </w:r>
      <w:r w:rsidR="00655F7C" w:rsidRPr="00DF7DDF">
        <w:rPr>
          <w:rFonts w:ascii="Times New Roman" w:hAnsi="Times New Roman" w:cs="Times New Roman"/>
        </w:rPr>
        <w:t xml:space="preserve">, avšak výlučne len </w:t>
      </w:r>
      <w:r w:rsidR="004237B4" w:rsidRPr="00DF7DDF">
        <w:rPr>
          <w:rFonts w:ascii="Times New Roman" w:hAnsi="Times New Roman" w:cs="Times New Roman"/>
        </w:rPr>
        <w:t xml:space="preserve">v prípade </w:t>
      </w:r>
      <w:r w:rsidR="00655F7C" w:rsidRPr="00DF7DDF">
        <w:rPr>
          <w:rFonts w:ascii="Times New Roman" w:hAnsi="Times New Roman" w:cs="Times New Roman"/>
        </w:rPr>
        <w:t>preúčtovaných náklado</w:t>
      </w:r>
      <w:r w:rsidR="004237B4" w:rsidRPr="00DF7DDF">
        <w:rPr>
          <w:rFonts w:ascii="Times New Roman" w:hAnsi="Times New Roman" w:cs="Times New Roman"/>
        </w:rPr>
        <w:t>v</w:t>
      </w:r>
      <w:r w:rsidR="00047CDD" w:rsidRPr="00DF7DDF">
        <w:rPr>
          <w:rStyle w:val="Odkaznapoznmkupodiarou"/>
          <w:rFonts w:ascii="Times New Roman" w:hAnsi="Times New Roman" w:cs="Times New Roman"/>
        </w:rPr>
        <w:footnoteReference w:id="55"/>
      </w:r>
      <w:r w:rsidR="00655F7C" w:rsidRPr="00DF7DDF">
        <w:rPr>
          <w:rFonts w:ascii="Times New Roman" w:hAnsi="Times New Roman" w:cs="Times New Roman"/>
        </w:rPr>
        <w:t>.</w:t>
      </w:r>
      <w:r w:rsidRPr="00DF7DDF">
        <w:rPr>
          <w:rFonts w:ascii="Times New Roman" w:hAnsi="Times New Roman" w:cs="Times New Roman"/>
        </w:rPr>
        <w:t xml:space="preserve"> D</w:t>
      </w:r>
      <w:r w:rsidR="005A568C" w:rsidRPr="00DF7DDF">
        <w:rPr>
          <w:rFonts w:ascii="Times New Roman" w:hAnsi="Times New Roman" w:cs="Times New Roman"/>
        </w:rPr>
        <w:t>z</w:t>
      </w:r>
      <w:r w:rsidRPr="00DF7DDF">
        <w:rPr>
          <w:rFonts w:ascii="Times New Roman" w:hAnsi="Times New Roman" w:cs="Times New Roman"/>
        </w:rPr>
        <w:t xml:space="preserve">FT sa v danom prípade uplatní na finančnú transakciu, ktorou daňovník uhrádza rozdiel zo zápočtu pohľadávok a záväzkov. </w:t>
      </w:r>
    </w:p>
    <w:p w14:paraId="4F9EA0B9" w14:textId="316919F8" w:rsidR="004820C8" w:rsidRPr="00DF7DDF" w:rsidRDefault="00B352B3" w:rsidP="004820C8">
      <w:pPr>
        <w:tabs>
          <w:tab w:val="left" w:pos="1843"/>
        </w:tabs>
        <w:jc w:val="both"/>
        <w:rPr>
          <w:rFonts w:ascii="Times New Roman" w:hAnsi="Times New Roman" w:cs="Times New Roman"/>
        </w:rPr>
      </w:pPr>
      <w:r>
        <w:rPr>
          <w:rFonts w:ascii="Times New Roman" w:hAnsi="Times New Roman" w:cs="Times New Roman"/>
        </w:rPr>
        <w:t>Samotný p</w:t>
      </w:r>
      <w:r w:rsidR="004820C8" w:rsidRPr="00DF7DDF">
        <w:rPr>
          <w:rFonts w:ascii="Times New Roman" w:hAnsi="Times New Roman" w:cs="Times New Roman"/>
        </w:rPr>
        <w:t>ojem</w:t>
      </w:r>
      <w:r>
        <w:rPr>
          <w:rFonts w:ascii="Times New Roman" w:hAnsi="Times New Roman" w:cs="Times New Roman"/>
        </w:rPr>
        <w:t xml:space="preserve"> „</w:t>
      </w:r>
      <w:r w:rsidRPr="00767EEC">
        <w:rPr>
          <w:rFonts w:ascii="Times New Roman" w:hAnsi="Times New Roman" w:cs="Times New Roman"/>
          <w:b/>
          <w:bCs/>
        </w:rPr>
        <w:t>preúčtovaný náklad</w:t>
      </w:r>
      <w:r>
        <w:rPr>
          <w:rFonts w:ascii="Times New Roman" w:hAnsi="Times New Roman" w:cs="Times New Roman"/>
        </w:rPr>
        <w:t>“ alebo</w:t>
      </w:r>
      <w:r w:rsidR="004820C8" w:rsidRPr="00DF7DDF">
        <w:rPr>
          <w:rFonts w:ascii="Times New Roman" w:hAnsi="Times New Roman" w:cs="Times New Roman"/>
        </w:rPr>
        <w:t xml:space="preserve"> </w:t>
      </w:r>
      <w:r w:rsidR="00D401B4">
        <w:rPr>
          <w:rFonts w:ascii="Times New Roman" w:hAnsi="Times New Roman" w:cs="Times New Roman"/>
        </w:rPr>
        <w:t>„</w:t>
      </w:r>
      <w:r w:rsidR="004820C8" w:rsidRPr="00767EEC">
        <w:rPr>
          <w:rFonts w:ascii="Times New Roman" w:hAnsi="Times New Roman" w:cs="Times New Roman"/>
          <w:b/>
          <w:bCs/>
        </w:rPr>
        <w:t>náklad</w:t>
      </w:r>
      <w:r w:rsidR="00D401B4">
        <w:rPr>
          <w:rFonts w:ascii="Times New Roman" w:hAnsi="Times New Roman" w:cs="Times New Roman"/>
        </w:rPr>
        <w:t>“ ZDFT nedefinuje, avšak pojem „</w:t>
      </w:r>
      <w:r w:rsidR="00D401B4" w:rsidRPr="00767EEC">
        <w:rPr>
          <w:rFonts w:ascii="Times New Roman" w:hAnsi="Times New Roman" w:cs="Times New Roman"/>
          <w:b/>
          <w:bCs/>
        </w:rPr>
        <w:t>náklad</w:t>
      </w:r>
      <w:r w:rsidR="00D401B4">
        <w:rPr>
          <w:rFonts w:ascii="Times New Roman" w:hAnsi="Times New Roman" w:cs="Times New Roman"/>
        </w:rPr>
        <w:t>“</w:t>
      </w:r>
      <w:r w:rsidR="004820C8" w:rsidRPr="00DF7DDF">
        <w:rPr>
          <w:rFonts w:ascii="Times New Roman" w:hAnsi="Times New Roman" w:cs="Times New Roman"/>
        </w:rPr>
        <w:t xml:space="preserve"> je </w:t>
      </w:r>
      <w:r w:rsidR="00D401B4">
        <w:rPr>
          <w:rFonts w:ascii="Times New Roman" w:hAnsi="Times New Roman" w:cs="Times New Roman"/>
        </w:rPr>
        <w:t>bežne po</w:t>
      </w:r>
      <w:r w:rsidR="004820C8" w:rsidRPr="00DF7DDF">
        <w:rPr>
          <w:rFonts w:ascii="Times New Roman" w:hAnsi="Times New Roman" w:cs="Times New Roman"/>
        </w:rPr>
        <w:t>užívaný</w:t>
      </w:r>
      <w:r w:rsidR="00D2714A">
        <w:rPr>
          <w:rFonts w:ascii="Times New Roman" w:hAnsi="Times New Roman" w:cs="Times New Roman"/>
        </w:rPr>
        <w:t xml:space="preserve"> </w:t>
      </w:r>
      <w:r w:rsidR="004820C8" w:rsidRPr="00DF7DDF">
        <w:rPr>
          <w:rFonts w:ascii="Times New Roman" w:hAnsi="Times New Roman" w:cs="Times New Roman"/>
        </w:rPr>
        <w:t>v účtovníctve. Zákon o</w:t>
      </w:r>
      <w:r w:rsidR="00DC42B8" w:rsidRPr="00DF7DDF">
        <w:rPr>
          <w:rFonts w:ascii="Times New Roman" w:hAnsi="Times New Roman" w:cs="Times New Roman"/>
        </w:rPr>
        <w:t> </w:t>
      </w:r>
      <w:r w:rsidR="004820C8" w:rsidRPr="00DF7DDF">
        <w:rPr>
          <w:rFonts w:ascii="Times New Roman" w:hAnsi="Times New Roman" w:cs="Times New Roman"/>
        </w:rPr>
        <w:t>účtovníctve</w:t>
      </w:r>
      <w:r w:rsidR="00DC42B8" w:rsidRPr="00DF7DDF">
        <w:rPr>
          <w:rStyle w:val="Odkaznapoznmkupodiarou"/>
          <w:rFonts w:ascii="Times New Roman" w:hAnsi="Times New Roman" w:cs="Times New Roman"/>
        </w:rPr>
        <w:footnoteReference w:id="56"/>
      </w:r>
      <w:r w:rsidR="00441363" w:rsidRPr="00DF7DDF">
        <w:rPr>
          <w:rFonts w:ascii="Times New Roman" w:hAnsi="Times New Roman" w:cs="Times New Roman"/>
        </w:rPr>
        <w:t xml:space="preserve"> </w:t>
      </w:r>
      <w:r w:rsidR="004820C8" w:rsidRPr="00DF7DDF">
        <w:rPr>
          <w:rFonts w:ascii="Times New Roman" w:hAnsi="Times New Roman" w:cs="Times New Roman"/>
        </w:rPr>
        <w:t xml:space="preserve">definuje náklad ako zníženie ekonomických úžitkov účtovnej jednotky v účtovnom období, ktoré sa dá spoľahlivo oceniť. </w:t>
      </w:r>
      <w:r w:rsidR="00780D63" w:rsidRPr="00DF7DDF">
        <w:rPr>
          <w:rFonts w:ascii="Times New Roman" w:hAnsi="Times New Roman" w:cs="Times New Roman"/>
        </w:rPr>
        <w:t>E</w:t>
      </w:r>
      <w:r w:rsidR="004820C8" w:rsidRPr="00DF7DDF">
        <w:rPr>
          <w:rFonts w:ascii="Times New Roman" w:hAnsi="Times New Roman" w:cs="Times New Roman"/>
        </w:rPr>
        <w:t>konomickým úžitkom sa</w:t>
      </w:r>
      <w:r w:rsidR="00780D63" w:rsidRPr="00DF7DDF">
        <w:rPr>
          <w:rFonts w:ascii="Times New Roman" w:hAnsi="Times New Roman" w:cs="Times New Roman"/>
        </w:rPr>
        <w:t xml:space="preserve"> pritom</w:t>
      </w:r>
      <w:r w:rsidR="004820C8" w:rsidRPr="00DF7DDF">
        <w:rPr>
          <w:rFonts w:ascii="Times New Roman" w:hAnsi="Times New Roman" w:cs="Times New Roman"/>
        </w:rPr>
        <w:t xml:space="preserve"> rozumie možnosť priamo alebo nepriamo prispieť k toku peňažných prostriedkov a ekvivalentov peňažných prostriedkov. </w:t>
      </w:r>
    </w:p>
    <w:p w14:paraId="4FDF32F7" w14:textId="73E5356A" w:rsidR="003A7944" w:rsidRPr="00DF7DDF" w:rsidRDefault="004820C8" w:rsidP="004820C8">
      <w:pPr>
        <w:tabs>
          <w:tab w:val="left" w:pos="1843"/>
        </w:tabs>
        <w:jc w:val="both"/>
        <w:rPr>
          <w:rFonts w:ascii="Times New Roman" w:hAnsi="Times New Roman" w:cs="Times New Roman"/>
          <w:i/>
          <w:iCs/>
        </w:rPr>
      </w:pPr>
      <w:r w:rsidRPr="00DF7DDF">
        <w:rPr>
          <w:rFonts w:ascii="Times New Roman" w:hAnsi="Times New Roman" w:cs="Times New Roman"/>
        </w:rPr>
        <w:t xml:space="preserve">Usmernenie </w:t>
      </w:r>
      <w:r w:rsidR="00D27F04" w:rsidRPr="00DF7DDF">
        <w:rPr>
          <w:rFonts w:ascii="Times New Roman" w:hAnsi="Times New Roman" w:cs="Times New Roman"/>
        </w:rPr>
        <w:t>MF</w:t>
      </w:r>
      <w:r w:rsidRPr="00DF7DDF">
        <w:rPr>
          <w:rFonts w:ascii="Times New Roman" w:hAnsi="Times New Roman" w:cs="Times New Roman"/>
        </w:rPr>
        <w:t xml:space="preserve"> SR</w:t>
      </w:r>
      <w:r w:rsidR="00B90C77" w:rsidRPr="00DF7DDF">
        <w:rPr>
          <w:rFonts w:ascii="Times New Roman" w:hAnsi="Times New Roman" w:cs="Times New Roman"/>
        </w:rPr>
        <w:t xml:space="preserve"> </w:t>
      </w:r>
      <w:r w:rsidRPr="00DF7DDF">
        <w:rPr>
          <w:rFonts w:ascii="Times New Roman" w:hAnsi="Times New Roman" w:cs="Times New Roman"/>
        </w:rPr>
        <w:t xml:space="preserve">definuje </w:t>
      </w:r>
      <w:r w:rsidR="00D27F04" w:rsidRPr="00DF7DDF">
        <w:rPr>
          <w:rFonts w:ascii="Times New Roman" w:hAnsi="Times New Roman" w:cs="Times New Roman"/>
        </w:rPr>
        <w:t>„</w:t>
      </w:r>
      <w:r w:rsidRPr="00DF7DDF">
        <w:rPr>
          <w:rFonts w:ascii="Times New Roman" w:hAnsi="Times New Roman" w:cs="Times New Roman"/>
          <w:b/>
          <w:bCs/>
        </w:rPr>
        <w:t>preúčtovaný náklad</w:t>
      </w:r>
      <w:r w:rsidR="00D27F04" w:rsidRPr="00DF7DDF">
        <w:rPr>
          <w:rFonts w:ascii="Times New Roman" w:hAnsi="Times New Roman" w:cs="Times New Roman"/>
        </w:rPr>
        <w:t>“</w:t>
      </w:r>
      <w:r w:rsidRPr="00DF7DDF">
        <w:rPr>
          <w:rFonts w:ascii="Times New Roman" w:hAnsi="Times New Roman" w:cs="Times New Roman"/>
        </w:rPr>
        <w:t xml:space="preserve"> ako nasledovnú situáciu: </w:t>
      </w:r>
      <w:r w:rsidRPr="00DF7DDF">
        <w:rPr>
          <w:rFonts w:ascii="Times New Roman" w:hAnsi="Times New Roman" w:cs="Times New Roman"/>
          <w:i/>
          <w:iCs/>
        </w:rPr>
        <w:t>„Ak daňovník uzavrie zmluvu alebo iný obdobný právny vzťah s treťou osobou, pričom obsahom tohto vzťahu je aj poukazovanie prostriedkov resp. platieb za daňovníka treťou osobou iným subjektom, z pohľadu daňovníka ide v rozsahu týchto poukazovaných prostriedkov resp. platieb, o preúčtované náklady. Pojem preúčtovanie nákladov sa vzťahuje aj na alokáciu nákladov.“</w:t>
      </w:r>
    </w:p>
    <w:p w14:paraId="2E89C579" w14:textId="0A8C6653" w:rsidR="003A7944" w:rsidRPr="001319E1" w:rsidRDefault="00E927C9" w:rsidP="009639F4">
      <w:pPr>
        <w:tabs>
          <w:tab w:val="left" w:pos="1843"/>
        </w:tabs>
        <w:jc w:val="both"/>
        <w:rPr>
          <w:rFonts w:ascii="Times New Roman" w:hAnsi="Times New Roman" w:cs="Times New Roman"/>
        </w:rPr>
      </w:pPr>
      <w:r w:rsidRPr="00DF7DDF">
        <w:rPr>
          <w:rFonts w:ascii="Times New Roman" w:hAnsi="Times New Roman" w:cs="Times New Roman"/>
        </w:rPr>
        <w:t>Vzhľadom na nejednoznačnosť a rôznorodé výklady pojmu „</w:t>
      </w:r>
      <w:r w:rsidRPr="00DF7DDF">
        <w:rPr>
          <w:rFonts w:ascii="Times New Roman" w:hAnsi="Times New Roman" w:cs="Times New Roman"/>
          <w:b/>
          <w:bCs/>
        </w:rPr>
        <w:t>preúčtované náklady</w:t>
      </w:r>
      <w:r w:rsidRPr="00DF7DDF">
        <w:rPr>
          <w:rFonts w:ascii="Times New Roman" w:hAnsi="Times New Roman" w:cs="Times New Roman"/>
        </w:rPr>
        <w:t xml:space="preserve">“ v aplikačnej praxi je nevyhnutné dôkladné posudzovanie každého konkrétneho prípadu, pričom kľúčovým faktorom je preukázanie, že náklady boli pôvodne uhradené inou osobou </w:t>
      </w:r>
      <w:r w:rsidR="003F7D01">
        <w:rPr>
          <w:rFonts w:ascii="Times New Roman" w:hAnsi="Times New Roman" w:cs="Times New Roman"/>
        </w:rPr>
        <w:t>za</w:t>
      </w:r>
      <w:r w:rsidRPr="00DF7DDF">
        <w:rPr>
          <w:rFonts w:ascii="Times New Roman" w:hAnsi="Times New Roman" w:cs="Times New Roman"/>
        </w:rPr>
        <w:t xml:space="preserve"> daňovníka a následne mu</w:t>
      </w:r>
      <w:r w:rsidR="00696AF3" w:rsidRPr="00DF7DDF">
        <w:rPr>
          <w:rFonts w:ascii="Times New Roman" w:hAnsi="Times New Roman" w:cs="Times New Roman"/>
        </w:rPr>
        <w:t xml:space="preserve"> boli</w:t>
      </w:r>
      <w:r w:rsidRPr="00DF7DDF">
        <w:rPr>
          <w:rFonts w:ascii="Times New Roman" w:hAnsi="Times New Roman" w:cs="Times New Roman"/>
        </w:rPr>
        <w:t xml:space="preserve"> </w:t>
      </w:r>
      <w:r w:rsidRPr="001319E1">
        <w:rPr>
          <w:rFonts w:ascii="Times New Roman" w:hAnsi="Times New Roman" w:cs="Times New Roman"/>
        </w:rPr>
        <w:t>preúčtované.</w:t>
      </w:r>
    </w:p>
    <w:p w14:paraId="47B44727" w14:textId="77777777" w:rsidR="00A67864" w:rsidRDefault="00A67864" w:rsidP="009639F4">
      <w:pPr>
        <w:tabs>
          <w:tab w:val="left" w:pos="1843"/>
        </w:tabs>
        <w:jc w:val="both"/>
        <w:rPr>
          <w:rFonts w:ascii="Times New Roman" w:hAnsi="Times New Roman" w:cs="Times New Roman"/>
        </w:rPr>
      </w:pPr>
    </w:p>
    <w:p w14:paraId="0776928D" w14:textId="77777777" w:rsidR="00A67864" w:rsidRDefault="00A67864" w:rsidP="009639F4">
      <w:pPr>
        <w:tabs>
          <w:tab w:val="left" w:pos="1843"/>
        </w:tabs>
        <w:jc w:val="both"/>
        <w:rPr>
          <w:rFonts w:ascii="Times New Roman" w:hAnsi="Times New Roman" w:cs="Times New Roman"/>
        </w:rPr>
      </w:pPr>
    </w:p>
    <w:p w14:paraId="29F753F6" w14:textId="77777777" w:rsidR="00A67864" w:rsidRDefault="00A67864" w:rsidP="009639F4">
      <w:pPr>
        <w:tabs>
          <w:tab w:val="left" w:pos="1843"/>
        </w:tabs>
        <w:jc w:val="both"/>
        <w:rPr>
          <w:rFonts w:ascii="Times New Roman" w:hAnsi="Times New Roman" w:cs="Times New Roman"/>
        </w:rPr>
      </w:pPr>
    </w:p>
    <w:p w14:paraId="71EBC04F" w14:textId="6C91A1C1" w:rsidR="00A12F8A" w:rsidRDefault="00A12F8A" w:rsidP="009639F4">
      <w:pPr>
        <w:tabs>
          <w:tab w:val="left" w:pos="1843"/>
        </w:tabs>
        <w:jc w:val="both"/>
        <w:rPr>
          <w:rFonts w:ascii="Times New Roman" w:hAnsi="Times New Roman" w:cs="Times New Roman"/>
          <w:b/>
          <w:bCs/>
        </w:rPr>
      </w:pPr>
      <w:r w:rsidRPr="00A12F8A">
        <w:rPr>
          <w:rFonts w:ascii="Times New Roman" w:hAnsi="Times New Roman" w:cs="Times New Roman"/>
          <w:b/>
          <w:bCs/>
        </w:rPr>
        <w:lastRenderedPageBreak/>
        <w:t>Autor: Vladimíra Mačuhová</w:t>
      </w:r>
    </w:p>
    <w:p w14:paraId="05079CA3" w14:textId="2F8BA359" w:rsidR="00066069" w:rsidRPr="00400CD7" w:rsidRDefault="00066069" w:rsidP="009639F4">
      <w:pPr>
        <w:tabs>
          <w:tab w:val="left" w:pos="1843"/>
        </w:tabs>
        <w:jc w:val="both"/>
        <w:rPr>
          <w:rFonts w:ascii="Times New Roman" w:hAnsi="Times New Roman" w:cs="Times New Roman"/>
          <w:b/>
          <w:bCs/>
          <w:sz w:val="24"/>
          <w:szCs w:val="24"/>
        </w:rPr>
      </w:pPr>
      <w:r w:rsidRPr="00400CD7">
        <w:rPr>
          <w:rFonts w:ascii="Times New Roman" w:hAnsi="Times New Roman" w:cs="Times New Roman"/>
          <w:b/>
          <w:bCs/>
          <w:sz w:val="24"/>
          <w:szCs w:val="24"/>
        </w:rPr>
        <w:t>Preúčtované náklady v aplikácii u tuzemských (právnických) osôb</w:t>
      </w:r>
    </w:p>
    <w:p w14:paraId="5F64EFE1" w14:textId="73DB1E34" w:rsidR="009639F4" w:rsidRPr="00DF7DDF" w:rsidRDefault="00405C05" w:rsidP="009639F4">
      <w:pPr>
        <w:tabs>
          <w:tab w:val="left" w:pos="1843"/>
        </w:tabs>
        <w:jc w:val="both"/>
        <w:rPr>
          <w:rFonts w:ascii="Times New Roman" w:hAnsi="Times New Roman" w:cs="Times New Roman"/>
        </w:rPr>
      </w:pPr>
      <w:r>
        <w:rPr>
          <w:rFonts w:ascii="Times New Roman" w:hAnsi="Times New Roman" w:cs="Times New Roman"/>
        </w:rPr>
        <w:t>V praxi sa p</w:t>
      </w:r>
      <w:r w:rsidRPr="00DF7DDF">
        <w:rPr>
          <w:rFonts w:ascii="Times New Roman" w:hAnsi="Times New Roman" w:cs="Times New Roman"/>
        </w:rPr>
        <w:t xml:space="preserve">reúčtované </w:t>
      </w:r>
      <w:r w:rsidR="009639F4" w:rsidRPr="00DF7DDF">
        <w:rPr>
          <w:rFonts w:ascii="Times New Roman" w:hAnsi="Times New Roman" w:cs="Times New Roman"/>
        </w:rPr>
        <w:t>náklady potenciálne týkajú dvoch situácií:</w:t>
      </w:r>
    </w:p>
    <w:p w14:paraId="4BCF7074" w14:textId="0BAA1C52" w:rsidR="00EF7A07" w:rsidRPr="00DF7DDF" w:rsidRDefault="009639F4" w:rsidP="005B04EA">
      <w:pPr>
        <w:pStyle w:val="Odsekzoznamu"/>
        <w:numPr>
          <w:ilvl w:val="0"/>
          <w:numId w:val="7"/>
        </w:numPr>
        <w:tabs>
          <w:tab w:val="left" w:pos="1843"/>
        </w:tabs>
        <w:jc w:val="both"/>
        <w:rPr>
          <w:rFonts w:ascii="Times New Roman" w:hAnsi="Times New Roman" w:cs="Times New Roman"/>
        </w:rPr>
      </w:pPr>
      <w:r w:rsidRPr="00DF7DDF">
        <w:rPr>
          <w:rFonts w:ascii="Times New Roman" w:hAnsi="Times New Roman" w:cs="Times New Roman"/>
        </w:rPr>
        <w:t>interakcie v rámci jednej osoby so sídlom (prípadne miestom podnikania) v zahraničí („</w:t>
      </w:r>
      <w:r w:rsidRPr="00DF7DDF">
        <w:rPr>
          <w:rFonts w:ascii="Times New Roman" w:hAnsi="Times New Roman" w:cs="Times New Roman"/>
          <w:b/>
          <w:bCs/>
        </w:rPr>
        <w:t>zahraničná osoba</w:t>
      </w:r>
      <w:r w:rsidRPr="00DF7DDF">
        <w:rPr>
          <w:rFonts w:ascii="Times New Roman" w:hAnsi="Times New Roman" w:cs="Times New Roman"/>
        </w:rPr>
        <w:t>“), t.</w:t>
      </w:r>
      <w:r w:rsidR="00497C1E">
        <w:rPr>
          <w:rFonts w:ascii="Times New Roman" w:hAnsi="Times New Roman" w:cs="Times New Roman"/>
        </w:rPr>
        <w:t xml:space="preserve"> </w:t>
      </w:r>
      <w:r w:rsidRPr="00DF7DDF">
        <w:rPr>
          <w:rFonts w:ascii="Times New Roman" w:hAnsi="Times New Roman" w:cs="Times New Roman"/>
        </w:rPr>
        <w:t>j. medzi jej „</w:t>
      </w:r>
      <w:r w:rsidRPr="00DF7DDF">
        <w:rPr>
          <w:rFonts w:ascii="Times New Roman" w:hAnsi="Times New Roman" w:cs="Times New Roman"/>
          <w:b/>
          <w:bCs/>
        </w:rPr>
        <w:t>prítomnosťou v SR</w:t>
      </w:r>
      <w:r w:rsidRPr="00DF7DDF">
        <w:rPr>
          <w:rFonts w:ascii="Times New Roman" w:hAnsi="Times New Roman" w:cs="Times New Roman"/>
        </w:rPr>
        <w:t>“</w:t>
      </w:r>
      <w:r w:rsidR="005A52B0" w:rsidRPr="00DF7DDF">
        <w:rPr>
          <w:rStyle w:val="Odkaznapoznmkupodiarou"/>
          <w:rFonts w:ascii="Times New Roman" w:hAnsi="Times New Roman" w:cs="Times New Roman"/>
        </w:rPr>
        <w:footnoteReference w:id="57"/>
      </w:r>
      <w:r w:rsidRPr="00DF7DDF">
        <w:rPr>
          <w:rFonts w:ascii="Times New Roman" w:hAnsi="Times New Roman" w:cs="Times New Roman"/>
        </w:rPr>
        <w:t xml:space="preserve"> a jej </w:t>
      </w:r>
      <w:r w:rsidR="00836A38">
        <w:rPr>
          <w:rFonts w:ascii="Times New Roman" w:hAnsi="Times New Roman" w:cs="Times New Roman"/>
        </w:rPr>
        <w:t>zostávajúcou</w:t>
      </w:r>
      <w:r w:rsidR="00836A38" w:rsidRPr="00DF7DDF">
        <w:rPr>
          <w:rFonts w:ascii="Times New Roman" w:hAnsi="Times New Roman" w:cs="Times New Roman"/>
        </w:rPr>
        <w:t xml:space="preserve"> </w:t>
      </w:r>
      <w:r w:rsidRPr="00DF7DDF">
        <w:rPr>
          <w:rFonts w:ascii="Times New Roman" w:hAnsi="Times New Roman" w:cs="Times New Roman"/>
        </w:rPr>
        <w:t xml:space="preserve">časťou, ktorá DzFT nepodlieha a preto nie je daňovníkom, a  </w:t>
      </w:r>
    </w:p>
    <w:p w14:paraId="21182A00" w14:textId="3F3EE04C" w:rsidR="009639F4" w:rsidRPr="00DF7DDF" w:rsidRDefault="009639F4" w:rsidP="005B04EA">
      <w:pPr>
        <w:pStyle w:val="Odsekzoznamu"/>
        <w:numPr>
          <w:ilvl w:val="0"/>
          <w:numId w:val="7"/>
        </w:numPr>
        <w:tabs>
          <w:tab w:val="left" w:pos="1843"/>
        </w:tabs>
        <w:jc w:val="both"/>
        <w:rPr>
          <w:rFonts w:ascii="Times New Roman" w:hAnsi="Times New Roman" w:cs="Times New Roman"/>
        </w:rPr>
      </w:pPr>
      <w:r w:rsidRPr="00DF7DDF">
        <w:rPr>
          <w:rFonts w:ascii="Times New Roman" w:hAnsi="Times New Roman" w:cs="Times New Roman"/>
        </w:rPr>
        <w:t>vzťahu medzi dvoma osobami, pričom osoba, ktorej sú preúčtované náklady (potenciálny daňovník)  má sídlo alebo miesto podnikania v SR („</w:t>
      </w:r>
      <w:r w:rsidRPr="00372142">
        <w:rPr>
          <w:rFonts w:ascii="Times New Roman" w:hAnsi="Times New Roman" w:cs="Times New Roman"/>
          <w:b/>
          <w:bCs/>
        </w:rPr>
        <w:t>tuzemsk</w:t>
      </w:r>
      <w:r w:rsidR="00372142" w:rsidRPr="00372142">
        <w:rPr>
          <w:rFonts w:ascii="Times New Roman" w:hAnsi="Times New Roman" w:cs="Times New Roman"/>
          <w:b/>
          <w:bCs/>
        </w:rPr>
        <w:t>á</w:t>
      </w:r>
      <w:r w:rsidRPr="00372142">
        <w:rPr>
          <w:rFonts w:ascii="Times New Roman" w:hAnsi="Times New Roman" w:cs="Times New Roman"/>
          <w:b/>
          <w:bCs/>
        </w:rPr>
        <w:t xml:space="preserve"> osob</w:t>
      </w:r>
      <w:r w:rsidR="00372142" w:rsidRPr="00372142">
        <w:rPr>
          <w:rFonts w:ascii="Times New Roman" w:hAnsi="Times New Roman" w:cs="Times New Roman"/>
          <w:b/>
          <w:bCs/>
        </w:rPr>
        <w:t>a</w:t>
      </w:r>
      <w:r w:rsidRPr="00DF7DDF">
        <w:rPr>
          <w:rFonts w:ascii="Times New Roman" w:hAnsi="Times New Roman" w:cs="Times New Roman"/>
        </w:rPr>
        <w:t>“)</w:t>
      </w:r>
      <w:r w:rsidR="00137AB6">
        <w:rPr>
          <w:rStyle w:val="Odkaznapoznmkupodiarou"/>
          <w:rFonts w:ascii="Times New Roman" w:hAnsi="Times New Roman" w:cs="Times New Roman"/>
        </w:rPr>
        <w:footnoteReference w:id="58"/>
      </w:r>
      <w:r w:rsidRPr="00DF7DDF">
        <w:rPr>
          <w:rFonts w:ascii="Times New Roman" w:hAnsi="Times New Roman" w:cs="Times New Roman"/>
        </w:rPr>
        <w:t>.</w:t>
      </w:r>
    </w:p>
    <w:p w14:paraId="303E6177" w14:textId="77777777" w:rsidR="009639F4" w:rsidRPr="00DF7DDF" w:rsidRDefault="009639F4" w:rsidP="009639F4">
      <w:pPr>
        <w:tabs>
          <w:tab w:val="left" w:pos="1843"/>
        </w:tabs>
        <w:jc w:val="both"/>
        <w:rPr>
          <w:rFonts w:ascii="Times New Roman" w:hAnsi="Times New Roman" w:cs="Times New Roman"/>
        </w:rPr>
      </w:pPr>
      <w:r w:rsidRPr="00DF7DDF">
        <w:rPr>
          <w:rFonts w:ascii="Times New Roman" w:hAnsi="Times New Roman" w:cs="Times New Roman"/>
        </w:rPr>
        <w:t>Tieto dve situácie sú právne aj ekonomicky odlišné:</w:t>
      </w:r>
    </w:p>
    <w:p w14:paraId="57959196" w14:textId="65894901" w:rsidR="002F1F66" w:rsidRPr="00DF7DDF" w:rsidRDefault="009639F4" w:rsidP="005B04EA">
      <w:pPr>
        <w:pStyle w:val="Odsekzoznamu"/>
        <w:numPr>
          <w:ilvl w:val="0"/>
          <w:numId w:val="8"/>
        </w:numPr>
        <w:tabs>
          <w:tab w:val="left" w:pos="1843"/>
        </w:tabs>
        <w:jc w:val="both"/>
        <w:rPr>
          <w:rFonts w:ascii="Times New Roman" w:hAnsi="Times New Roman" w:cs="Times New Roman"/>
        </w:rPr>
      </w:pPr>
      <w:r w:rsidRPr="00DF7DDF">
        <w:rPr>
          <w:rFonts w:ascii="Times New Roman" w:hAnsi="Times New Roman" w:cs="Times New Roman"/>
        </w:rPr>
        <w:t>V prípade ad a</w:t>
      </w:r>
      <w:r w:rsidR="00411563">
        <w:rPr>
          <w:rFonts w:ascii="Times New Roman" w:hAnsi="Times New Roman" w:cs="Times New Roman"/>
        </w:rPr>
        <w:t>)</w:t>
      </w:r>
      <w:r w:rsidR="00411563" w:rsidRPr="00DF7DDF">
        <w:rPr>
          <w:rFonts w:ascii="Times New Roman" w:hAnsi="Times New Roman" w:cs="Times New Roman"/>
        </w:rPr>
        <w:t xml:space="preserve"> </w:t>
      </w:r>
      <w:r w:rsidRPr="00DF7DDF">
        <w:rPr>
          <w:rFonts w:ascii="Times New Roman" w:hAnsi="Times New Roman" w:cs="Times New Roman"/>
        </w:rPr>
        <w:t xml:space="preserve">ide o presun nákladov v rámci jednej osoby. Typickým príkladom je </w:t>
      </w:r>
      <w:r w:rsidR="009536D9">
        <w:rPr>
          <w:rFonts w:ascii="Times New Roman" w:hAnsi="Times New Roman" w:cs="Times New Roman"/>
        </w:rPr>
        <w:t>priradenie</w:t>
      </w:r>
      <w:r w:rsidRPr="00DF7DDF">
        <w:rPr>
          <w:rFonts w:ascii="Times New Roman" w:hAnsi="Times New Roman" w:cs="Times New Roman"/>
        </w:rPr>
        <w:t xml:space="preserve"> nákladov zriaďovateľ</w:t>
      </w:r>
      <w:r w:rsidR="00D635B0">
        <w:rPr>
          <w:rFonts w:ascii="Times New Roman" w:hAnsi="Times New Roman" w:cs="Times New Roman"/>
        </w:rPr>
        <w:t>a</w:t>
      </w:r>
      <w:r w:rsidRPr="00DF7DDF">
        <w:rPr>
          <w:rFonts w:ascii="Times New Roman" w:hAnsi="Times New Roman" w:cs="Times New Roman"/>
        </w:rPr>
        <w:t xml:space="preserve"> – zahraničn</w:t>
      </w:r>
      <w:r w:rsidR="00D635B0">
        <w:rPr>
          <w:rFonts w:ascii="Times New Roman" w:hAnsi="Times New Roman" w:cs="Times New Roman"/>
        </w:rPr>
        <w:t>ej</w:t>
      </w:r>
      <w:r w:rsidRPr="00DF7DDF">
        <w:rPr>
          <w:rFonts w:ascii="Times New Roman" w:hAnsi="Times New Roman" w:cs="Times New Roman"/>
        </w:rPr>
        <w:t xml:space="preserve"> spoločnos</w:t>
      </w:r>
      <w:r w:rsidR="00D635B0">
        <w:rPr>
          <w:rFonts w:ascii="Times New Roman" w:hAnsi="Times New Roman" w:cs="Times New Roman"/>
        </w:rPr>
        <w:t xml:space="preserve">ti na </w:t>
      </w:r>
      <w:r w:rsidRPr="00DF7DDF">
        <w:rPr>
          <w:rFonts w:ascii="Times New Roman" w:hAnsi="Times New Roman" w:cs="Times New Roman"/>
        </w:rPr>
        <w:t>organizač</w:t>
      </w:r>
      <w:r w:rsidR="00D635B0">
        <w:rPr>
          <w:rFonts w:ascii="Times New Roman" w:hAnsi="Times New Roman" w:cs="Times New Roman"/>
        </w:rPr>
        <w:t>nú</w:t>
      </w:r>
      <w:r w:rsidRPr="00DF7DDF">
        <w:rPr>
          <w:rFonts w:ascii="Times New Roman" w:hAnsi="Times New Roman" w:cs="Times New Roman"/>
        </w:rPr>
        <w:t xml:space="preserve"> zložku a/alebo stálu prevádzkar</w:t>
      </w:r>
      <w:r w:rsidR="004A4184">
        <w:rPr>
          <w:rFonts w:ascii="Times New Roman" w:hAnsi="Times New Roman" w:cs="Times New Roman"/>
        </w:rPr>
        <w:t>e</w:t>
      </w:r>
      <w:r w:rsidRPr="00DF7DDF">
        <w:rPr>
          <w:rFonts w:ascii="Times New Roman" w:hAnsi="Times New Roman" w:cs="Times New Roman"/>
        </w:rPr>
        <w:t xml:space="preserve">ň v SR. Zriaďovateľ vstupuje do obchodného vzťahu s dodávateľom (veriteľom), uhradí náklad a zaúčtuje ho ako svoj vlastný. Následne ho </w:t>
      </w:r>
      <w:r w:rsidRPr="002C6651">
        <w:rPr>
          <w:rFonts w:ascii="Times New Roman" w:hAnsi="Times New Roman" w:cs="Times New Roman"/>
        </w:rPr>
        <w:t>preúčtuje</w:t>
      </w:r>
      <w:r w:rsidR="00AA3B5F">
        <w:rPr>
          <w:rFonts w:ascii="Times New Roman" w:hAnsi="Times New Roman" w:cs="Times New Roman"/>
        </w:rPr>
        <w:t>/priradí</w:t>
      </w:r>
      <w:r w:rsidRPr="00DF7DDF">
        <w:rPr>
          <w:rFonts w:ascii="Times New Roman" w:hAnsi="Times New Roman" w:cs="Times New Roman"/>
        </w:rPr>
        <w:t xml:space="preserve"> na svoju prítomnosť v SR. Ekonomicky je tento postup logický len vtedy, ak ide o identickú osobu (rovnaký právny subjekt), ktorá interne priraďuje náklady </w:t>
      </w:r>
      <w:r w:rsidR="00425887">
        <w:rPr>
          <w:rFonts w:ascii="Times New Roman" w:hAnsi="Times New Roman" w:cs="Times New Roman"/>
        </w:rPr>
        <w:t>k časti s ktorou tieto náklady súvisia („</w:t>
      </w:r>
      <w:r w:rsidR="00425887" w:rsidRPr="00ED2396">
        <w:rPr>
          <w:rFonts w:ascii="Times New Roman" w:hAnsi="Times New Roman" w:cs="Times New Roman"/>
          <w:b/>
          <w:bCs/>
        </w:rPr>
        <w:t>priradenie nákladov</w:t>
      </w:r>
      <w:r w:rsidR="00425887">
        <w:rPr>
          <w:rFonts w:ascii="Times New Roman" w:hAnsi="Times New Roman" w:cs="Times New Roman"/>
        </w:rPr>
        <w:t>“)</w:t>
      </w:r>
      <w:r w:rsidRPr="00DF7DDF">
        <w:rPr>
          <w:rFonts w:ascii="Times New Roman" w:hAnsi="Times New Roman" w:cs="Times New Roman"/>
        </w:rPr>
        <w:t>.</w:t>
      </w:r>
    </w:p>
    <w:p w14:paraId="49B30D46" w14:textId="77777777" w:rsidR="000C1A10" w:rsidRPr="000C1A10" w:rsidRDefault="009639F4" w:rsidP="000C1A10">
      <w:pPr>
        <w:pStyle w:val="Odsekzoznamu"/>
        <w:numPr>
          <w:ilvl w:val="0"/>
          <w:numId w:val="8"/>
        </w:numPr>
        <w:tabs>
          <w:tab w:val="left" w:pos="1843"/>
        </w:tabs>
        <w:jc w:val="both"/>
        <w:rPr>
          <w:rFonts w:ascii="Times New Roman" w:hAnsi="Times New Roman" w:cs="Times New Roman"/>
        </w:rPr>
      </w:pPr>
      <w:r w:rsidRPr="00DF7DDF">
        <w:rPr>
          <w:rFonts w:ascii="Times New Roman" w:hAnsi="Times New Roman" w:cs="Times New Roman"/>
        </w:rPr>
        <w:t>Naproti tomu v prípade ad b</w:t>
      </w:r>
      <w:r w:rsidR="00D4493F">
        <w:rPr>
          <w:rFonts w:ascii="Times New Roman" w:hAnsi="Times New Roman" w:cs="Times New Roman"/>
        </w:rPr>
        <w:t>)</w:t>
      </w:r>
      <w:r w:rsidR="00D4493F" w:rsidRPr="00DF7DDF">
        <w:rPr>
          <w:rFonts w:ascii="Times New Roman" w:hAnsi="Times New Roman" w:cs="Times New Roman"/>
        </w:rPr>
        <w:t xml:space="preserve"> </w:t>
      </w:r>
      <w:r w:rsidRPr="00DF7DDF">
        <w:rPr>
          <w:rFonts w:ascii="Times New Roman" w:hAnsi="Times New Roman" w:cs="Times New Roman"/>
        </w:rPr>
        <w:t>dochádza k preúčtovaniu medzi dvoma odlišnými osobami. Tento vzťah zahŕňa aj finančné vysporiadanie</w:t>
      </w:r>
      <w:r w:rsidR="005803DD">
        <w:rPr>
          <w:rFonts w:ascii="Times New Roman" w:hAnsi="Times New Roman" w:cs="Times New Roman"/>
        </w:rPr>
        <w:t>.</w:t>
      </w:r>
      <w:r w:rsidRPr="00DF7DDF">
        <w:rPr>
          <w:rFonts w:ascii="Times New Roman" w:hAnsi="Times New Roman" w:cs="Times New Roman"/>
        </w:rPr>
        <w:t xml:space="preserve"> </w:t>
      </w:r>
      <w:r w:rsidR="005803DD">
        <w:rPr>
          <w:rFonts w:ascii="Times New Roman" w:hAnsi="Times New Roman" w:cs="Times New Roman"/>
        </w:rPr>
        <w:t>O</w:t>
      </w:r>
      <w:r w:rsidRPr="00DF7DDF">
        <w:rPr>
          <w:rFonts w:ascii="Times New Roman" w:hAnsi="Times New Roman" w:cs="Times New Roman"/>
        </w:rPr>
        <w:t>soba, ktorá pôvodne uhradila náklad</w:t>
      </w:r>
      <w:r w:rsidR="005803DD">
        <w:rPr>
          <w:rFonts w:ascii="Times New Roman" w:hAnsi="Times New Roman" w:cs="Times New Roman"/>
        </w:rPr>
        <w:t xml:space="preserve"> veriteľovi</w:t>
      </w:r>
      <w:r w:rsidRPr="00DF7DDF">
        <w:rPr>
          <w:rFonts w:ascii="Times New Roman" w:hAnsi="Times New Roman" w:cs="Times New Roman"/>
        </w:rPr>
        <w:t xml:space="preserve"> požaduje </w:t>
      </w:r>
      <w:r w:rsidR="000558E0">
        <w:rPr>
          <w:rFonts w:ascii="Times New Roman" w:hAnsi="Times New Roman" w:cs="Times New Roman"/>
        </w:rPr>
        <w:t xml:space="preserve">od daňovníka </w:t>
      </w:r>
      <w:r w:rsidRPr="00DF7DDF">
        <w:rPr>
          <w:rFonts w:ascii="Times New Roman" w:hAnsi="Times New Roman" w:cs="Times New Roman"/>
        </w:rPr>
        <w:t>jeho refundáciu. U subjektu, ktorý uhradil namiesto daňovníka, však táto platba nemusí predstavovať jeho vlastný náklad</w:t>
      </w:r>
      <w:r w:rsidR="000558E0">
        <w:rPr>
          <w:rFonts w:ascii="Times New Roman" w:hAnsi="Times New Roman" w:cs="Times New Roman"/>
        </w:rPr>
        <w:t xml:space="preserve"> v účtovnom slova zmysle</w:t>
      </w:r>
      <w:r w:rsidRPr="00DF7DDF">
        <w:rPr>
          <w:rFonts w:ascii="Times New Roman" w:hAnsi="Times New Roman" w:cs="Times New Roman"/>
        </w:rPr>
        <w:t>, pretože od začiatku je zrejmé, že patrí inej osobe. Taktiež nevytvára obchodný vzťah s dodávateľom (veriteľom). Spoločnosti v rámci skupiny sa nachádzajú taktiež v situácii b</w:t>
      </w:r>
      <w:r w:rsidR="00D4493F">
        <w:rPr>
          <w:rFonts w:ascii="Times New Roman" w:hAnsi="Times New Roman" w:cs="Times New Roman"/>
        </w:rPr>
        <w:t>)</w:t>
      </w:r>
      <w:r w:rsidR="00D4493F" w:rsidRPr="00DF7DDF">
        <w:rPr>
          <w:rFonts w:ascii="Times New Roman" w:hAnsi="Times New Roman" w:cs="Times New Roman"/>
        </w:rPr>
        <w:t xml:space="preserve">, </w:t>
      </w:r>
      <w:r w:rsidRPr="00DF7DDF">
        <w:rPr>
          <w:rFonts w:ascii="Times New Roman" w:hAnsi="Times New Roman" w:cs="Times New Roman"/>
        </w:rPr>
        <w:t>keďže právne sú samostatnými subjektmi a musia pre účely účtovníctva aj dane</w:t>
      </w:r>
      <w:r w:rsidR="00165F57">
        <w:rPr>
          <w:rFonts w:ascii="Times New Roman" w:hAnsi="Times New Roman" w:cs="Times New Roman"/>
        </w:rPr>
        <w:t xml:space="preserve"> z</w:t>
      </w:r>
      <w:r w:rsidRPr="00DF7DDF">
        <w:rPr>
          <w:rFonts w:ascii="Times New Roman" w:hAnsi="Times New Roman" w:cs="Times New Roman"/>
        </w:rPr>
        <w:t xml:space="preserve"> príjmov priraďovať náklady do tej spoločnosti, ku ktorej tieto náklady ekonomicky patria.</w:t>
      </w:r>
      <w:r w:rsidR="000B5841">
        <w:rPr>
          <w:rFonts w:ascii="Times New Roman" w:hAnsi="Times New Roman" w:cs="Times New Roman"/>
        </w:rPr>
        <w:t xml:space="preserve"> </w:t>
      </w:r>
      <w:r w:rsidR="000C1A10" w:rsidRPr="000C1A10">
        <w:rPr>
          <w:rFonts w:ascii="Times New Roman" w:hAnsi="Times New Roman" w:cs="Times New Roman"/>
        </w:rPr>
        <w:t xml:space="preserve">Osoba, ktorá uhradila záväzok, môže byť zahraničnou alebo tuzemskou osobou, avšak potenciálne významné je, či úhrada veriteľovi bola realizovaná </w:t>
      </w:r>
    </w:p>
    <w:p w14:paraId="1ADA3063" w14:textId="77777777" w:rsidR="000C1A10" w:rsidRDefault="000C1A10" w:rsidP="000C1A10">
      <w:pPr>
        <w:pStyle w:val="Odsekzoznamu"/>
        <w:numPr>
          <w:ilvl w:val="0"/>
          <w:numId w:val="32"/>
        </w:numPr>
        <w:tabs>
          <w:tab w:val="left" w:pos="1843"/>
        </w:tabs>
        <w:jc w:val="both"/>
        <w:rPr>
          <w:rFonts w:ascii="Times New Roman" w:hAnsi="Times New Roman" w:cs="Times New Roman"/>
        </w:rPr>
      </w:pPr>
      <w:r w:rsidRPr="000C1A10">
        <w:rPr>
          <w:rFonts w:ascii="Times New Roman" w:hAnsi="Times New Roman" w:cs="Times New Roman"/>
        </w:rPr>
        <w:t>z platobného účtu podľa § 2 ods. 1 písm. b) až d) ZoPS („</w:t>
      </w:r>
      <w:r w:rsidRPr="000D4CFB">
        <w:rPr>
          <w:rFonts w:ascii="Times New Roman" w:hAnsi="Times New Roman" w:cs="Times New Roman"/>
          <w:b/>
          <w:bCs/>
        </w:rPr>
        <w:t>tuzemské platby</w:t>
      </w:r>
      <w:r w:rsidRPr="000C1A10">
        <w:rPr>
          <w:rFonts w:ascii="Times New Roman" w:hAnsi="Times New Roman" w:cs="Times New Roman"/>
        </w:rPr>
        <w:t xml:space="preserve">“) a aplikuje sa DzFT, pričom platiteľom dane je poskytovateľ platobných služieb alebo </w:t>
      </w:r>
    </w:p>
    <w:p w14:paraId="7221EC22" w14:textId="2729C520" w:rsidR="00DF7DDF" w:rsidRDefault="000C1A10" w:rsidP="000C1A10">
      <w:pPr>
        <w:pStyle w:val="Odsekzoznamu"/>
        <w:numPr>
          <w:ilvl w:val="0"/>
          <w:numId w:val="32"/>
        </w:numPr>
        <w:tabs>
          <w:tab w:val="left" w:pos="1843"/>
        </w:tabs>
        <w:jc w:val="both"/>
        <w:rPr>
          <w:rFonts w:ascii="Times New Roman" w:hAnsi="Times New Roman" w:cs="Times New Roman"/>
        </w:rPr>
      </w:pPr>
      <w:r w:rsidRPr="000C1A10">
        <w:rPr>
          <w:rFonts w:ascii="Times New Roman" w:hAnsi="Times New Roman" w:cs="Times New Roman"/>
        </w:rPr>
        <w:t>z platobného účtu vedeného u poskytovateľa platobných služieb so sídlom mimo územia Slovenskej republiky („</w:t>
      </w:r>
      <w:r w:rsidRPr="000D4CFB">
        <w:rPr>
          <w:rFonts w:ascii="Times New Roman" w:hAnsi="Times New Roman" w:cs="Times New Roman"/>
          <w:b/>
          <w:bCs/>
        </w:rPr>
        <w:t>zahraničné platby</w:t>
      </w:r>
      <w:r w:rsidRPr="000C1A10">
        <w:rPr>
          <w:rFonts w:ascii="Times New Roman" w:hAnsi="Times New Roman" w:cs="Times New Roman"/>
        </w:rPr>
        <w:t>“), kde daň nie je vybraná.</w:t>
      </w:r>
    </w:p>
    <w:p w14:paraId="240A2677" w14:textId="295A8E15" w:rsidR="00551018" w:rsidRDefault="003B1B13" w:rsidP="003B1B13">
      <w:pPr>
        <w:tabs>
          <w:tab w:val="left" w:pos="1843"/>
        </w:tabs>
        <w:jc w:val="center"/>
        <w:rPr>
          <w:rFonts w:ascii="Times New Roman" w:hAnsi="Times New Roman" w:cs="Times New Roman"/>
        </w:rPr>
      </w:pPr>
      <w:r>
        <w:rPr>
          <w:rFonts w:ascii="Times New Roman" w:hAnsi="Times New Roman" w:cs="Times New Roman"/>
          <w:noProof/>
        </w:rPr>
        <w:lastRenderedPageBreak/>
        <w:drawing>
          <wp:inline distT="0" distB="0" distL="0" distR="0" wp14:anchorId="12097E3E" wp14:editId="789490AD">
            <wp:extent cx="3664915" cy="2432797"/>
            <wp:effectExtent l="0" t="0" r="0" b="5715"/>
            <wp:docPr id="89309889" name="Obrázok 2" descr="Obrázok, na ktorom je text, snímka obrazovky, kruh, písmo&#10;&#10;Obsah vygenerovaný pomocou AI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9889" name="Obrázok 2" descr="Obrázok, na ktorom je text, snímka obrazovky, kruh, písmo&#10;&#10;Obsah vygenerovaný pomocou AI môže byť nesprávn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3114" cy="2471430"/>
                    </a:xfrm>
                    <a:prstGeom prst="rect">
                      <a:avLst/>
                    </a:prstGeom>
                    <a:noFill/>
                  </pic:spPr>
                </pic:pic>
              </a:graphicData>
            </a:graphic>
          </wp:inline>
        </w:drawing>
      </w:r>
    </w:p>
    <w:p w14:paraId="76DCFDFD" w14:textId="517DA6C2" w:rsidR="001A0462" w:rsidRPr="00551018" w:rsidRDefault="001A0462" w:rsidP="003B1B13">
      <w:pPr>
        <w:tabs>
          <w:tab w:val="left" w:pos="1843"/>
        </w:tabs>
        <w:jc w:val="center"/>
        <w:rPr>
          <w:rFonts w:ascii="Times New Roman" w:hAnsi="Times New Roman" w:cs="Times New Roman"/>
        </w:rPr>
      </w:pPr>
      <w:r w:rsidRPr="001A0462">
        <w:rPr>
          <w:rFonts w:ascii="Times New Roman" w:hAnsi="Times New Roman" w:cs="Times New Roman"/>
        </w:rPr>
        <w:t>Schéma preúčtovaných nákladov medzi viacerými osobami</w:t>
      </w:r>
    </w:p>
    <w:p w14:paraId="2FEC4E5D" w14:textId="036CC94D" w:rsidR="00B4045A" w:rsidRPr="00066069" w:rsidRDefault="00E8663A" w:rsidP="00066069">
      <w:pPr>
        <w:tabs>
          <w:tab w:val="left" w:pos="1843"/>
        </w:tabs>
        <w:jc w:val="both"/>
        <w:rPr>
          <w:rFonts w:ascii="Times New Roman" w:hAnsi="Times New Roman" w:cs="Times New Roman"/>
          <w:b/>
          <w:bCs/>
          <w:sz w:val="24"/>
          <w:szCs w:val="24"/>
        </w:rPr>
      </w:pPr>
      <w:r w:rsidRPr="00066069">
        <w:rPr>
          <w:rFonts w:ascii="Times New Roman" w:hAnsi="Times New Roman" w:cs="Times New Roman"/>
          <w:b/>
          <w:bCs/>
          <w:sz w:val="24"/>
          <w:szCs w:val="24"/>
        </w:rPr>
        <w:t xml:space="preserve">Preúčtovanie nákladov </w:t>
      </w:r>
      <w:r w:rsidR="00BE385C" w:rsidRPr="00066069">
        <w:rPr>
          <w:rFonts w:ascii="Times New Roman" w:hAnsi="Times New Roman" w:cs="Times New Roman"/>
          <w:b/>
          <w:bCs/>
          <w:sz w:val="24"/>
          <w:szCs w:val="24"/>
        </w:rPr>
        <w:t>v kontexte</w:t>
      </w:r>
      <w:r w:rsidRPr="00066069">
        <w:rPr>
          <w:rFonts w:ascii="Times New Roman" w:hAnsi="Times New Roman" w:cs="Times New Roman"/>
          <w:b/>
          <w:bCs/>
          <w:sz w:val="24"/>
          <w:szCs w:val="24"/>
        </w:rPr>
        <w:t xml:space="preserve"> tuzemských</w:t>
      </w:r>
      <w:r w:rsidR="00BE385C" w:rsidRPr="00066069">
        <w:rPr>
          <w:rFonts w:ascii="Times New Roman" w:hAnsi="Times New Roman" w:cs="Times New Roman"/>
          <w:b/>
          <w:bCs/>
          <w:sz w:val="24"/>
          <w:szCs w:val="24"/>
        </w:rPr>
        <w:t xml:space="preserve"> daňovníkov</w:t>
      </w:r>
    </w:p>
    <w:p w14:paraId="47D4E27B" w14:textId="6B146165" w:rsidR="00C22868" w:rsidRPr="00066069" w:rsidRDefault="00066069" w:rsidP="00066069">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ab/>
      </w:r>
      <w:r w:rsidR="00C22868" w:rsidRPr="00066069">
        <w:rPr>
          <w:rFonts w:ascii="Times New Roman" w:hAnsi="Times New Roman" w:cs="Times New Roman"/>
          <w:b/>
          <w:bCs/>
          <w:sz w:val="24"/>
          <w:szCs w:val="24"/>
        </w:rPr>
        <w:t>Úmysel zákonodarcu pri úprave zdaňovania preúčtovaných nákladov</w:t>
      </w:r>
    </w:p>
    <w:p w14:paraId="1A1D556F" w14:textId="0EBA03C6" w:rsidR="00155DA0" w:rsidRPr="00DF7DDF" w:rsidRDefault="00155DA0" w:rsidP="00155DA0">
      <w:pPr>
        <w:tabs>
          <w:tab w:val="left" w:pos="1843"/>
        </w:tabs>
        <w:jc w:val="both"/>
        <w:rPr>
          <w:rFonts w:ascii="Times New Roman" w:hAnsi="Times New Roman" w:cs="Times New Roman"/>
        </w:rPr>
      </w:pPr>
      <w:r w:rsidRPr="00DF7DDF">
        <w:rPr>
          <w:rFonts w:ascii="Times New Roman" w:hAnsi="Times New Roman" w:cs="Times New Roman"/>
        </w:rPr>
        <w:t xml:space="preserve">ZDFT bol doposiaľ dvakrát novelizovaný. Zatiaľ čo dôvodová správa k </w:t>
      </w:r>
      <w:r w:rsidR="000F45BD">
        <w:rPr>
          <w:rFonts w:ascii="Times New Roman" w:hAnsi="Times New Roman" w:cs="Times New Roman"/>
        </w:rPr>
        <w:t>Pôvodnému zákonu</w:t>
      </w:r>
      <w:r w:rsidRPr="00DF7DDF">
        <w:rPr>
          <w:rFonts w:ascii="Times New Roman" w:hAnsi="Times New Roman" w:cs="Times New Roman"/>
        </w:rPr>
        <w:t xml:space="preserve"> neposkytuje </w:t>
      </w:r>
      <w:r w:rsidR="00F07A94">
        <w:rPr>
          <w:rFonts w:ascii="Times New Roman" w:hAnsi="Times New Roman" w:cs="Times New Roman"/>
        </w:rPr>
        <w:t xml:space="preserve"> takmer </w:t>
      </w:r>
      <w:r w:rsidRPr="00DF7DDF">
        <w:rPr>
          <w:rFonts w:ascii="Times New Roman" w:hAnsi="Times New Roman" w:cs="Times New Roman"/>
        </w:rPr>
        <w:t xml:space="preserve">žiadne informácie ohľadom zámerov týkajúcich sa </w:t>
      </w:r>
      <w:r w:rsidRPr="001C646F">
        <w:rPr>
          <w:rFonts w:ascii="Times New Roman" w:hAnsi="Times New Roman" w:cs="Times New Roman"/>
        </w:rPr>
        <w:t>preúčtovaných nákladov</w:t>
      </w:r>
      <w:r w:rsidRPr="00DF7DDF">
        <w:rPr>
          <w:rFonts w:ascii="Times New Roman" w:hAnsi="Times New Roman" w:cs="Times New Roman"/>
        </w:rPr>
        <w:t xml:space="preserve">, ktoré by mohli byť pre výklad zákona zásadné, prvá </w:t>
      </w:r>
      <w:r w:rsidR="00D05705">
        <w:rPr>
          <w:rFonts w:ascii="Times New Roman" w:hAnsi="Times New Roman" w:cs="Times New Roman"/>
        </w:rPr>
        <w:t>Novela</w:t>
      </w:r>
      <w:r w:rsidR="00D05705" w:rsidRPr="00DF7DDF">
        <w:rPr>
          <w:rFonts w:ascii="Times New Roman" w:hAnsi="Times New Roman" w:cs="Times New Roman"/>
        </w:rPr>
        <w:t xml:space="preserve"> </w:t>
      </w:r>
      <w:r w:rsidRPr="00DF7DDF">
        <w:rPr>
          <w:rFonts w:ascii="Times New Roman" w:hAnsi="Times New Roman" w:cs="Times New Roman"/>
        </w:rPr>
        <w:t>zákona, už obsahovala relevantné vysvetlenia.</w:t>
      </w:r>
    </w:p>
    <w:p w14:paraId="7263311A" w14:textId="062E9792" w:rsidR="00155DA0" w:rsidRPr="00DF7DDF" w:rsidRDefault="00155DA0" w:rsidP="00155DA0">
      <w:pPr>
        <w:tabs>
          <w:tab w:val="left" w:pos="1843"/>
        </w:tabs>
        <w:jc w:val="both"/>
        <w:rPr>
          <w:rFonts w:ascii="Times New Roman" w:hAnsi="Times New Roman" w:cs="Times New Roman"/>
        </w:rPr>
      </w:pPr>
      <w:r w:rsidRPr="00DF7DDF">
        <w:rPr>
          <w:rFonts w:ascii="Times New Roman" w:hAnsi="Times New Roman" w:cs="Times New Roman"/>
        </w:rPr>
        <w:t xml:space="preserve">Predmetná </w:t>
      </w:r>
      <w:r w:rsidR="003B7BAF">
        <w:rPr>
          <w:rFonts w:ascii="Times New Roman" w:hAnsi="Times New Roman" w:cs="Times New Roman"/>
        </w:rPr>
        <w:t>Novela</w:t>
      </w:r>
      <w:r w:rsidR="003B7BAF" w:rsidRPr="00DF7DDF">
        <w:rPr>
          <w:rFonts w:ascii="Times New Roman" w:hAnsi="Times New Roman" w:cs="Times New Roman"/>
        </w:rPr>
        <w:t xml:space="preserve"> </w:t>
      </w:r>
      <w:r w:rsidRPr="00DF7DDF">
        <w:rPr>
          <w:rFonts w:ascii="Times New Roman" w:hAnsi="Times New Roman" w:cs="Times New Roman"/>
        </w:rPr>
        <w:t xml:space="preserve">doplnila a spresnila ustanovenia § 5 (základ dane) a § 6 (sadzba dane), ktoré sa týkajú režimu zdaňovania preúčtovaných nákladov. V Spoločnej správe výborov NR SR k tejto časti </w:t>
      </w:r>
      <w:r w:rsidR="00614B88">
        <w:rPr>
          <w:rFonts w:ascii="Times New Roman" w:hAnsi="Times New Roman" w:cs="Times New Roman"/>
        </w:rPr>
        <w:t>Novely</w:t>
      </w:r>
      <w:r w:rsidR="00614B88" w:rsidRPr="00DF7DDF">
        <w:rPr>
          <w:rFonts w:ascii="Times New Roman" w:hAnsi="Times New Roman" w:cs="Times New Roman"/>
        </w:rPr>
        <w:t xml:space="preserve"> </w:t>
      </w:r>
      <w:r w:rsidRPr="00DF7DDF">
        <w:rPr>
          <w:rFonts w:ascii="Times New Roman" w:hAnsi="Times New Roman" w:cs="Times New Roman"/>
        </w:rPr>
        <w:t>sa uvádza:</w:t>
      </w:r>
    </w:p>
    <w:p w14:paraId="625FB1F9" w14:textId="0B61C740" w:rsidR="00155DA0" w:rsidRPr="00DF7DDF" w:rsidRDefault="00B23A58" w:rsidP="00155DA0">
      <w:pPr>
        <w:tabs>
          <w:tab w:val="left" w:pos="1843"/>
        </w:tabs>
        <w:jc w:val="both"/>
        <w:rPr>
          <w:rFonts w:ascii="Times New Roman" w:hAnsi="Times New Roman" w:cs="Times New Roman"/>
          <w:i/>
          <w:iCs/>
        </w:rPr>
      </w:pPr>
      <w:r w:rsidRPr="00DF7DDF">
        <w:rPr>
          <w:rFonts w:ascii="Times New Roman" w:hAnsi="Times New Roman" w:cs="Times New Roman"/>
        </w:rPr>
        <w:t>„</w:t>
      </w:r>
      <w:r w:rsidR="00155DA0" w:rsidRPr="00DF7DDF">
        <w:rPr>
          <w:rFonts w:ascii="Times New Roman" w:hAnsi="Times New Roman" w:cs="Times New Roman"/>
          <w:i/>
          <w:iCs/>
          <w:u w:val="single"/>
        </w:rPr>
        <w:t>K bodom 23 až 26 navrhuje sa doplniť mechanizmus výpočtu dane tak, aby sa zjednotili pravidlá pre výpočet dane z domácich a zahraničných platieb</w:t>
      </w:r>
      <w:r w:rsidR="00155DA0" w:rsidRPr="00DF7DDF">
        <w:rPr>
          <w:rFonts w:ascii="Times New Roman" w:hAnsi="Times New Roman" w:cs="Times New Roman"/>
          <w:i/>
          <w:iCs/>
        </w:rPr>
        <w:t>.</w:t>
      </w:r>
    </w:p>
    <w:p w14:paraId="0C3B7D4B" w14:textId="412592CE" w:rsidR="00155DA0" w:rsidRPr="00DF7DDF" w:rsidRDefault="00155DA0" w:rsidP="00155DA0">
      <w:pPr>
        <w:tabs>
          <w:tab w:val="left" w:pos="1843"/>
        </w:tabs>
        <w:jc w:val="both"/>
        <w:rPr>
          <w:rFonts w:ascii="Times New Roman" w:hAnsi="Times New Roman" w:cs="Times New Roman"/>
          <w:i/>
          <w:iCs/>
        </w:rPr>
      </w:pPr>
      <w:r w:rsidRPr="00DF7DDF">
        <w:rPr>
          <w:rFonts w:ascii="Times New Roman" w:hAnsi="Times New Roman" w:cs="Times New Roman"/>
          <w:i/>
          <w:iCs/>
        </w:rPr>
        <w:t>Ak daňový subjekt vie preukázateľne identifikovať preúčtované náklady podľa jednotlivých transakcií, vzťahuje sa na tieto transakcie zdanenie so sadzbou 0,4 % s použitím stropu 40</w:t>
      </w:r>
      <w:r w:rsidR="00B23A58" w:rsidRPr="00DF7DDF">
        <w:rPr>
          <w:rFonts w:ascii="Times New Roman" w:hAnsi="Times New Roman" w:cs="Times New Roman"/>
          <w:i/>
          <w:iCs/>
        </w:rPr>
        <w:t xml:space="preserve"> </w:t>
      </w:r>
      <w:r w:rsidRPr="00DF7DDF">
        <w:rPr>
          <w:rFonts w:ascii="Times New Roman" w:hAnsi="Times New Roman" w:cs="Times New Roman"/>
          <w:i/>
          <w:iCs/>
        </w:rPr>
        <w:t>€ na transakciu. V prípade, ak preúčtované náklady nevie takto preukázateľne identifikovať, zdaní sa celá suma nákladov bez uplatnenia maximálnej výšky dane. Tento spôsob zdanenia sa uplatní uvedený spôsob zdanenia ako protiúnikové opatrenie.“</w:t>
      </w:r>
    </w:p>
    <w:p w14:paraId="4B4D6ACC" w14:textId="561BF427" w:rsidR="00155DA0" w:rsidRPr="00DF7DDF" w:rsidRDefault="00155DA0" w:rsidP="00155DA0">
      <w:pPr>
        <w:tabs>
          <w:tab w:val="left" w:pos="1843"/>
        </w:tabs>
        <w:jc w:val="both"/>
        <w:rPr>
          <w:rFonts w:ascii="Times New Roman" w:hAnsi="Times New Roman" w:cs="Times New Roman"/>
        </w:rPr>
      </w:pPr>
      <w:r w:rsidRPr="00DF7DDF">
        <w:rPr>
          <w:rFonts w:ascii="Times New Roman" w:hAnsi="Times New Roman" w:cs="Times New Roman"/>
        </w:rPr>
        <w:t xml:space="preserve">Novelou sa upravila sadzba dane v § 6 </w:t>
      </w:r>
      <w:r w:rsidR="00096716" w:rsidRPr="00DF7DDF">
        <w:rPr>
          <w:rFonts w:ascii="Times New Roman" w:hAnsi="Times New Roman" w:cs="Times New Roman"/>
        </w:rPr>
        <w:t>ZDFT</w:t>
      </w:r>
      <w:r w:rsidRPr="00DF7DDF">
        <w:rPr>
          <w:rFonts w:ascii="Times New Roman" w:hAnsi="Times New Roman" w:cs="Times New Roman"/>
        </w:rPr>
        <w:t>. Zatiaľ čo pri štandardných platobných transakciách bola uplatňovaná sadzba dane vo výške 0,4 % s maximálnym stropom 40 eur na transakciu, pôvodná koncepcia zdaňovania preúčtovaných nákladov počítala s rovnakou sadzbou</w:t>
      </w:r>
      <w:r w:rsidR="00427E17">
        <w:rPr>
          <w:rFonts w:ascii="Times New Roman" w:hAnsi="Times New Roman" w:cs="Times New Roman"/>
        </w:rPr>
        <w:t xml:space="preserve"> dane</w:t>
      </w:r>
      <w:r w:rsidRPr="00DF7DDF">
        <w:rPr>
          <w:rFonts w:ascii="Times New Roman" w:hAnsi="Times New Roman" w:cs="Times New Roman"/>
        </w:rPr>
        <w:t xml:space="preserve"> avšak bez uplatnenia tohto stropu. Novelou sa preto stanovili podmienky, za ktorých sa môže strop 40 </w:t>
      </w:r>
      <w:r w:rsidR="00C34D71">
        <w:rPr>
          <w:rFonts w:ascii="Times New Roman" w:hAnsi="Times New Roman" w:cs="Times New Roman"/>
        </w:rPr>
        <w:t>eur</w:t>
      </w:r>
      <w:r w:rsidR="00C34D71" w:rsidRPr="00DF7DDF">
        <w:rPr>
          <w:rFonts w:ascii="Times New Roman" w:hAnsi="Times New Roman" w:cs="Times New Roman"/>
        </w:rPr>
        <w:t xml:space="preserve"> </w:t>
      </w:r>
      <w:r w:rsidRPr="00DF7DDF">
        <w:rPr>
          <w:rFonts w:ascii="Times New Roman" w:hAnsi="Times New Roman" w:cs="Times New Roman"/>
        </w:rPr>
        <w:t>uplatniť aj pre preúčtované náklady, a to konkrétne v intenciách § 5 ods. 2 písm. b)</w:t>
      </w:r>
      <w:r w:rsidR="002D252A" w:rsidRPr="00DF7DDF">
        <w:rPr>
          <w:rFonts w:ascii="Times New Roman" w:hAnsi="Times New Roman" w:cs="Times New Roman"/>
        </w:rPr>
        <w:t xml:space="preserve"> ZDFT</w:t>
      </w:r>
      <w:r w:rsidRPr="00DF7DDF">
        <w:rPr>
          <w:rFonts w:ascii="Times New Roman" w:hAnsi="Times New Roman" w:cs="Times New Roman"/>
        </w:rPr>
        <w:t>.</w:t>
      </w:r>
    </w:p>
    <w:p w14:paraId="4BA39544" w14:textId="6311C1FF" w:rsidR="00155DA0" w:rsidRPr="00DF7DDF" w:rsidRDefault="00155DA0" w:rsidP="00155DA0">
      <w:pPr>
        <w:tabs>
          <w:tab w:val="left" w:pos="1843"/>
        </w:tabs>
        <w:jc w:val="both"/>
        <w:rPr>
          <w:rFonts w:ascii="Times New Roman" w:hAnsi="Times New Roman" w:cs="Times New Roman"/>
        </w:rPr>
      </w:pPr>
      <w:r w:rsidRPr="00DF7DDF">
        <w:rPr>
          <w:rFonts w:ascii="Times New Roman" w:hAnsi="Times New Roman" w:cs="Times New Roman"/>
        </w:rPr>
        <w:t xml:space="preserve">Skutočnosť, že v odôvodnení sa výslovne spomína potreba zjednotenia pravidiel domácich a zahraničných platieb naznačuje, že cieľom legislatívnej zmeny bolo odstrániť </w:t>
      </w:r>
      <w:r w:rsidR="00E6254C">
        <w:rPr>
          <w:rFonts w:ascii="Times New Roman" w:hAnsi="Times New Roman" w:cs="Times New Roman"/>
        </w:rPr>
        <w:t>nerovnaké zaobchádzanie</w:t>
      </w:r>
      <w:r w:rsidRPr="00DF7DDF">
        <w:rPr>
          <w:rFonts w:ascii="Times New Roman" w:hAnsi="Times New Roman" w:cs="Times New Roman"/>
        </w:rPr>
        <w:t xml:space="preserve">. Pôvodná úprava </w:t>
      </w:r>
      <w:r w:rsidR="002D252A" w:rsidRPr="00DF7DDF">
        <w:rPr>
          <w:rFonts w:ascii="Times New Roman" w:hAnsi="Times New Roman" w:cs="Times New Roman"/>
        </w:rPr>
        <w:t>ZDFT</w:t>
      </w:r>
      <w:r w:rsidRPr="00DF7DDF">
        <w:rPr>
          <w:rFonts w:ascii="Times New Roman" w:hAnsi="Times New Roman" w:cs="Times New Roman"/>
        </w:rPr>
        <w:t xml:space="preserve"> stanovovala v § 6 iné sadzby </w:t>
      </w:r>
      <w:r w:rsidR="00225EE2">
        <w:rPr>
          <w:rFonts w:ascii="Times New Roman" w:hAnsi="Times New Roman" w:cs="Times New Roman"/>
        </w:rPr>
        <w:t xml:space="preserve">dane </w:t>
      </w:r>
      <w:r w:rsidRPr="00DF7DDF">
        <w:rPr>
          <w:rFonts w:ascii="Times New Roman" w:hAnsi="Times New Roman" w:cs="Times New Roman"/>
        </w:rPr>
        <w:t>pri finančných transakciách</w:t>
      </w:r>
      <w:r w:rsidR="00FA5577">
        <w:rPr>
          <w:rFonts w:ascii="Times New Roman" w:hAnsi="Times New Roman" w:cs="Times New Roman"/>
        </w:rPr>
        <w:t>,</w:t>
      </w:r>
      <w:r w:rsidR="00FA5577" w:rsidRPr="005C45FD">
        <w:rPr>
          <w:rFonts w:ascii="Times New Roman" w:hAnsi="Times New Roman" w:cs="Times New Roman"/>
        </w:rPr>
        <w:t xml:space="preserve"> </w:t>
      </w:r>
      <w:r w:rsidR="00FA5577" w:rsidRPr="004D096C">
        <w:rPr>
          <w:rFonts w:ascii="Times New Roman" w:hAnsi="Times New Roman" w:cs="Times New Roman"/>
        </w:rPr>
        <w:t>pri ktor</w:t>
      </w:r>
      <w:r w:rsidR="00FA5577">
        <w:rPr>
          <w:rFonts w:ascii="Times New Roman" w:hAnsi="Times New Roman" w:cs="Times New Roman"/>
        </w:rPr>
        <w:t>ých</w:t>
      </w:r>
      <w:r w:rsidR="00FA5577" w:rsidRPr="004D096C">
        <w:rPr>
          <w:rFonts w:ascii="Times New Roman" w:hAnsi="Times New Roman" w:cs="Times New Roman"/>
        </w:rPr>
        <w:t xml:space="preserve"> dochádza k odpísaniu sumy finančných prostriedkov z platobného účtu daňovníka</w:t>
      </w:r>
      <w:r w:rsidRPr="00DF7DDF">
        <w:rPr>
          <w:rFonts w:ascii="Times New Roman" w:hAnsi="Times New Roman" w:cs="Times New Roman"/>
        </w:rPr>
        <w:t xml:space="preserve"> ako pri preúčtovaných nákladoch. Rozdiel bol v maximálnom limite sumy dane 40 eur </w:t>
      </w:r>
      <w:r w:rsidR="00447E52" w:rsidRPr="00DF7DDF">
        <w:rPr>
          <w:rFonts w:ascii="Times New Roman" w:hAnsi="Times New Roman" w:cs="Times New Roman"/>
        </w:rPr>
        <w:t>zavedenom</w:t>
      </w:r>
      <w:r w:rsidRPr="00DF7DDF">
        <w:rPr>
          <w:rFonts w:ascii="Times New Roman" w:hAnsi="Times New Roman" w:cs="Times New Roman"/>
        </w:rPr>
        <w:t xml:space="preserve"> </w:t>
      </w:r>
      <w:r w:rsidR="002D252A" w:rsidRPr="00DF7DDF">
        <w:rPr>
          <w:rFonts w:ascii="Times New Roman" w:hAnsi="Times New Roman" w:cs="Times New Roman"/>
        </w:rPr>
        <w:t>ZDFT</w:t>
      </w:r>
      <w:r w:rsidRPr="00DF7DDF">
        <w:rPr>
          <w:rFonts w:ascii="Times New Roman" w:hAnsi="Times New Roman" w:cs="Times New Roman"/>
        </w:rPr>
        <w:t xml:space="preserve"> najprv len pre finančné transakcie</w:t>
      </w:r>
      <w:r w:rsidR="00467E87">
        <w:rPr>
          <w:rFonts w:ascii="Times New Roman" w:hAnsi="Times New Roman" w:cs="Times New Roman"/>
        </w:rPr>
        <w:t xml:space="preserve">, </w:t>
      </w:r>
      <w:r w:rsidR="00467E87" w:rsidRPr="004D096C">
        <w:rPr>
          <w:rFonts w:ascii="Times New Roman" w:hAnsi="Times New Roman" w:cs="Times New Roman"/>
        </w:rPr>
        <w:t>pri ktor</w:t>
      </w:r>
      <w:r w:rsidR="00467E87">
        <w:rPr>
          <w:rFonts w:ascii="Times New Roman" w:hAnsi="Times New Roman" w:cs="Times New Roman"/>
        </w:rPr>
        <w:t>ých</w:t>
      </w:r>
      <w:r w:rsidR="00467E87" w:rsidRPr="004D096C">
        <w:rPr>
          <w:rFonts w:ascii="Times New Roman" w:hAnsi="Times New Roman" w:cs="Times New Roman"/>
        </w:rPr>
        <w:t xml:space="preserve"> dochádza k odpísaniu sumy finančných prostriedkov z platobného účtu daňovníka</w:t>
      </w:r>
      <w:r w:rsidRPr="00DF7DDF">
        <w:rPr>
          <w:rFonts w:ascii="Times New Roman" w:hAnsi="Times New Roman" w:cs="Times New Roman"/>
        </w:rPr>
        <w:t xml:space="preserve">. Tento limit bol dodatočne </w:t>
      </w:r>
      <w:r w:rsidR="00D03829">
        <w:rPr>
          <w:rFonts w:ascii="Times New Roman" w:hAnsi="Times New Roman" w:cs="Times New Roman"/>
        </w:rPr>
        <w:t>Novelou</w:t>
      </w:r>
      <w:r w:rsidR="00D03829" w:rsidRPr="00DF7DDF">
        <w:rPr>
          <w:rFonts w:ascii="Times New Roman" w:hAnsi="Times New Roman" w:cs="Times New Roman"/>
        </w:rPr>
        <w:t xml:space="preserve"> </w:t>
      </w:r>
      <w:r w:rsidRPr="00DF7DDF">
        <w:rPr>
          <w:rFonts w:ascii="Times New Roman" w:hAnsi="Times New Roman" w:cs="Times New Roman"/>
        </w:rPr>
        <w:t xml:space="preserve">ustanovený aj pre </w:t>
      </w:r>
      <w:r w:rsidRPr="005879CD">
        <w:rPr>
          <w:rFonts w:ascii="Times New Roman" w:hAnsi="Times New Roman" w:cs="Times New Roman"/>
        </w:rPr>
        <w:t>preúčtované náklady</w:t>
      </w:r>
      <w:r w:rsidRPr="00DF7DDF">
        <w:rPr>
          <w:rFonts w:ascii="Times New Roman" w:hAnsi="Times New Roman" w:cs="Times New Roman"/>
        </w:rPr>
        <w:t xml:space="preserve">. Z uvedeného je jasné, že novelizácia smerovala k riešeniu </w:t>
      </w:r>
      <w:r w:rsidRPr="00DF7DDF">
        <w:rPr>
          <w:rFonts w:ascii="Times New Roman" w:hAnsi="Times New Roman" w:cs="Times New Roman"/>
        </w:rPr>
        <w:lastRenderedPageBreak/>
        <w:t>situácie špecifickej pre zahraničn</w:t>
      </w:r>
      <w:r w:rsidR="009A40AB">
        <w:rPr>
          <w:rFonts w:ascii="Times New Roman" w:hAnsi="Times New Roman" w:cs="Times New Roman"/>
        </w:rPr>
        <w:t>é platby, prípadne u zahraničnej osoby pre priradenie nákladov</w:t>
      </w:r>
      <w:r w:rsidR="00310AE6">
        <w:rPr>
          <w:rFonts w:ascii="Times New Roman" w:hAnsi="Times New Roman" w:cs="Times New Roman"/>
        </w:rPr>
        <w:t xml:space="preserve"> ku jej prítomnosti v SR</w:t>
      </w:r>
      <w:r w:rsidRPr="00DF7DDF">
        <w:rPr>
          <w:rFonts w:ascii="Times New Roman" w:hAnsi="Times New Roman" w:cs="Times New Roman"/>
        </w:rPr>
        <w:t xml:space="preserve">, </w:t>
      </w:r>
      <w:r w:rsidR="001F7618">
        <w:rPr>
          <w:rFonts w:ascii="Times New Roman" w:hAnsi="Times New Roman" w:cs="Times New Roman"/>
        </w:rPr>
        <w:t>pri</w:t>
      </w:r>
      <w:r w:rsidRPr="00DF7DDF">
        <w:rPr>
          <w:rFonts w:ascii="Times New Roman" w:hAnsi="Times New Roman" w:cs="Times New Roman"/>
        </w:rPr>
        <w:t xml:space="preserve"> ktorých sa strop 40 eur v </w:t>
      </w:r>
      <w:r w:rsidR="007F6153">
        <w:rPr>
          <w:rFonts w:ascii="Times New Roman" w:hAnsi="Times New Roman" w:cs="Times New Roman"/>
        </w:rPr>
        <w:t>Pôvodnom</w:t>
      </w:r>
      <w:r w:rsidR="007F6153" w:rsidRPr="00DF7DDF">
        <w:rPr>
          <w:rFonts w:ascii="Times New Roman" w:hAnsi="Times New Roman" w:cs="Times New Roman"/>
        </w:rPr>
        <w:t xml:space="preserve"> </w:t>
      </w:r>
      <w:r w:rsidRPr="00DF7DDF">
        <w:rPr>
          <w:rFonts w:ascii="Times New Roman" w:hAnsi="Times New Roman" w:cs="Times New Roman"/>
        </w:rPr>
        <w:t xml:space="preserve">zákone nenachádzal. </w:t>
      </w:r>
    </w:p>
    <w:p w14:paraId="2F8A5AE5" w14:textId="12A7A5A1" w:rsidR="00155DA0" w:rsidRPr="00DF7DDF" w:rsidRDefault="00155DA0" w:rsidP="00155DA0">
      <w:pPr>
        <w:tabs>
          <w:tab w:val="left" w:pos="1843"/>
        </w:tabs>
        <w:jc w:val="both"/>
        <w:rPr>
          <w:rFonts w:ascii="Times New Roman" w:hAnsi="Times New Roman" w:cs="Times New Roman"/>
        </w:rPr>
      </w:pPr>
      <w:r w:rsidRPr="00DF7DDF">
        <w:rPr>
          <w:rFonts w:ascii="Times New Roman" w:hAnsi="Times New Roman" w:cs="Times New Roman"/>
        </w:rPr>
        <w:t xml:space="preserve">Zo znenia Spoločnej správy výborov NR SR možno zároveň vyvodiť, že zákonodarca spája problematiku preúčtovaných nákladov so zahraničnými </w:t>
      </w:r>
      <w:r w:rsidR="009D12B8">
        <w:rPr>
          <w:rFonts w:ascii="Times New Roman" w:hAnsi="Times New Roman" w:cs="Times New Roman"/>
        </w:rPr>
        <w:t>platbami</w:t>
      </w:r>
      <w:r w:rsidRPr="00DF7DDF">
        <w:rPr>
          <w:rFonts w:ascii="Times New Roman" w:hAnsi="Times New Roman" w:cs="Times New Roman"/>
        </w:rPr>
        <w:t xml:space="preserve">. Toto vyplýva predovšetkým z dôrazu, ktorý správa kladie na potrebu zosúladenia pravidiel pre domáce a zahraničné platby – teda na odstránenie rozdielov, ktoré by mohli viesť k diskriminácii. </w:t>
      </w:r>
    </w:p>
    <w:p w14:paraId="19D90B41" w14:textId="245E2B92" w:rsidR="00155DA0" w:rsidRDefault="00155DA0" w:rsidP="00155DA0">
      <w:pPr>
        <w:tabs>
          <w:tab w:val="left" w:pos="1843"/>
        </w:tabs>
        <w:jc w:val="both"/>
        <w:rPr>
          <w:rFonts w:ascii="Times New Roman" w:hAnsi="Times New Roman" w:cs="Times New Roman"/>
        </w:rPr>
      </w:pPr>
      <w:r w:rsidRPr="00DF7DDF">
        <w:rPr>
          <w:rFonts w:ascii="Times New Roman" w:hAnsi="Times New Roman" w:cs="Times New Roman"/>
        </w:rPr>
        <w:t xml:space="preserve">Ak by zákonodarca mal v úmysle aplikovať zdaňovanie </w:t>
      </w:r>
      <w:r w:rsidRPr="00E97C9D">
        <w:rPr>
          <w:rFonts w:ascii="Times New Roman" w:hAnsi="Times New Roman" w:cs="Times New Roman"/>
        </w:rPr>
        <w:t>preúčtovaných nákladov</w:t>
      </w:r>
      <w:r w:rsidRPr="00DF7DDF">
        <w:rPr>
          <w:rFonts w:ascii="Times New Roman" w:hAnsi="Times New Roman" w:cs="Times New Roman"/>
        </w:rPr>
        <w:t xml:space="preserve"> aj na tuzemské </w:t>
      </w:r>
      <w:r w:rsidR="00E97C9D">
        <w:rPr>
          <w:rFonts w:ascii="Times New Roman" w:hAnsi="Times New Roman" w:cs="Times New Roman"/>
        </w:rPr>
        <w:t>platby</w:t>
      </w:r>
      <w:r w:rsidRPr="00DF7DDF">
        <w:rPr>
          <w:rFonts w:ascii="Times New Roman" w:hAnsi="Times New Roman" w:cs="Times New Roman"/>
        </w:rPr>
        <w:t xml:space="preserve">, nebolo by potrebné riešiť otázku zosúladenia pravidiel pre domáce a zahraničné platby. Inými slovami, ak by zákonodarca plánoval uplatniť daň aj na </w:t>
      </w:r>
      <w:r w:rsidRPr="00BB009E">
        <w:rPr>
          <w:rFonts w:ascii="Times New Roman" w:hAnsi="Times New Roman" w:cs="Times New Roman"/>
        </w:rPr>
        <w:t>preúčtované náklady</w:t>
      </w:r>
      <w:r w:rsidRPr="00DF7DDF">
        <w:rPr>
          <w:rFonts w:ascii="Times New Roman" w:hAnsi="Times New Roman" w:cs="Times New Roman"/>
        </w:rPr>
        <w:t xml:space="preserve"> medzi tuzemskými subjektmi, potom by celé odôvodnenie novely stratilo svoju logiku a zmysel. Neexistoval by totiž žiaden relevantný rozdiel, ktorý by bolo potrebné odstraňovať. </w:t>
      </w:r>
    </w:p>
    <w:p w14:paraId="61F7DF9F" w14:textId="525575DD" w:rsidR="002C6729" w:rsidRPr="002C6729" w:rsidRDefault="002C6729" w:rsidP="002C6729">
      <w:pPr>
        <w:tabs>
          <w:tab w:val="left" w:pos="1843"/>
        </w:tabs>
        <w:jc w:val="both"/>
        <w:rPr>
          <w:rFonts w:ascii="Times New Roman" w:hAnsi="Times New Roman" w:cs="Times New Roman"/>
        </w:rPr>
      </w:pPr>
      <w:r w:rsidRPr="002C6729">
        <w:rPr>
          <w:rFonts w:ascii="Times New Roman" w:hAnsi="Times New Roman" w:cs="Times New Roman"/>
        </w:rPr>
        <w:t xml:space="preserve">Protiúnikový charakter ustanovenia o preúčtovaných nákladoch vyplýva zo zdôvodnenia novely výborov NR SR aj z výkladov Ministerstva financií SR. Cieľom mechanizmu je zabrániť tomu, aby slovenský daňovník využíval úhrady zo zahraničných účtov s cieľom získať prospech z kumulácie transakcií s uplatnením maximálneho limitu dane 40 eur. Takýto výklad je však zameraný výlučne na zahraničné platby. </w:t>
      </w:r>
    </w:p>
    <w:p w14:paraId="7D4ACB0C" w14:textId="77777777" w:rsidR="002C6729" w:rsidRPr="002C6729" w:rsidRDefault="002C6729" w:rsidP="002C6729">
      <w:pPr>
        <w:tabs>
          <w:tab w:val="left" w:pos="1843"/>
        </w:tabs>
        <w:jc w:val="both"/>
        <w:rPr>
          <w:rFonts w:ascii="Times New Roman" w:hAnsi="Times New Roman" w:cs="Times New Roman"/>
        </w:rPr>
      </w:pPr>
      <w:r w:rsidRPr="002C6729">
        <w:rPr>
          <w:rFonts w:ascii="Times New Roman" w:hAnsi="Times New Roman" w:cs="Times New Roman"/>
        </w:rPr>
        <w:t xml:space="preserve">V žiadnej časti zákona a ani v spoločnej správe výborov NR SR k Novele nie je uvedený alebo ani naznačený zámer rozšíriť tento režim aj na preúčtované náklady medzi tuzemskými subjektmi s tuzemskými platbami. Aplikácia protiúnikového pravidla na tuzemské transakcie by preto predstavovala výklad </w:t>
      </w:r>
      <w:r w:rsidRPr="00FB0476">
        <w:rPr>
          <w:rFonts w:ascii="Times New Roman" w:hAnsi="Times New Roman" w:cs="Times New Roman"/>
          <w:i/>
          <w:iCs/>
        </w:rPr>
        <w:t>ultra vires</w:t>
      </w:r>
      <w:r w:rsidRPr="002C6729">
        <w:rPr>
          <w:rFonts w:ascii="Times New Roman" w:hAnsi="Times New Roman" w:cs="Times New Roman"/>
        </w:rPr>
        <w:t xml:space="preserve"> – teda nad rámec zákonného splnomocnenia.</w:t>
      </w:r>
    </w:p>
    <w:p w14:paraId="46CF2718" w14:textId="4CAF5671" w:rsidR="007B65B0" w:rsidRPr="00DF7DDF" w:rsidRDefault="002C6729" w:rsidP="002C6729">
      <w:pPr>
        <w:tabs>
          <w:tab w:val="left" w:pos="1843"/>
        </w:tabs>
        <w:jc w:val="both"/>
        <w:rPr>
          <w:rFonts w:ascii="Times New Roman" w:hAnsi="Times New Roman" w:cs="Times New Roman"/>
        </w:rPr>
      </w:pPr>
      <w:r w:rsidRPr="002C6729">
        <w:rPr>
          <w:rFonts w:ascii="Times New Roman" w:hAnsi="Times New Roman" w:cs="Times New Roman"/>
        </w:rPr>
        <w:t>Takýto výklad je navyše v rozpore so základnými princípmi právneho štátu, predovšetkým so zásadou právnej istoty. Ak by mal zákonodarca záujem rozšíriť pôsobnosť dane z finančných transakcií aj na tuzemské platby, bolo by potrebné, aby to bolo jasne uvedené v zákone</w:t>
      </w:r>
      <w:r w:rsidR="003D2F90">
        <w:rPr>
          <w:rStyle w:val="Odkaznapoznmkupodiarou"/>
          <w:rFonts w:ascii="Times New Roman" w:hAnsi="Times New Roman" w:cs="Times New Roman"/>
        </w:rPr>
        <w:footnoteReference w:id="59"/>
      </w:r>
      <w:r w:rsidRPr="002C6729">
        <w:rPr>
          <w:rFonts w:ascii="Times New Roman" w:hAnsi="Times New Roman" w:cs="Times New Roman"/>
        </w:rPr>
        <w:t>. Interpretácia tejto povinnosti výlučne na základe Usmernenia MF SR nie je právne dostatočná, keďže správne výklady nemôžu nahrádzať ani dopĺňať zákonný rámec bez zmeny zákona samotného.</w:t>
      </w:r>
    </w:p>
    <w:p w14:paraId="78043185" w14:textId="3FF13D77" w:rsidR="00F84EAA" w:rsidRPr="00066069" w:rsidRDefault="00F84EAA" w:rsidP="00066069">
      <w:pPr>
        <w:ind w:firstLine="708"/>
        <w:rPr>
          <w:rFonts w:ascii="Times New Roman" w:hAnsi="Times New Roman" w:cs="Times New Roman"/>
          <w:b/>
          <w:bCs/>
          <w:sz w:val="24"/>
          <w:szCs w:val="24"/>
        </w:rPr>
      </w:pPr>
      <w:r w:rsidRPr="00066069">
        <w:rPr>
          <w:rFonts w:ascii="Times New Roman" w:hAnsi="Times New Roman" w:cs="Times New Roman"/>
          <w:b/>
          <w:bCs/>
          <w:sz w:val="24"/>
          <w:szCs w:val="24"/>
        </w:rPr>
        <w:t xml:space="preserve">„Výkon činnosti v tuzemsku“ vs. definícia daňovníka </w:t>
      </w:r>
    </w:p>
    <w:p w14:paraId="4BBDA06B" w14:textId="7674117F" w:rsidR="000B06AE" w:rsidRPr="00DF7DDF" w:rsidRDefault="00F61DE6" w:rsidP="00C176D5">
      <w:pPr>
        <w:tabs>
          <w:tab w:val="left" w:pos="1843"/>
        </w:tabs>
        <w:jc w:val="both"/>
        <w:rPr>
          <w:rFonts w:ascii="Times New Roman" w:hAnsi="Times New Roman" w:cs="Times New Roman"/>
        </w:rPr>
      </w:pPr>
      <w:r w:rsidRPr="00DF7DDF">
        <w:rPr>
          <w:rFonts w:ascii="Times New Roman" w:hAnsi="Times New Roman" w:cs="Times New Roman"/>
        </w:rPr>
        <w:t>M</w:t>
      </w:r>
      <w:r w:rsidR="003F6606">
        <w:rPr>
          <w:rFonts w:ascii="Times New Roman" w:hAnsi="Times New Roman" w:cs="Times New Roman"/>
        </w:rPr>
        <w:t>inisterstvo financií</w:t>
      </w:r>
      <w:r w:rsidRPr="00DF7DDF">
        <w:rPr>
          <w:rFonts w:ascii="Times New Roman" w:hAnsi="Times New Roman" w:cs="Times New Roman"/>
        </w:rPr>
        <w:t xml:space="preserve"> SR</w:t>
      </w:r>
      <w:r w:rsidR="00C176D5" w:rsidRPr="00DF7DDF">
        <w:rPr>
          <w:rFonts w:ascii="Times New Roman" w:hAnsi="Times New Roman" w:cs="Times New Roman"/>
        </w:rPr>
        <w:t xml:space="preserve"> uplatňuje výklad, ktorý je možné považovať za nekonzistentný, keď v prípade tuzemských osôb implicitne predpokladá celosvetový (globálny) princíp zdanenia všetkých finančných transakcií (t.</w:t>
      </w:r>
      <w:r w:rsidR="00E61AA3">
        <w:rPr>
          <w:rFonts w:ascii="Times New Roman" w:hAnsi="Times New Roman" w:cs="Times New Roman"/>
        </w:rPr>
        <w:t xml:space="preserve"> </w:t>
      </w:r>
      <w:r w:rsidR="00C176D5" w:rsidRPr="00DF7DDF">
        <w:rPr>
          <w:rFonts w:ascii="Times New Roman" w:hAnsi="Times New Roman" w:cs="Times New Roman"/>
        </w:rPr>
        <w:t>j. nezávisle od ich geografickej väzby)</w:t>
      </w:r>
      <w:r w:rsidR="00002A0D" w:rsidRPr="00DF7DDF">
        <w:rPr>
          <w:rStyle w:val="Odkaznapoznmkupodiarou"/>
          <w:rFonts w:ascii="Times New Roman" w:hAnsi="Times New Roman" w:cs="Times New Roman"/>
        </w:rPr>
        <w:footnoteReference w:id="60"/>
      </w:r>
      <w:r w:rsidR="00C176D5" w:rsidRPr="00DF7DDF">
        <w:rPr>
          <w:rFonts w:ascii="Times New Roman" w:hAnsi="Times New Roman" w:cs="Times New Roman"/>
        </w:rPr>
        <w:t xml:space="preserve">, zatiaľ čo </w:t>
      </w:r>
      <w:r w:rsidR="00E2274A" w:rsidRPr="00DF7DDF">
        <w:rPr>
          <w:rFonts w:ascii="Times New Roman" w:hAnsi="Times New Roman" w:cs="Times New Roman"/>
        </w:rPr>
        <w:t>ZDFT</w:t>
      </w:r>
      <w:r w:rsidR="00C176D5" w:rsidRPr="00DF7DDF">
        <w:rPr>
          <w:rFonts w:ascii="Times New Roman" w:hAnsi="Times New Roman" w:cs="Times New Roman"/>
        </w:rPr>
        <w:t xml:space="preserve"> pri preúčtovaných nákladoch explicitne vyžaduje, aby činnosť súvisiaca s transakciou bola vykonávaná v tuzemsku. Táto výkladová dilema môže byť riešená dvoma, vzájomne si odporujúcimi prístupmi:</w:t>
      </w:r>
    </w:p>
    <w:p w14:paraId="10033FEF" w14:textId="77777777" w:rsidR="002A35F0" w:rsidRPr="00DF7DDF" w:rsidRDefault="002A35F0" w:rsidP="005B04EA">
      <w:pPr>
        <w:numPr>
          <w:ilvl w:val="0"/>
          <w:numId w:val="2"/>
        </w:numPr>
        <w:spacing w:after="0" w:line="240" w:lineRule="auto"/>
        <w:contextualSpacing/>
        <w:jc w:val="both"/>
        <w:rPr>
          <w:rFonts w:ascii="Times New Roman" w:eastAsia="Aptos" w:hAnsi="Times New Roman" w:cs="Times New Roman"/>
          <w:b/>
          <w:bCs/>
          <w:kern w:val="2"/>
          <w14:ligatures w14:val="standardContextual"/>
        </w:rPr>
      </w:pPr>
      <w:r w:rsidRPr="00DF7DDF">
        <w:rPr>
          <w:rFonts w:ascii="Times New Roman" w:eastAsia="Aptos" w:hAnsi="Times New Roman" w:cs="Times New Roman"/>
          <w:b/>
          <w:bCs/>
          <w:kern w:val="2"/>
          <w14:ligatures w14:val="standardContextual"/>
        </w:rPr>
        <w:t>Striktný výklad:</w:t>
      </w:r>
    </w:p>
    <w:p w14:paraId="67B8699F" w14:textId="2BAE617F" w:rsidR="002A35F0" w:rsidRPr="00DF7DDF" w:rsidRDefault="002A35F0" w:rsidP="002A35F0">
      <w:pPr>
        <w:spacing w:after="0" w:line="240" w:lineRule="auto"/>
        <w:contextualSpacing/>
        <w:jc w:val="both"/>
        <w:rPr>
          <w:rFonts w:ascii="Times New Roman" w:eastAsia="Aptos" w:hAnsi="Times New Roman" w:cs="Times New Roman"/>
          <w:kern w:val="2"/>
          <w14:ligatures w14:val="standardContextual"/>
        </w:rPr>
      </w:pPr>
      <w:r w:rsidRPr="00DF7DDF">
        <w:rPr>
          <w:rFonts w:ascii="Times New Roman" w:eastAsia="Aptos" w:hAnsi="Times New Roman" w:cs="Times New Roman"/>
          <w:kern w:val="2"/>
          <w14:ligatures w14:val="standardContextual"/>
        </w:rPr>
        <w:t>Má sa aplikovať daň z preúčtovaných nákladov iba na zahraničné osoby</w:t>
      </w:r>
      <w:r w:rsidR="00067387">
        <w:rPr>
          <w:rFonts w:ascii="Times New Roman" w:eastAsia="Aptos" w:hAnsi="Times New Roman" w:cs="Times New Roman"/>
          <w:kern w:val="2"/>
          <w14:ligatures w14:val="standardContextual"/>
        </w:rPr>
        <w:t xml:space="preserve"> a zahraničné platby</w:t>
      </w:r>
      <w:r w:rsidRPr="00DF7DDF">
        <w:rPr>
          <w:rFonts w:ascii="Times New Roman" w:eastAsia="Aptos" w:hAnsi="Times New Roman" w:cs="Times New Roman"/>
          <w:kern w:val="2"/>
          <w14:ligatures w14:val="standardContextual"/>
        </w:rPr>
        <w:t>, u ktorých má zmysel limitovať rozsah zdanenia na „</w:t>
      </w:r>
      <w:r w:rsidRPr="00DF7DDF">
        <w:rPr>
          <w:rFonts w:ascii="Times New Roman" w:eastAsia="Aptos" w:hAnsi="Times New Roman" w:cs="Times New Roman"/>
          <w:i/>
          <w:iCs/>
          <w:kern w:val="2"/>
          <w14:ligatures w14:val="standardContextual"/>
        </w:rPr>
        <w:t>výkon činnosti v tuzemsku</w:t>
      </w:r>
      <w:r w:rsidRPr="00DF7DDF">
        <w:rPr>
          <w:rFonts w:ascii="Times New Roman" w:eastAsia="Aptos" w:hAnsi="Times New Roman" w:cs="Times New Roman"/>
          <w:kern w:val="2"/>
          <w14:ligatures w14:val="standardContextual"/>
        </w:rPr>
        <w:t xml:space="preserve">“ podľa § 3 ods. 1 </w:t>
      </w:r>
      <w:r w:rsidR="009361EB" w:rsidRPr="00DF7DDF">
        <w:rPr>
          <w:rFonts w:ascii="Times New Roman" w:eastAsia="Aptos" w:hAnsi="Times New Roman" w:cs="Times New Roman"/>
          <w:kern w:val="2"/>
          <w14:ligatures w14:val="standardContextual"/>
        </w:rPr>
        <w:t>ZDFT</w:t>
      </w:r>
      <w:r w:rsidRPr="00DF7DDF">
        <w:rPr>
          <w:rFonts w:ascii="Times New Roman" w:eastAsia="Aptos" w:hAnsi="Times New Roman" w:cs="Times New Roman"/>
          <w:kern w:val="2"/>
          <w14:ligatures w14:val="standardContextual"/>
        </w:rPr>
        <w:t>? Tento výklad vychádza z toho, že preúčtované náklady sú vždy v </w:t>
      </w:r>
      <w:r w:rsidR="009361EB" w:rsidRPr="00DF7DDF">
        <w:rPr>
          <w:rFonts w:ascii="Times New Roman" w:eastAsia="Aptos" w:hAnsi="Times New Roman" w:cs="Times New Roman"/>
          <w:kern w:val="2"/>
          <w14:ligatures w14:val="standardContextual"/>
        </w:rPr>
        <w:t>ZDFT</w:t>
      </w:r>
      <w:r w:rsidRPr="00DF7DDF">
        <w:rPr>
          <w:rFonts w:ascii="Times New Roman" w:eastAsia="Aptos" w:hAnsi="Times New Roman" w:cs="Times New Roman"/>
          <w:kern w:val="2"/>
          <w14:ligatures w14:val="standardContextual"/>
        </w:rPr>
        <w:t xml:space="preserve"> uvedené spolu s geografickou podmienkou („</w:t>
      </w:r>
      <w:r w:rsidRPr="00DF7DDF">
        <w:rPr>
          <w:rFonts w:ascii="Times New Roman" w:eastAsia="Aptos" w:hAnsi="Times New Roman" w:cs="Times New Roman"/>
          <w:i/>
          <w:iCs/>
          <w:kern w:val="2"/>
          <w14:ligatures w14:val="standardContextual"/>
        </w:rPr>
        <w:t>výkon činnosti v tuzemsku</w:t>
      </w:r>
      <w:r w:rsidRPr="00DF7DDF">
        <w:rPr>
          <w:rFonts w:ascii="Times New Roman" w:eastAsia="Aptos" w:hAnsi="Times New Roman" w:cs="Times New Roman"/>
          <w:kern w:val="2"/>
          <w14:ligatures w14:val="standardContextual"/>
        </w:rPr>
        <w:t>“), ktorá sa používa pri definícii zahraničného daňovníka v § 3 ods.1. Taktiež je v súlade s logikou, že podmienka „</w:t>
      </w:r>
      <w:r w:rsidRPr="00DF7DDF">
        <w:rPr>
          <w:rFonts w:ascii="Times New Roman" w:eastAsia="Aptos" w:hAnsi="Times New Roman" w:cs="Times New Roman"/>
          <w:i/>
          <w:iCs/>
          <w:kern w:val="2"/>
          <w14:ligatures w14:val="standardContextual"/>
        </w:rPr>
        <w:t>výkonu činnosti v tuzemsku“</w:t>
      </w:r>
      <w:r w:rsidRPr="00DF7DDF">
        <w:rPr>
          <w:rFonts w:ascii="Times New Roman" w:eastAsia="Aptos" w:hAnsi="Times New Roman" w:cs="Times New Roman"/>
          <w:kern w:val="2"/>
          <w14:ligatures w14:val="standardContextual"/>
        </w:rPr>
        <w:t xml:space="preserve"> má zmysel v zákone len vtedy, ak existuje </w:t>
      </w:r>
      <w:r w:rsidRPr="00DF7DDF">
        <w:rPr>
          <w:rFonts w:ascii="Times New Roman" w:eastAsia="Aptos" w:hAnsi="Times New Roman" w:cs="Times New Roman"/>
          <w:kern w:val="2"/>
          <w14:ligatures w14:val="standardContextual"/>
        </w:rPr>
        <w:lastRenderedPageBreak/>
        <w:t>aj iná činnosť vykonávaná mimo SR, ktorá nie je predmetom dane v prípade preúčtovaných nákladov. Budeme sa jej detailnejšie venovať ďalej v texte.</w:t>
      </w:r>
    </w:p>
    <w:p w14:paraId="28B8E2A3" w14:textId="77777777" w:rsidR="002A35F0" w:rsidRPr="00DF7DDF" w:rsidRDefault="002A35F0" w:rsidP="002A35F0">
      <w:pPr>
        <w:spacing w:after="0" w:line="240" w:lineRule="auto"/>
        <w:contextualSpacing/>
        <w:jc w:val="both"/>
        <w:rPr>
          <w:rFonts w:ascii="Times New Roman" w:eastAsia="Aptos" w:hAnsi="Times New Roman" w:cs="Times New Roman"/>
          <w:kern w:val="2"/>
          <w14:ligatures w14:val="standardContextual"/>
        </w:rPr>
      </w:pPr>
    </w:p>
    <w:p w14:paraId="57DB53F1" w14:textId="77777777" w:rsidR="002A35F0" w:rsidRPr="00DF7DDF" w:rsidRDefault="002A35F0" w:rsidP="005B04EA">
      <w:pPr>
        <w:numPr>
          <w:ilvl w:val="0"/>
          <w:numId w:val="2"/>
        </w:numPr>
        <w:spacing w:after="0" w:line="240" w:lineRule="auto"/>
        <w:contextualSpacing/>
        <w:jc w:val="both"/>
        <w:rPr>
          <w:rFonts w:ascii="Times New Roman" w:eastAsia="Aptos" w:hAnsi="Times New Roman" w:cs="Times New Roman"/>
          <w:b/>
          <w:bCs/>
          <w:kern w:val="2"/>
          <w14:ligatures w14:val="standardContextual"/>
        </w:rPr>
      </w:pPr>
      <w:r w:rsidRPr="00DF7DDF">
        <w:rPr>
          <w:rFonts w:ascii="Times New Roman" w:eastAsia="Aptos" w:hAnsi="Times New Roman" w:cs="Times New Roman"/>
          <w:b/>
          <w:bCs/>
          <w:kern w:val="2"/>
          <w14:ligatures w14:val="standardContextual"/>
        </w:rPr>
        <w:t xml:space="preserve">Inkluzívny výklad: </w:t>
      </w:r>
    </w:p>
    <w:p w14:paraId="43241F4E" w14:textId="14A66E49" w:rsidR="00533B8C" w:rsidRPr="00DF7DDF" w:rsidRDefault="002A35F0" w:rsidP="00533B8C">
      <w:pPr>
        <w:spacing w:after="0" w:line="240" w:lineRule="auto"/>
        <w:contextualSpacing/>
        <w:jc w:val="both"/>
        <w:rPr>
          <w:rFonts w:ascii="Times New Roman" w:eastAsia="Aptos" w:hAnsi="Times New Roman" w:cs="Times New Roman"/>
          <w:kern w:val="2"/>
          <w14:ligatures w14:val="standardContextual"/>
        </w:rPr>
      </w:pPr>
      <w:r w:rsidRPr="00DF7DDF">
        <w:rPr>
          <w:rFonts w:ascii="Times New Roman" w:eastAsia="Aptos" w:hAnsi="Times New Roman" w:cs="Times New Roman"/>
          <w:kern w:val="2"/>
          <w14:ligatures w14:val="standardContextual"/>
        </w:rPr>
        <w:t>Predmetom dane sú preúčtované náklady nielen pri zahraničných</w:t>
      </w:r>
      <w:r w:rsidR="001A4736">
        <w:rPr>
          <w:rFonts w:ascii="Times New Roman" w:eastAsia="Aptos" w:hAnsi="Times New Roman" w:cs="Times New Roman"/>
          <w:kern w:val="2"/>
          <w14:ligatures w14:val="standardContextual"/>
        </w:rPr>
        <w:t xml:space="preserve"> platbách a zahraničných osobách</w:t>
      </w:r>
      <w:r w:rsidRPr="00DF7DDF">
        <w:rPr>
          <w:rFonts w:ascii="Times New Roman" w:eastAsia="Aptos" w:hAnsi="Times New Roman" w:cs="Times New Roman"/>
          <w:kern w:val="2"/>
          <w14:ligatures w14:val="standardContextual"/>
        </w:rPr>
        <w:t xml:space="preserve">, ale aj tuzemských </w:t>
      </w:r>
      <w:r w:rsidR="00404B19">
        <w:rPr>
          <w:rFonts w:ascii="Times New Roman" w:eastAsia="Aptos" w:hAnsi="Times New Roman" w:cs="Times New Roman"/>
          <w:kern w:val="2"/>
          <w14:ligatures w14:val="standardContextual"/>
        </w:rPr>
        <w:t>platbách</w:t>
      </w:r>
      <w:r w:rsidRPr="00DF7DDF">
        <w:rPr>
          <w:rFonts w:ascii="Times New Roman" w:eastAsia="Aptos" w:hAnsi="Times New Roman" w:cs="Times New Roman"/>
          <w:kern w:val="2"/>
          <w14:ligatures w14:val="standardContextual"/>
        </w:rPr>
        <w:t>. Majú sa však vylúčiť zo zdanenia také prípady preúčtovania nákladov, kde je síce daňovníkom a platiteľom dane tuzemská právnická osoba, ale náklady sa viažu na činnosť vykonávanú mimo územia SR (napr. zahraničná organizačná zložka slovenskej spoločnosti)?</w:t>
      </w:r>
    </w:p>
    <w:p w14:paraId="6128BEE3" w14:textId="77777777" w:rsidR="00533B8C" w:rsidRPr="00DF7DDF" w:rsidRDefault="00533B8C" w:rsidP="00533B8C">
      <w:pPr>
        <w:spacing w:after="0" w:line="240" w:lineRule="auto"/>
        <w:contextualSpacing/>
        <w:jc w:val="both"/>
        <w:rPr>
          <w:rFonts w:ascii="Times New Roman" w:eastAsia="Aptos" w:hAnsi="Times New Roman" w:cs="Times New Roman"/>
          <w:kern w:val="2"/>
          <w14:ligatures w14:val="standardContextual"/>
        </w:rPr>
      </w:pPr>
    </w:p>
    <w:p w14:paraId="661B0917" w14:textId="57E55D20" w:rsidR="00E87AC0" w:rsidRPr="00066069" w:rsidRDefault="00E87AC0" w:rsidP="00066069">
      <w:pPr>
        <w:ind w:firstLine="708"/>
        <w:rPr>
          <w:rFonts w:ascii="Times New Roman" w:eastAsia="Aptos" w:hAnsi="Times New Roman" w:cs="Times New Roman"/>
          <w:b/>
          <w:bCs/>
          <w:kern w:val="2"/>
          <w:sz w:val="24"/>
          <w:szCs w:val="24"/>
          <w14:ligatures w14:val="standardContextual"/>
        </w:rPr>
      </w:pPr>
      <w:r w:rsidRPr="00066069">
        <w:rPr>
          <w:rFonts w:ascii="Times New Roman" w:eastAsia="Aptos" w:hAnsi="Times New Roman" w:cs="Times New Roman"/>
          <w:b/>
          <w:bCs/>
          <w:kern w:val="2"/>
          <w:sz w:val="24"/>
          <w:szCs w:val="24"/>
          <w14:ligatures w14:val="standardContextual"/>
        </w:rPr>
        <w:t>Ad A. Striktný výklad</w:t>
      </w:r>
    </w:p>
    <w:p w14:paraId="1B44A5A4" w14:textId="0DD63BAD" w:rsidR="005A5C10" w:rsidRPr="00DF7DDF" w:rsidRDefault="005A5C10" w:rsidP="005A5C10">
      <w:pPr>
        <w:spacing w:after="0" w:line="240" w:lineRule="auto"/>
        <w:jc w:val="both"/>
        <w:rPr>
          <w:rFonts w:ascii="Times New Roman" w:eastAsia="Aptos" w:hAnsi="Times New Roman" w:cs="Times New Roman"/>
          <w:kern w:val="2"/>
          <w14:ligatures w14:val="standardContextual"/>
        </w:rPr>
      </w:pPr>
      <w:r w:rsidRPr="00DF7DDF">
        <w:rPr>
          <w:rFonts w:ascii="Times New Roman" w:eastAsia="Aptos" w:hAnsi="Times New Roman" w:cs="Times New Roman"/>
          <w:kern w:val="2"/>
          <w14:ligatures w14:val="standardContextual"/>
        </w:rPr>
        <w:t xml:space="preserve">Základným východiskom pre tento výklad je porovnanie ustanovení § 3 a § 4 </w:t>
      </w:r>
      <w:r w:rsidR="00760AE9" w:rsidRPr="00DF7DDF">
        <w:rPr>
          <w:rFonts w:ascii="Times New Roman" w:eastAsia="Aptos" w:hAnsi="Times New Roman" w:cs="Times New Roman"/>
          <w:kern w:val="2"/>
          <w14:ligatures w14:val="standardContextual"/>
        </w:rPr>
        <w:t>ZDFT</w:t>
      </w:r>
      <w:r w:rsidRPr="00DF7DDF">
        <w:rPr>
          <w:rFonts w:ascii="Times New Roman" w:eastAsia="Aptos" w:hAnsi="Times New Roman" w:cs="Times New Roman"/>
          <w:kern w:val="2"/>
          <w14:ligatures w14:val="standardContextual"/>
        </w:rPr>
        <w:t xml:space="preserve">. Podľa § 3 ods. 1 sa za daňovníka považuje jednak tuzemská osoba, teda osoba so sídlom alebo miestom podnikania v SR, a jednak zahraničná osoba, ak spĺňa podmienku (nexus): (i) má organizačnú zložku v SR, (ii) má platobný účet </w:t>
      </w:r>
      <w:r w:rsidR="00F74518" w:rsidRPr="00D450E7">
        <w:rPr>
          <w:rFonts w:ascii="Times New Roman" w:eastAsia="Aptos" w:hAnsi="Times New Roman" w:cs="Times New Roman"/>
          <w:kern w:val="2"/>
          <w14:ligatures w14:val="standardContextual"/>
        </w:rPr>
        <w:t xml:space="preserve">u poskytovateľa platobných služieb so sídlom </w:t>
      </w:r>
      <w:r w:rsidRPr="00DF7DDF">
        <w:rPr>
          <w:rFonts w:ascii="Times New Roman" w:eastAsia="Aptos" w:hAnsi="Times New Roman" w:cs="Times New Roman"/>
          <w:kern w:val="2"/>
          <w14:ligatures w14:val="standardContextual"/>
        </w:rPr>
        <w:t>v SR alebo (iii) vykonáva činnosť v tuzemsku, pričom v praxi môžu byť splnené aj viaceré podmienky súčasne</w:t>
      </w:r>
      <w:r w:rsidR="00760AE9" w:rsidRPr="00DF7DDF">
        <w:rPr>
          <w:rStyle w:val="Odkaznapoznmkupodiarou"/>
          <w:rFonts w:ascii="Times New Roman" w:eastAsia="Aptos" w:hAnsi="Times New Roman" w:cs="Times New Roman"/>
          <w:kern w:val="2"/>
          <w14:ligatures w14:val="standardContextual"/>
        </w:rPr>
        <w:footnoteReference w:id="61"/>
      </w:r>
      <w:r w:rsidRPr="00DF7DDF">
        <w:rPr>
          <w:rFonts w:ascii="Times New Roman" w:eastAsia="Aptos" w:hAnsi="Times New Roman" w:cs="Times New Roman"/>
          <w:kern w:val="2"/>
          <w14:ligatures w14:val="standardContextual"/>
        </w:rPr>
        <w:t>. Práve pre zahraničnú osobu je teda dôležitá lokalizačná väzba („</w:t>
      </w:r>
      <w:r w:rsidRPr="00DF7DDF">
        <w:rPr>
          <w:rFonts w:ascii="Times New Roman" w:eastAsia="Aptos" w:hAnsi="Times New Roman" w:cs="Times New Roman"/>
          <w:i/>
          <w:iCs/>
          <w:kern w:val="2"/>
          <w14:ligatures w14:val="standardContextual"/>
        </w:rPr>
        <w:t>výkon činnosti v tuzemsku</w:t>
      </w:r>
      <w:r w:rsidRPr="00DF7DDF">
        <w:rPr>
          <w:rFonts w:ascii="Times New Roman" w:eastAsia="Aptos" w:hAnsi="Times New Roman" w:cs="Times New Roman"/>
          <w:kern w:val="2"/>
          <w14:ligatures w14:val="standardContextual"/>
        </w:rPr>
        <w:t xml:space="preserve">“) a </w:t>
      </w:r>
      <w:r w:rsidR="003E092D" w:rsidRPr="00DF7DDF">
        <w:rPr>
          <w:rFonts w:ascii="Times New Roman" w:eastAsia="Aptos" w:hAnsi="Times New Roman" w:cs="Times New Roman"/>
          <w:kern w:val="2"/>
          <w14:ligatures w14:val="standardContextual"/>
        </w:rPr>
        <w:t>ZDFT</w:t>
      </w:r>
      <w:r w:rsidRPr="00DF7DDF">
        <w:rPr>
          <w:rFonts w:ascii="Times New Roman" w:eastAsia="Aptos" w:hAnsi="Times New Roman" w:cs="Times New Roman"/>
          <w:kern w:val="2"/>
          <w14:ligatures w14:val="standardContextual"/>
        </w:rPr>
        <w:t xml:space="preserve"> vyslovene viaže daňové postavenie zahraničnej osoby a rozsah jej zdanenia na geografickú podmienku. V prípade tuzemskej osoby sa lokalizácia činnosti nevyžaduje.</w:t>
      </w:r>
    </w:p>
    <w:p w14:paraId="339335A8" w14:textId="77777777" w:rsidR="005A5C10" w:rsidRPr="00DF7DDF" w:rsidRDefault="005A5C10" w:rsidP="005A5C10">
      <w:pPr>
        <w:spacing w:after="0" w:line="240" w:lineRule="auto"/>
        <w:jc w:val="both"/>
        <w:rPr>
          <w:rFonts w:ascii="Times New Roman" w:eastAsia="Aptos" w:hAnsi="Times New Roman" w:cs="Times New Roman"/>
          <w:kern w:val="2"/>
          <w14:ligatures w14:val="standardContextual"/>
        </w:rPr>
      </w:pPr>
    </w:p>
    <w:p w14:paraId="317E46E6" w14:textId="2FA4BD03" w:rsidR="005A5C10" w:rsidRDefault="005A5C10" w:rsidP="005A5C10">
      <w:pPr>
        <w:spacing w:after="0" w:line="240" w:lineRule="auto"/>
        <w:jc w:val="both"/>
        <w:rPr>
          <w:rFonts w:ascii="Times New Roman" w:eastAsia="Aptos" w:hAnsi="Times New Roman" w:cs="Times New Roman"/>
          <w:kern w:val="2"/>
          <w14:ligatures w14:val="standardContextual"/>
        </w:rPr>
      </w:pPr>
      <w:r w:rsidRPr="00DF7DDF">
        <w:rPr>
          <w:rFonts w:ascii="Times New Roman" w:eastAsia="Aptos" w:hAnsi="Times New Roman" w:cs="Times New Roman"/>
          <w:kern w:val="2"/>
          <w14:ligatures w14:val="standardContextual"/>
        </w:rPr>
        <w:t xml:space="preserve">Na túto logiku nadväzujú aj ustanovenia o predmete dane. Podľa § 4 ods. 1 písm. c) sú predmetom dane preúčtované náklady vzťahujúce sa na finančné transakcie, ktoré sa viažu na činnosť </w:t>
      </w:r>
      <w:r w:rsidR="00481449">
        <w:rPr>
          <w:rFonts w:ascii="Times New Roman" w:eastAsia="Aptos" w:hAnsi="Times New Roman" w:cs="Times New Roman"/>
          <w:kern w:val="2"/>
          <w14:ligatures w14:val="standardContextual"/>
        </w:rPr>
        <w:t xml:space="preserve">daňovníka </w:t>
      </w:r>
      <w:r w:rsidRPr="00DF7DDF">
        <w:rPr>
          <w:rFonts w:ascii="Times New Roman" w:eastAsia="Aptos" w:hAnsi="Times New Roman" w:cs="Times New Roman"/>
          <w:kern w:val="2"/>
          <w14:ligatures w14:val="standardContextual"/>
        </w:rPr>
        <w:t xml:space="preserve">vykonávanú v tuzemsku. Rovnako aj § 5 ods. 2, ktorý upravuje základ dane pri preúčtovaní nákladov, odkazuje na § 3 ods. 3 </w:t>
      </w:r>
      <w:r w:rsidR="00BA280B">
        <w:rPr>
          <w:rFonts w:ascii="Times New Roman" w:eastAsia="Aptos" w:hAnsi="Times New Roman" w:cs="Times New Roman"/>
          <w:kern w:val="2"/>
          <w14:ligatures w14:val="standardContextual"/>
        </w:rPr>
        <w:t>štvrtý bod</w:t>
      </w:r>
      <w:r w:rsidRPr="00DF7DDF">
        <w:rPr>
          <w:rFonts w:ascii="Times New Roman" w:eastAsia="Aptos" w:hAnsi="Times New Roman" w:cs="Times New Roman"/>
          <w:kern w:val="2"/>
          <w14:ligatures w14:val="standardContextual"/>
        </w:rPr>
        <w:t xml:space="preserve">, kde sa opäť výslovne uvádza súvislosť preúčtovaných nákladov s činnosťou vykonávanou v tuzemsku. </w:t>
      </w:r>
      <w:r w:rsidR="001866D6" w:rsidRPr="00DF7DDF">
        <w:rPr>
          <w:rFonts w:ascii="Times New Roman" w:eastAsia="Aptos" w:hAnsi="Times New Roman" w:cs="Times New Roman"/>
          <w:kern w:val="2"/>
          <w14:ligatures w14:val="standardContextual"/>
        </w:rPr>
        <w:t>ZDFT</w:t>
      </w:r>
      <w:r w:rsidRPr="00DF7DDF">
        <w:rPr>
          <w:rFonts w:ascii="Times New Roman" w:eastAsia="Aptos" w:hAnsi="Times New Roman" w:cs="Times New Roman"/>
          <w:kern w:val="2"/>
          <w14:ligatures w14:val="standardContextual"/>
        </w:rPr>
        <w:t xml:space="preserve"> teda vždy pri preúčtovaných nákladoch explicitne pracuje s geografickou podmienkou výkonu činnosti v tuzemsku, a to nielen pri definícii daňovníka, ale aj pri vymedzení predmetu dane a základu dane.</w:t>
      </w:r>
    </w:p>
    <w:p w14:paraId="6EED350B" w14:textId="77777777" w:rsidR="00973D42" w:rsidRDefault="00973D42" w:rsidP="005A5C10">
      <w:pPr>
        <w:spacing w:after="0" w:line="240" w:lineRule="auto"/>
        <w:jc w:val="both"/>
        <w:rPr>
          <w:rFonts w:ascii="Times New Roman" w:eastAsia="Aptos" w:hAnsi="Times New Roman" w:cs="Times New Roman"/>
          <w:kern w:val="2"/>
          <w14:ligatures w14:val="standardContextual"/>
        </w:rPr>
      </w:pPr>
    </w:p>
    <w:p w14:paraId="56838294" w14:textId="77777777" w:rsidR="00973D42" w:rsidRPr="00973D42" w:rsidRDefault="00973D42" w:rsidP="00973D42">
      <w:pPr>
        <w:spacing w:after="0" w:line="240" w:lineRule="auto"/>
        <w:jc w:val="both"/>
        <w:rPr>
          <w:rFonts w:ascii="Times New Roman" w:eastAsia="Aptos" w:hAnsi="Times New Roman" w:cs="Times New Roman"/>
          <w:kern w:val="2"/>
          <w14:ligatures w14:val="standardContextual"/>
        </w:rPr>
      </w:pPr>
      <w:r w:rsidRPr="00973D42">
        <w:rPr>
          <w:rFonts w:ascii="Times New Roman" w:eastAsia="Aptos" w:hAnsi="Times New Roman" w:cs="Times New Roman"/>
          <w:kern w:val="2"/>
          <w14:ligatures w14:val="standardContextual"/>
        </w:rPr>
        <w:t>Ďalej je dôležitá textácia § 5 ods. 2 písm. b) ZDFT, ktoré upravuje základ dane pri preúčtovaní nákladov. Toto ustanovenie hovorí, že základom dane je suma „</w:t>
      </w:r>
      <w:r w:rsidRPr="00670983">
        <w:rPr>
          <w:rFonts w:ascii="Times New Roman" w:eastAsia="Aptos" w:hAnsi="Times New Roman" w:cs="Times New Roman"/>
          <w:i/>
          <w:iCs/>
          <w:kern w:val="2"/>
          <w14:ligatures w14:val="standardContextual"/>
        </w:rPr>
        <w:t>finančnej transakcie vzťahujúcej sa na činnosť daňovníka vykonávanú v tuzemsku, ktorú vykonala iná osoba ako daňovník a ktorú mu táto iná osoba preúčtovala, ak ju vie daňovník preukázať.</w:t>
      </w:r>
      <w:r w:rsidRPr="00973D42">
        <w:rPr>
          <w:rFonts w:ascii="Times New Roman" w:eastAsia="Aptos" w:hAnsi="Times New Roman" w:cs="Times New Roman"/>
          <w:kern w:val="2"/>
          <w14:ligatures w14:val="standardContextual"/>
        </w:rPr>
        <w:t xml:space="preserve">“ Táto časť sa do ZDFT dostala vyššie spomínanou prvou Novelou. </w:t>
      </w:r>
    </w:p>
    <w:p w14:paraId="0E353B2A" w14:textId="77777777" w:rsidR="00973D42" w:rsidRPr="00973D42" w:rsidRDefault="00973D42" w:rsidP="00973D42">
      <w:pPr>
        <w:spacing w:after="0" w:line="240" w:lineRule="auto"/>
        <w:jc w:val="both"/>
        <w:rPr>
          <w:rFonts w:ascii="Times New Roman" w:eastAsia="Aptos" w:hAnsi="Times New Roman" w:cs="Times New Roman"/>
          <w:kern w:val="2"/>
          <w14:ligatures w14:val="standardContextual"/>
        </w:rPr>
      </w:pPr>
    </w:p>
    <w:p w14:paraId="5FE5FBC9" w14:textId="2B2B741B" w:rsidR="00973D42" w:rsidRPr="00DF7DDF" w:rsidRDefault="00973D42" w:rsidP="00973D42">
      <w:pPr>
        <w:spacing w:after="0" w:line="240" w:lineRule="auto"/>
        <w:jc w:val="both"/>
        <w:rPr>
          <w:rFonts w:ascii="Times New Roman" w:eastAsia="Aptos" w:hAnsi="Times New Roman" w:cs="Times New Roman"/>
          <w:kern w:val="2"/>
          <w14:ligatures w14:val="standardContextual"/>
        </w:rPr>
      </w:pPr>
      <w:r w:rsidRPr="00973D42">
        <w:rPr>
          <w:rFonts w:ascii="Times New Roman" w:eastAsia="Aptos" w:hAnsi="Times New Roman" w:cs="Times New Roman"/>
          <w:kern w:val="2"/>
          <w14:ligatures w14:val="standardContextual"/>
        </w:rPr>
        <w:t>Toto ustanovenie predpokladá, že existuje iná osoba ako samotný daňovník, ktorá vykonáva predmetnú platbu. Touto osobou môže byť napríklad iná právnická osoba alebo zriaďovateľ organizačnej zložky zahraničnej osoby, pričom v druhom prípade ide o situáciu, kde sa právne konštruuje fikcia samotného daňovníka (organizačnej zložky) ako osobitného subjektu pre účely DzFT.</w:t>
      </w:r>
    </w:p>
    <w:p w14:paraId="5472A95D" w14:textId="77777777" w:rsidR="005A5C10" w:rsidRPr="00DF7DDF" w:rsidRDefault="005A5C10" w:rsidP="005A5C10">
      <w:pPr>
        <w:spacing w:after="0" w:line="240" w:lineRule="auto"/>
        <w:jc w:val="both"/>
        <w:rPr>
          <w:rFonts w:ascii="Times New Roman" w:eastAsia="Aptos" w:hAnsi="Times New Roman" w:cs="Times New Roman"/>
          <w:kern w:val="2"/>
          <w14:ligatures w14:val="standardContextual"/>
        </w:rPr>
      </w:pPr>
    </w:p>
    <w:p w14:paraId="4DD83D62" w14:textId="21F6F7DB" w:rsidR="005A5C10" w:rsidRPr="00DF7DDF" w:rsidRDefault="005A5C10" w:rsidP="005A5C10">
      <w:pPr>
        <w:spacing w:after="0" w:line="240" w:lineRule="auto"/>
        <w:jc w:val="both"/>
        <w:rPr>
          <w:rFonts w:ascii="Times New Roman" w:eastAsia="Aptos" w:hAnsi="Times New Roman" w:cs="Times New Roman"/>
          <w:kern w:val="2"/>
          <w14:ligatures w14:val="standardContextual"/>
        </w:rPr>
      </w:pPr>
      <w:r w:rsidRPr="00DF7DDF">
        <w:rPr>
          <w:rFonts w:ascii="Times New Roman" w:eastAsia="Aptos" w:hAnsi="Times New Roman" w:cs="Times New Roman"/>
          <w:kern w:val="2"/>
          <w14:ligatures w14:val="standardContextual"/>
        </w:rPr>
        <w:t>Táto systematika naznačuje, že podmienka výkonu činnosti v tuzemsku by sa mala vzťahovať len na zahraničné osoby, ktoré sa stávajú daňovníkmi na základe tejto skutočnosti</w:t>
      </w:r>
      <w:r w:rsidR="001A4CE9">
        <w:rPr>
          <w:rFonts w:ascii="Times New Roman" w:eastAsia="Aptos" w:hAnsi="Times New Roman" w:cs="Times New Roman"/>
          <w:kern w:val="2"/>
          <w14:ligatures w14:val="standardContextual"/>
        </w:rPr>
        <w:t>, a na zahraničné platby</w:t>
      </w:r>
      <w:r w:rsidRPr="00DF7DDF">
        <w:rPr>
          <w:rFonts w:ascii="Times New Roman" w:eastAsia="Aptos" w:hAnsi="Times New Roman" w:cs="Times New Roman"/>
          <w:kern w:val="2"/>
          <w14:ligatures w14:val="standardContextual"/>
        </w:rPr>
        <w:t xml:space="preserve">. Pri tuzemských osobách </w:t>
      </w:r>
      <w:r w:rsidR="00D85A1A" w:rsidRPr="00DF7DDF">
        <w:rPr>
          <w:rFonts w:ascii="Times New Roman" w:eastAsia="Aptos" w:hAnsi="Times New Roman" w:cs="Times New Roman"/>
          <w:kern w:val="2"/>
          <w14:ligatures w14:val="standardContextual"/>
        </w:rPr>
        <w:t>ZDFT</w:t>
      </w:r>
      <w:r w:rsidRPr="00DF7DDF">
        <w:rPr>
          <w:rFonts w:ascii="Times New Roman" w:eastAsia="Aptos" w:hAnsi="Times New Roman" w:cs="Times New Roman"/>
          <w:kern w:val="2"/>
          <w14:ligatures w14:val="standardContextual"/>
        </w:rPr>
        <w:t xml:space="preserve"> žiadnu takúto geografickú podmienku nestanovuje. Inými slovami, ak je právnická osoba daňovníkom z titulu svojho sídla na území SR, nie je potrebné skúmať, či sa konkrétna transakcia týka činnosti vykonávanej práve na území SR. </w:t>
      </w:r>
      <w:r w:rsidR="00D85A1A" w:rsidRPr="00DF7DDF">
        <w:rPr>
          <w:rFonts w:ascii="Times New Roman" w:eastAsia="Aptos" w:hAnsi="Times New Roman" w:cs="Times New Roman"/>
          <w:kern w:val="2"/>
          <w14:ligatures w14:val="standardContextual"/>
        </w:rPr>
        <w:t>ZDFT</w:t>
      </w:r>
      <w:r w:rsidRPr="00DF7DDF">
        <w:rPr>
          <w:rFonts w:ascii="Times New Roman" w:eastAsia="Aptos" w:hAnsi="Times New Roman" w:cs="Times New Roman"/>
          <w:kern w:val="2"/>
          <w14:ligatures w14:val="standardContextual"/>
        </w:rPr>
        <w:t xml:space="preserve"> túto väzbu nevytvára.</w:t>
      </w:r>
    </w:p>
    <w:p w14:paraId="1019CD38" w14:textId="3638A401" w:rsidR="00533B8C" w:rsidRPr="00DF7DDF" w:rsidRDefault="00533B8C" w:rsidP="00E87AC0">
      <w:pPr>
        <w:spacing w:after="0" w:line="240" w:lineRule="auto"/>
        <w:jc w:val="both"/>
        <w:rPr>
          <w:rFonts w:ascii="Times New Roman" w:eastAsia="Aptos" w:hAnsi="Times New Roman" w:cs="Times New Roman"/>
          <w:kern w:val="2"/>
          <w14:ligatures w14:val="standardContextual"/>
        </w:rPr>
      </w:pPr>
    </w:p>
    <w:p w14:paraId="1F9370F1" w14:textId="6F7CEEA5" w:rsidR="006A49D3" w:rsidRPr="00DF7DDF" w:rsidRDefault="006A49D3" w:rsidP="006A49D3">
      <w:pPr>
        <w:spacing w:after="0" w:line="240" w:lineRule="auto"/>
        <w:jc w:val="both"/>
        <w:rPr>
          <w:rFonts w:ascii="Times New Roman" w:eastAsia="Aptos" w:hAnsi="Times New Roman" w:cs="Times New Roman"/>
          <w:kern w:val="2"/>
          <w14:ligatures w14:val="standardContextual"/>
        </w:rPr>
      </w:pPr>
      <w:r w:rsidRPr="00DF7DDF">
        <w:rPr>
          <w:rFonts w:ascii="Times New Roman" w:eastAsia="Aptos" w:hAnsi="Times New Roman" w:cs="Times New Roman"/>
          <w:kern w:val="2"/>
          <w14:ligatures w14:val="standardContextual"/>
        </w:rPr>
        <w:t>Ustanovenia týkajúce sa preúčtovaných nákladov vždy výslovne obsahujú geografické kritérium –podmienku, že sa musia viazať na činnosť vykonávanú v tuzemsku. Tento fakt veľmi intenzívne evokuje  dojem, že tento režim má byť aplikovaný len na zahraničných daňovníkov</w:t>
      </w:r>
      <w:r w:rsidR="001A4CE9">
        <w:rPr>
          <w:rFonts w:ascii="Times New Roman" w:eastAsia="Aptos" w:hAnsi="Times New Roman" w:cs="Times New Roman"/>
          <w:kern w:val="2"/>
          <w14:ligatures w14:val="standardContextual"/>
        </w:rPr>
        <w:t xml:space="preserve"> a zahraničné platby</w:t>
      </w:r>
      <w:r w:rsidRPr="00DF7DDF">
        <w:rPr>
          <w:rFonts w:ascii="Times New Roman" w:eastAsia="Aptos" w:hAnsi="Times New Roman" w:cs="Times New Roman"/>
          <w:kern w:val="2"/>
          <w14:ligatures w14:val="standardContextual"/>
        </w:rPr>
        <w:t xml:space="preserve">. Aký význam by geografická podmienka mala pre tuzemských daňovníkov? </w:t>
      </w:r>
    </w:p>
    <w:p w14:paraId="76609EB2" w14:textId="77777777" w:rsidR="006A49D3" w:rsidRPr="00DF7DDF" w:rsidRDefault="006A49D3" w:rsidP="006A49D3">
      <w:pPr>
        <w:spacing w:after="0" w:line="240" w:lineRule="auto"/>
        <w:jc w:val="both"/>
        <w:rPr>
          <w:rFonts w:ascii="Times New Roman" w:eastAsia="Aptos" w:hAnsi="Times New Roman" w:cs="Times New Roman"/>
          <w:kern w:val="2"/>
          <w14:ligatures w14:val="standardContextual"/>
        </w:rPr>
      </w:pPr>
    </w:p>
    <w:p w14:paraId="4613AE49" w14:textId="0F98F272" w:rsidR="006A49D3" w:rsidRPr="00DF7DDF" w:rsidRDefault="006A49D3" w:rsidP="006A49D3">
      <w:pPr>
        <w:spacing w:after="0" w:line="240" w:lineRule="auto"/>
        <w:jc w:val="both"/>
        <w:rPr>
          <w:rFonts w:ascii="Times New Roman" w:eastAsia="Aptos" w:hAnsi="Times New Roman" w:cs="Times New Roman"/>
          <w:kern w:val="2"/>
          <w14:ligatures w14:val="standardContextual"/>
        </w:rPr>
      </w:pPr>
      <w:r w:rsidRPr="00DF7DDF">
        <w:rPr>
          <w:rFonts w:ascii="Times New Roman" w:eastAsia="Aptos" w:hAnsi="Times New Roman" w:cs="Times New Roman"/>
          <w:kern w:val="2"/>
          <w14:ligatures w14:val="standardContextual"/>
        </w:rPr>
        <w:lastRenderedPageBreak/>
        <w:t>Z hľadiska systematiky ZDFT je potrebné vykladať ustanovenia § 3 ods. 2, § 4 ods. 1 písm. c) a § 5 ods. 2 v nadväznosti na § 3 ods. 1, ktorý definuje jednotlivé kategórie daňovníkov. Inými slovami, podmienka výkonu činnosti v tuzemsku nie je univerzálnou podmienkou potenciálne aplikovateľnou na všetkých daňovníkov, ale selektívnou podmienkou, ktorá má význam len v kontexte zahraničných osôb</w:t>
      </w:r>
      <w:r w:rsidR="00FD3F45">
        <w:rPr>
          <w:rFonts w:ascii="Times New Roman" w:eastAsia="Aptos" w:hAnsi="Times New Roman" w:cs="Times New Roman"/>
          <w:kern w:val="2"/>
          <w14:ligatures w14:val="standardContextual"/>
        </w:rPr>
        <w:t xml:space="preserve"> a zahraničných platieb</w:t>
      </w:r>
      <w:r w:rsidRPr="00DF7DDF">
        <w:rPr>
          <w:rFonts w:ascii="Times New Roman" w:eastAsia="Aptos" w:hAnsi="Times New Roman" w:cs="Times New Roman"/>
          <w:kern w:val="2"/>
          <w14:ligatures w14:val="standardContextual"/>
        </w:rPr>
        <w:t>.</w:t>
      </w:r>
    </w:p>
    <w:p w14:paraId="00A2784C" w14:textId="77777777" w:rsidR="00113962" w:rsidRPr="00DF7DDF" w:rsidRDefault="00113962" w:rsidP="006A49D3">
      <w:pPr>
        <w:spacing w:after="0" w:line="240" w:lineRule="auto"/>
        <w:jc w:val="both"/>
        <w:rPr>
          <w:rFonts w:ascii="Times New Roman" w:eastAsia="Aptos" w:hAnsi="Times New Roman" w:cs="Times New Roman"/>
          <w:kern w:val="2"/>
          <w14:ligatures w14:val="standardContextual"/>
        </w:rPr>
      </w:pPr>
    </w:p>
    <w:p w14:paraId="5947CCCE" w14:textId="5076D941" w:rsidR="00250DD8" w:rsidRPr="00066069" w:rsidRDefault="00250DD8" w:rsidP="00066069">
      <w:pPr>
        <w:ind w:firstLine="708"/>
        <w:rPr>
          <w:rFonts w:ascii="Times New Roman" w:eastAsia="Aptos" w:hAnsi="Times New Roman" w:cs="Times New Roman"/>
          <w:b/>
          <w:bCs/>
          <w:kern w:val="2"/>
          <w:sz w:val="24"/>
          <w:szCs w:val="24"/>
          <w14:ligatures w14:val="standardContextual"/>
        </w:rPr>
      </w:pPr>
      <w:r w:rsidRPr="00066069">
        <w:rPr>
          <w:rFonts w:ascii="Times New Roman" w:eastAsia="Aptos" w:hAnsi="Times New Roman" w:cs="Times New Roman"/>
          <w:b/>
          <w:bCs/>
          <w:kern w:val="2"/>
          <w:sz w:val="24"/>
          <w:szCs w:val="24"/>
          <w14:ligatures w14:val="standardContextual"/>
        </w:rPr>
        <w:t>Ad B. Inkluzívny výklad</w:t>
      </w:r>
    </w:p>
    <w:p w14:paraId="7CF17F2A" w14:textId="3AB1DFC6" w:rsidR="004253B3" w:rsidRDefault="00A12CD5" w:rsidP="004253B3">
      <w:pPr>
        <w:spacing w:after="0" w:line="240" w:lineRule="auto"/>
        <w:jc w:val="both"/>
        <w:rPr>
          <w:rFonts w:ascii="Times New Roman" w:eastAsia="Aptos" w:hAnsi="Times New Roman" w:cs="Times New Roman"/>
          <w:kern w:val="2"/>
          <w14:ligatures w14:val="standardContextual"/>
        </w:rPr>
      </w:pPr>
      <w:r w:rsidRPr="001A0462">
        <w:rPr>
          <w:rFonts w:ascii="Times New Roman" w:eastAsia="Aptos" w:hAnsi="Times New Roman" w:cs="Times New Roman"/>
          <w:kern w:val="2"/>
          <w14:ligatures w14:val="standardContextual"/>
        </w:rPr>
        <w:t>Inkluzívny výklad sa opiera o znenie § 5 ods. 2 písm. b) ZDFT, pričom predpokladá, že predmetom DzFT môžu byť preúčtované náklady nielen v prípade zahraničných osôb, ale aj medzi tuzemskými osobami. Podstatnou otázkou je, prečo zákonodarca neupravil adekvátne aj ustanovenie o predmete dane tak, aby bolo zrejmé, že zahŕňa aj iné situácie, ako preúčtovanie nákladov pri zahraničných platbách a medzi zahraničnou osobou a jej prítomnosťou v SR, t. j. priradenie nákladov.</w:t>
      </w:r>
    </w:p>
    <w:p w14:paraId="4E7A6EED" w14:textId="77777777" w:rsidR="00A12CD5" w:rsidRPr="00DF7DDF" w:rsidRDefault="00A12CD5" w:rsidP="004253B3">
      <w:pPr>
        <w:spacing w:after="0" w:line="240" w:lineRule="auto"/>
        <w:jc w:val="both"/>
        <w:rPr>
          <w:rFonts w:ascii="Times New Roman" w:eastAsia="Aptos" w:hAnsi="Times New Roman" w:cs="Times New Roman"/>
          <w:kern w:val="2"/>
          <w14:ligatures w14:val="standardContextual"/>
        </w:rPr>
      </w:pPr>
    </w:p>
    <w:p w14:paraId="48AD6465" w14:textId="66081CCD" w:rsidR="004253B3" w:rsidRPr="001319E1" w:rsidRDefault="004253B3" w:rsidP="004253B3">
      <w:pPr>
        <w:spacing w:after="0" w:line="240" w:lineRule="auto"/>
        <w:jc w:val="both"/>
        <w:rPr>
          <w:rFonts w:ascii="Times New Roman" w:eastAsia="Aptos" w:hAnsi="Times New Roman" w:cs="Times New Roman"/>
          <w:kern w:val="2"/>
          <w14:ligatures w14:val="standardContextual"/>
        </w:rPr>
      </w:pPr>
      <w:r w:rsidRPr="001319E1">
        <w:rPr>
          <w:rFonts w:ascii="Times New Roman" w:eastAsia="Aptos" w:hAnsi="Times New Roman" w:cs="Times New Roman"/>
          <w:kern w:val="2"/>
          <w14:ligatures w14:val="standardContextual"/>
        </w:rPr>
        <w:t>Ak sa preúčtovanie nákladov vzťahuje aj na tuzemské právnické osoby</w:t>
      </w:r>
      <w:r w:rsidR="00803C15">
        <w:rPr>
          <w:rFonts w:ascii="Times New Roman" w:eastAsia="Aptos" w:hAnsi="Times New Roman" w:cs="Times New Roman"/>
          <w:kern w:val="2"/>
          <w14:ligatures w14:val="standardContextual"/>
        </w:rPr>
        <w:t xml:space="preserve"> a tuzemské platby</w:t>
      </w:r>
      <w:r w:rsidRPr="001319E1">
        <w:rPr>
          <w:rFonts w:ascii="Times New Roman" w:eastAsia="Aptos" w:hAnsi="Times New Roman" w:cs="Times New Roman"/>
          <w:kern w:val="2"/>
          <w14:ligatures w14:val="standardContextual"/>
        </w:rPr>
        <w:t xml:space="preserve">, je potrebné skúmať, či tieto preúčtované náklady súvisia s ich činnosťou v SR. Z vyššie uvedeného možno vyvodiť aj konkrétne dôsledky v praxi. Ak slovenská právnická osoba má napríklad organizačnú zložku v Českej republike a vzniknú jej preúčtované náklady vzťahujúce sa k tejto zahraničnej činnosti, tieto náklady nebudú predmetom </w:t>
      </w:r>
      <w:r w:rsidR="00F52D4A">
        <w:rPr>
          <w:rFonts w:ascii="Times New Roman" w:eastAsia="Aptos" w:hAnsi="Times New Roman" w:cs="Times New Roman"/>
          <w:kern w:val="2"/>
          <w14:ligatures w14:val="standardContextual"/>
        </w:rPr>
        <w:t>DzFT</w:t>
      </w:r>
      <w:r w:rsidR="00827262" w:rsidRPr="001319E1">
        <w:rPr>
          <w:rFonts w:ascii="Times New Roman" w:eastAsia="Aptos" w:hAnsi="Times New Roman" w:cs="Times New Roman"/>
          <w:kern w:val="2"/>
          <w14:ligatures w14:val="standardContextual"/>
        </w:rPr>
        <w:t>.</w:t>
      </w:r>
      <w:r w:rsidRPr="001319E1">
        <w:rPr>
          <w:rFonts w:ascii="Times New Roman" w:eastAsia="Aptos" w:hAnsi="Times New Roman" w:cs="Times New Roman"/>
          <w:kern w:val="2"/>
          <w14:ligatures w14:val="standardContextual"/>
        </w:rPr>
        <w:t xml:space="preserve"> Dôvodom je, že je možné ich považovať za vyňaté zo zdanenia s odkazom na znenie § 4 ods. 1 písm. c), pretože toto ustanovenie o preúčtovaných nákladoch obsahuje podmienku výkonu činnosti v tuzemsku. Zároveň by bolo možné tieto náklady zdaniť ako finančnú transakciu pri ich úhrade podľa § 5 ods. 1, ak spĺňajú ostatné definičné znaky predmetu dane.</w:t>
      </w:r>
      <w:r w:rsidR="002E4975">
        <w:rPr>
          <w:rFonts w:ascii="Times New Roman" w:eastAsia="Aptos" w:hAnsi="Times New Roman" w:cs="Times New Roman"/>
          <w:kern w:val="2"/>
          <w14:ligatures w14:val="standardContextual"/>
        </w:rPr>
        <w:t xml:space="preserve"> </w:t>
      </w:r>
      <w:r w:rsidR="00983030" w:rsidRPr="00983030">
        <w:rPr>
          <w:rFonts w:ascii="Times New Roman" w:eastAsia="Aptos" w:hAnsi="Times New Roman" w:cs="Times New Roman"/>
          <w:kern w:val="2"/>
          <w14:ligatures w14:val="standardContextual"/>
        </w:rPr>
        <w:t>Taktiež pri pridelení nákladov do organizačnej zložky tuzemských právnických osôb v zahraniční súčasne nie je splnená podmienka úhrady inou osobou ako daňovníkom, a preto nie sú obsiahnuté v predmete D</w:t>
      </w:r>
      <w:r w:rsidR="00BA298E">
        <w:rPr>
          <w:rFonts w:ascii="Times New Roman" w:eastAsia="Aptos" w:hAnsi="Times New Roman" w:cs="Times New Roman"/>
          <w:kern w:val="2"/>
          <w14:ligatures w14:val="standardContextual"/>
        </w:rPr>
        <w:t>z</w:t>
      </w:r>
      <w:r w:rsidR="00983030" w:rsidRPr="00983030">
        <w:rPr>
          <w:rFonts w:ascii="Times New Roman" w:eastAsia="Aptos" w:hAnsi="Times New Roman" w:cs="Times New Roman"/>
          <w:kern w:val="2"/>
          <w14:ligatures w14:val="standardContextual"/>
        </w:rPr>
        <w:t>FT podľa § 4 ods. 1 písm. c ZDFT.</w:t>
      </w:r>
    </w:p>
    <w:p w14:paraId="3EF148BD" w14:textId="77777777" w:rsidR="004253B3" w:rsidRPr="001319E1" w:rsidRDefault="004253B3" w:rsidP="004253B3">
      <w:pPr>
        <w:spacing w:after="0" w:line="240" w:lineRule="auto"/>
        <w:jc w:val="both"/>
        <w:rPr>
          <w:rFonts w:ascii="Times New Roman" w:eastAsia="Aptos" w:hAnsi="Times New Roman" w:cs="Times New Roman"/>
          <w:kern w:val="2"/>
          <w14:ligatures w14:val="standardContextual"/>
        </w:rPr>
      </w:pPr>
    </w:p>
    <w:p w14:paraId="4E38F3D6" w14:textId="501DA75F" w:rsidR="00066069" w:rsidRDefault="003E335E" w:rsidP="00066069">
      <w:pPr>
        <w:spacing w:after="0" w:line="240" w:lineRule="auto"/>
        <w:jc w:val="both"/>
        <w:rPr>
          <w:rFonts w:ascii="Times New Roman" w:eastAsia="Aptos" w:hAnsi="Times New Roman" w:cs="Times New Roman"/>
          <w:kern w:val="2"/>
          <w14:ligatures w14:val="standardContextual"/>
        </w:rPr>
      </w:pPr>
      <w:r w:rsidRPr="00B51056">
        <w:rPr>
          <w:rFonts w:ascii="Times New Roman" w:eastAsia="Aptos" w:hAnsi="Times New Roman" w:cs="Times New Roman"/>
          <w:kern w:val="2"/>
          <w14:ligatures w14:val="standardContextual"/>
        </w:rPr>
        <w:t xml:space="preserve">Pri posudzovaní, či sú „preúčtované náklady“ predmetom dane, je rozhodujúce, či sa týkajú činnosti vykonávanej na území SR. Táto podmienka sa musí vyhodnocovať podobne, ako keď sa pri zahraničných osobách zisťuje, či vykonávajú činnosť v SR na účely vzniku daňovej povinnosti podľa § 3 ods. 1 ZDFT. Inými slovami, v prípade tuzemských daňovníkov sa musí pri preúčtovaných nákladoch posúdiť, či súvisia s činnosťou, ktorá sa vykonáva v SR. Kritéria výkonu činnosti v tuzemsku potom budú pre obe situácie totožné. </w:t>
      </w:r>
    </w:p>
    <w:p w14:paraId="47F520D1" w14:textId="77777777" w:rsidR="00011745" w:rsidRPr="00066069" w:rsidRDefault="00011745" w:rsidP="00066069">
      <w:pPr>
        <w:spacing w:after="0" w:line="240" w:lineRule="auto"/>
        <w:jc w:val="both"/>
        <w:rPr>
          <w:rFonts w:ascii="Times New Roman" w:eastAsia="Aptos" w:hAnsi="Times New Roman" w:cs="Times New Roman"/>
          <w:color w:val="ED7D31" w:themeColor="accent2"/>
          <w:kern w:val="2"/>
          <w14:ligatures w14:val="standardContextual"/>
        </w:rPr>
      </w:pPr>
    </w:p>
    <w:p w14:paraId="359BEBC5" w14:textId="312FE700" w:rsidR="00093BB6" w:rsidRPr="00066069" w:rsidRDefault="00093BB6" w:rsidP="00066069">
      <w:pPr>
        <w:ind w:firstLine="708"/>
        <w:rPr>
          <w:rFonts w:ascii="Times New Roman" w:eastAsia="Aptos" w:hAnsi="Times New Roman" w:cs="Times New Roman"/>
          <w:b/>
          <w:bCs/>
          <w:kern w:val="2"/>
          <w:sz w:val="24"/>
          <w:szCs w:val="24"/>
          <w14:ligatures w14:val="standardContextual"/>
        </w:rPr>
      </w:pPr>
      <w:r w:rsidRPr="00066069">
        <w:rPr>
          <w:rFonts w:ascii="Times New Roman" w:eastAsia="Aptos" w:hAnsi="Times New Roman" w:cs="Times New Roman"/>
          <w:b/>
          <w:bCs/>
          <w:kern w:val="2"/>
          <w:sz w:val="24"/>
          <w:szCs w:val="24"/>
          <w14:ligatures w14:val="standardContextual"/>
        </w:rPr>
        <w:t>Iný príklad, kde § 3 ods. 1 definuje nielen daňovníka, ale aj rozsah zdanenia</w:t>
      </w:r>
      <w:r w:rsidR="00066069">
        <w:rPr>
          <w:rFonts w:ascii="Times New Roman" w:eastAsia="Aptos" w:hAnsi="Times New Roman" w:cs="Times New Roman"/>
          <w:b/>
          <w:bCs/>
          <w:kern w:val="2"/>
          <w:sz w:val="24"/>
          <w:szCs w:val="24"/>
          <w14:ligatures w14:val="standardContextual"/>
        </w:rPr>
        <w:t xml:space="preserve"> </w:t>
      </w:r>
      <w:r w:rsidRPr="00066069">
        <w:rPr>
          <w:rFonts w:ascii="Times New Roman" w:eastAsia="Aptos" w:hAnsi="Times New Roman" w:cs="Times New Roman"/>
          <w:b/>
          <w:bCs/>
          <w:kern w:val="2"/>
          <w:sz w:val="24"/>
          <w:szCs w:val="24"/>
          <w14:ligatures w14:val="standardContextual"/>
        </w:rPr>
        <w:t>(predmet dane)</w:t>
      </w:r>
    </w:p>
    <w:p w14:paraId="34CCFD4C" w14:textId="77777777" w:rsidR="008E352E" w:rsidRPr="001319E1" w:rsidRDefault="008E352E" w:rsidP="008E352E">
      <w:pPr>
        <w:spacing w:after="0" w:line="240" w:lineRule="auto"/>
        <w:jc w:val="both"/>
        <w:rPr>
          <w:rFonts w:ascii="Times New Roman" w:eastAsia="Aptos" w:hAnsi="Times New Roman" w:cs="Times New Roman"/>
          <w:kern w:val="2"/>
          <w14:ligatures w14:val="standardContextual"/>
        </w:rPr>
      </w:pPr>
      <w:r w:rsidRPr="001319E1">
        <w:rPr>
          <w:rFonts w:ascii="Times New Roman" w:eastAsia="Aptos" w:hAnsi="Times New Roman" w:cs="Times New Roman"/>
          <w:kern w:val="2"/>
          <w14:ligatures w14:val="standardContextual"/>
        </w:rPr>
        <w:t xml:space="preserve">Vo vymedzení predmetu dane podľa § 4 ods. 1 písm. a) pri finančných transakciách vykonávaných na platobných účtoch nie je uvedené geografické obmedzenie. </w:t>
      </w:r>
    </w:p>
    <w:p w14:paraId="05B680EC" w14:textId="77777777" w:rsidR="008E352E" w:rsidRPr="001319E1" w:rsidRDefault="008E352E" w:rsidP="008E352E">
      <w:pPr>
        <w:spacing w:after="0" w:line="240" w:lineRule="auto"/>
        <w:jc w:val="both"/>
        <w:rPr>
          <w:rFonts w:ascii="Times New Roman" w:eastAsia="Aptos" w:hAnsi="Times New Roman" w:cs="Times New Roman"/>
          <w:kern w:val="2"/>
          <w14:ligatures w14:val="standardContextual"/>
        </w:rPr>
      </w:pPr>
    </w:p>
    <w:p w14:paraId="371E2613" w14:textId="7665617E" w:rsidR="008E352E" w:rsidRPr="001319E1" w:rsidRDefault="008E352E" w:rsidP="008E352E">
      <w:pPr>
        <w:spacing w:after="0" w:line="240" w:lineRule="auto"/>
        <w:jc w:val="both"/>
        <w:rPr>
          <w:rFonts w:ascii="Times New Roman" w:eastAsia="Aptos" w:hAnsi="Times New Roman" w:cs="Times New Roman"/>
          <w:kern w:val="2"/>
          <w14:ligatures w14:val="standardContextual"/>
        </w:rPr>
      </w:pPr>
      <w:r w:rsidRPr="001319E1">
        <w:rPr>
          <w:rFonts w:ascii="Times New Roman" w:eastAsia="Aptos" w:hAnsi="Times New Roman" w:cs="Times New Roman"/>
          <w:kern w:val="2"/>
          <w14:ligatures w14:val="standardContextual"/>
        </w:rPr>
        <w:t>Pozrime sa na aplikáciu ZDFT v prípade, že zahraničná osoba je považovaná za daňovníka podľa § 3 ods. 1 napríklad z dôvodu, že vykonáva činnosť v SR. Potom by pri gramatickom výklade premetu dane uvedenom v § 4 ods. 1 písm. a) platilo, že jej vzniká daňová povinnosť pri akejkoľvek finančnej transakcii vykonávanej na akomkoľvek platobnom účte</w:t>
      </w:r>
      <w:r w:rsidR="007E002D">
        <w:rPr>
          <w:rFonts w:ascii="Times New Roman" w:eastAsia="Aptos" w:hAnsi="Times New Roman" w:cs="Times New Roman"/>
          <w:kern w:val="2"/>
          <w14:ligatures w14:val="standardContextual"/>
        </w:rPr>
        <w:t xml:space="preserve"> daňovníka, </w:t>
      </w:r>
      <w:r w:rsidR="007E002D" w:rsidRPr="00F66BDE">
        <w:rPr>
          <w:rFonts w:ascii="Times New Roman" w:eastAsia="Aptos" w:hAnsi="Times New Roman" w:cs="Times New Roman"/>
          <w:kern w:val="2"/>
          <w14:ligatures w14:val="standardContextual"/>
        </w:rPr>
        <w:t>pri ktorej dochádza k odpísaniu sumy finančných prostriedkov z platobného účtu daňovníka</w:t>
      </w:r>
      <w:r w:rsidR="007E002D" w:rsidRPr="001319E1">
        <w:rPr>
          <w:rStyle w:val="Odkaznapoznmkupodiarou"/>
          <w:rFonts w:ascii="Times New Roman" w:eastAsia="Aptos" w:hAnsi="Times New Roman" w:cs="Times New Roman"/>
          <w:kern w:val="2"/>
          <w14:ligatures w14:val="standardContextual"/>
        </w:rPr>
        <w:t xml:space="preserve"> </w:t>
      </w:r>
      <w:r w:rsidR="009A289F" w:rsidRPr="001319E1">
        <w:rPr>
          <w:rStyle w:val="Odkaznapoznmkupodiarou"/>
          <w:rFonts w:ascii="Times New Roman" w:eastAsia="Aptos" w:hAnsi="Times New Roman" w:cs="Times New Roman"/>
          <w:kern w:val="2"/>
          <w14:ligatures w14:val="standardContextual"/>
        </w:rPr>
        <w:footnoteReference w:id="62"/>
      </w:r>
      <w:r w:rsidRPr="001319E1">
        <w:rPr>
          <w:rFonts w:ascii="Times New Roman" w:eastAsia="Aptos" w:hAnsi="Times New Roman" w:cs="Times New Roman"/>
          <w:kern w:val="2"/>
          <w14:ligatures w14:val="standardContextual"/>
        </w:rPr>
        <w:t xml:space="preserve">, a to bez ohľadu na to, či súvisí s jej činnosťou vykonávanou na území SR alebo kdekoľvek inde na svete. Takýto výklad je zjavne ekonomicky nezmyselný a z právneho hľadiska extrateritoriálny. </w:t>
      </w:r>
    </w:p>
    <w:p w14:paraId="64B9F09F" w14:textId="77777777" w:rsidR="008E352E" w:rsidRPr="001319E1" w:rsidRDefault="008E352E" w:rsidP="008E352E">
      <w:pPr>
        <w:spacing w:after="0" w:line="240" w:lineRule="auto"/>
        <w:jc w:val="both"/>
        <w:rPr>
          <w:rFonts w:ascii="Times New Roman" w:eastAsia="Aptos" w:hAnsi="Times New Roman" w:cs="Times New Roman"/>
          <w:kern w:val="2"/>
          <w14:ligatures w14:val="standardContextual"/>
        </w:rPr>
      </w:pPr>
    </w:p>
    <w:p w14:paraId="1AA77C19" w14:textId="2F9CC396" w:rsidR="008E352E" w:rsidRPr="001319E1" w:rsidRDefault="008E352E" w:rsidP="008E352E">
      <w:pPr>
        <w:spacing w:after="0" w:line="240" w:lineRule="auto"/>
        <w:jc w:val="both"/>
        <w:rPr>
          <w:rFonts w:ascii="Times New Roman" w:eastAsia="Aptos" w:hAnsi="Times New Roman" w:cs="Times New Roman"/>
          <w:kern w:val="2"/>
          <w14:ligatures w14:val="standardContextual"/>
        </w:rPr>
      </w:pPr>
      <w:r w:rsidRPr="001319E1">
        <w:rPr>
          <w:rFonts w:ascii="Times New Roman" w:eastAsia="Aptos" w:hAnsi="Times New Roman" w:cs="Times New Roman"/>
          <w:kern w:val="2"/>
          <w14:ligatures w14:val="standardContextual"/>
        </w:rPr>
        <w:t xml:space="preserve">Z uvedeného vyplýva, že na účely výkladu predmetu dane v tomto prípade nestačí vychádzať iba z jeho gramatickej interpretácie. Je nevyhnutné zohľadniť aj vymedzenie daňovníka v § 3 ods. 1, ktoré obsahuje geografické vymedzenie pôsobnosti pre zahraničnú osobu a tým aj rozsah jej daňovej povinnosti. § 3 ods. 1 má teda význam nielen pri </w:t>
      </w:r>
      <w:r w:rsidR="00C00A49" w:rsidRPr="001319E1">
        <w:rPr>
          <w:rFonts w:ascii="Times New Roman" w:eastAsia="Aptos" w:hAnsi="Times New Roman" w:cs="Times New Roman"/>
          <w:kern w:val="2"/>
          <w14:ligatures w14:val="standardContextual"/>
        </w:rPr>
        <w:t>definovan</w:t>
      </w:r>
      <w:r w:rsidR="00C00A49">
        <w:rPr>
          <w:rFonts w:ascii="Times New Roman" w:eastAsia="Aptos" w:hAnsi="Times New Roman" w:cs="Times New Roman"/>
          <w:kern w:val="2"/>
          <w14:ligatures w14:val="standardContextual"/>
        </w:rPr>
        <w:t>í</w:t>
      </w:r>
      <w:r w:rsidR="00C00A49" w:rsidRPr="001319E1">
        <w:rPr>
          <w:rFonts w:ascii="Times New Roman" w:eastAsia="Aptos" w:hAnsi="Times New Roman" w:cs="Times New Roman"/>
          <w:kern w:val="2"/>
          <w14:ligatures w14:val="standardContextual"/>
        </w:rPr>
        <w:t xml:space="preserve"> </w:t>
      </w:r>
      <w:r w:rsidRPr="001319E1">
        <w:rPr>
          <w:rFonts w:ascii="Times New Roman" w:eastAsia="Aptos" w:hAnsi="Times New Roman" w:cs="Times New Roman"/>
          <w:kern w:val="2"/>
          <w14:ligatures w14:val="standardContextual"/>
        </w:rPr>
        <w:t xml:space="preserve">osoby daňovníka, ale aj v kontexte rozsahu zdanenia v nadväznosti na predmet dane uvedený v § 4 ods. 1 písm. a). </w:t>
      </w:r>
    </w:p>
    <w:p w14:paraId="0789297C" w14:textId="77777777" w:rsidR="00B26D88" w:rsidRPr="001319E1" w:rsidRDefault="00B26D88" w:rsidP="008E352E">
      <w:pPr>
        <w:spacing w:after="0" w:line="240" w:lineRule="auto"/>
        <w:jc w:val="both"/>
        <w:rPr>
          <w:rFonts w:ascii="Times New Roman" w:eastAsia="Aptos" w:hAnsi="Times New Roman" w:cs="Times New Roman"/>
          <w:kern w:val="2"/>
          <w14:ligatures w14:val="standardContextual"/>
        </w:rPr>
      </w:pPr>
    </w:p>
    <w:p w14:paraId="72F67084" w14:textId="0ED860CB" w:rsidR="008D66DF" w:rsidRPr="001319E1" w:rsidRDefault="008E352E" w:rsidP="008E352E">
      <w:pPr>
        <w:spacing w:after="0" w:line="240" w:lineRule="auto"/>
        <w:jc w:val="both"/>
        <w:rPr>
          <w:rFonts w:ascii="Times New Roman" w:eastAsia="Aptos" w:hAnsi="Times New Roman" w:cs="Times New Roman"/>
          <w:kern w:val="2"/>
          <w14:ligatures w14:val="standardContextual"/>
        </w:rPr>
      </w:pPr>
      <w:r w:rsidRPr="001319E1">
        <w:rPr>
          <w:rFonts w:ascii="Times New Roman" w:eastAsia="Aptos" w:hAnsi="Times New Roman" w:cs="Times New Roman"/>
          <w:kern w:val="2"/>
          <w14:ligatures w14:val="standardContextual"/>
        </w:rPr>
        <w:t xml:space="preserve">Vzniká potom otázka, či sa nemá rovnaký princíp uplatniť aj pri </w:t>
      </w:r>
      <w:r w:rsidRPr="001A0462">
        <w:rPr>
          <w:rFonts w:ascii="Times New Roman" w:eastAsia="Aptos" w:hAnsi="Times New Roman" w:cs="Times New Roman"/>
          <w:kern w:val="2"/>
          <w14:ligatures w14:val="standardContextual"/>
        </w:rPr>
        <w:t>preúčtovaných nákladoch</w:t>
      </w:r>
      <w:r w:rsidRPr="001319E1">
        <w:rPr>
          <w:rFonts w:ascii="Times New Roman" w:eastAsia="Aptos" w:hAnsi="Times New Roman" w:cs="Times New Roman"/>
          <w:kern w:val="2"/>
          <w14:ligatures w14:val="standardContextual"/>
        </w:rPr>
        <w:t xml:space="preserve"> v záujme konzistentnosti a systematického prístupu. Znamenalo by to, že je treba vychádzať z obmedzenia rozsahu zdanenia uvedeného v § 3 ods. 1 aj pri preúčtovaných nákladoch, a teda by daňová povinnosť v takomto prípade vznikala len zahraničným osobám </w:t>
      </w:r>
      <w:r w:rsidRPr="001A0462">
        <w:rPr>
          <w:rFonts w:ascii="Times New Roman" w:eastAsia="Aptos" w:hAnsi="Times New Roman" w:cs="Times New Roman"/>
          <w:kern w:val="2"/>
          <w14:ligatures w14:val="standardContextual"/>
        </w:rPr>
        <w:t>a</w:t>
      </w:r>
      <w:r w:rsidR="001A0462" w:rsidRPr="001A0462">
        <w:rPr>
          <w:rFonts w:ascii="Times New Roman" w:eastAsia="Aptos" w:hAnsi="Times New Roman" w:cs="Times New Roman"/>
          <w:kern w:val="2"/>
          <w14:ligatures w14:val="standardContextual"/>
        </w:rPr>
        <w:t xml:space="preserve"> pri</w:t>
      </w:r>
      <w:r w:rsidR="002209F3" w:rsidRPr="001A0462">
        <w:rPr>
          <w:rFonts w:ascii="Times New Roman" w:eastAsia="Aptos" w:hAnsi="Times New Roman" w:cs="Times New Roman"/>
          <w:kern w:val="2"/>
          <w14:ligatures w14:val="standardContextual"/>
        </w:rPr>
        <w:t> zahraničných platbách</w:t>
      </w:r>
      <w:r w:rsidRPr="001319E1">
        <w:rPr>
          <w:rFonts w:ascii="Times New Roman" w:eastAsia="Aptos" w:hAnsi="Times New Roman" w:cs="Times New Roman"/>
          <w:kern w:val="2"/>
          <w14:ligatures w14:val="standardContextual"/>
        </w:rPr>
        <w:t>, t</w:t>
      </w:r>
      <w:r w:rsidR="00D14768" w:rsidRPr="001319E1">
        <w:rPr>
          <w:rFonts w:ascii="Times New Roman" w:eastAsia="Aptos" w:hAnsi="Times New Roman" w:cs="Times New Roman"/>
          <w:kern w:val="2"/>
          <w14:ligatures w14:val="standardContextual"/>
        </w:rPr>
        <w:t>.</w:t>
      </w:r>
      <w:r w:rsidR="00400DDC">
        <w:rPr>
          <w:rFonts w:ascii="Times New Roman" w:eastAsia="Aptos" w:hAnsi="Times New Roman" w:cs="Times New Roman"/>
          <w:kern w:val="2"/>
          <w14:ligatures w14:val="standardContextual"/>
        </w:rPr>
        <w:t xml:space="preserve"> </w:t>
      </w:r>
      <w:r w:rsidRPr="001319E1">
        <w:rPr>
          <w:rFonts w:ascii="Times New Roman" w:eastAsia="Aptos" w:hAnsi="Times New Roman" w:cs="Times New Roman"/>
          <w:kern w:val="2"/>
          <w14:ligatures w14:val="standardContextual"/>
        </w:rPr>
        <w:t xml:space="preserve">j. len osobám, pri ktorých je rozsah </w:t>
      </w:r>
      <w:r w:rsidR="00B26D88" w:rsidRPr="001319E1">
        <w:rPr>
          <w:rFonts w:ascii="Times New Roman" w:eastAsia="Aptos" w:hAnsi="Times New Roman" w:cs="Times New Roman"/>
          <w:kern w:val="2"/>
          <w14:ligatures w14:val="standardContextual"/>
        </w:rPr>
        <w:t>ZDFT</w:t>
      </w:r>
      <w:r w:rsidRPr="001319E1">
        <w:rPr>
          <w:rFonts w:ascii="Times New Roman" w:eastAsia="Aptos" w:hAnsi="Times New Roman" w:cs="Times New Roman"/>
          <w:kern w:val="2"/>
          <w14:ligatures w14:val="standardContextual"/>
        </w:rPr>
        <w:t xml:space="preserve"> limitovaný len na výkon činnosti v SR a nie na „celosvetové“ aktivity, ako je to pri tuzemských osobách</w:t>
      </w:r>
      <w:r w:rsidR="0010650B">
        <w:rPr>
          <w:rFonts w:ascii="Times New Roman" w:eastAsia="Aptos" w:hAnsi="Times New Roman" w:cs="Times New Roman"/>
          <w:kern w:val="2"/>
          <w14:ligatures w14:val="standardContextual"/>
        </w:rPr>
        <w:t xml:space="preserve"> s tuzemskými platbami</w:t>
      </w:r>
      <w:r w:rsidRPr="001319E1">
        <w:rPr>
          <w:rFonts w:ascii="Times New Roman" w:eastAsia="Aptos" w:hAnsi="Times New Roman" w:cs="Times New Roman"/>
          <w:kern w:val="2"/>
          <w14:ligatures w14:val="standardContextual"/>
        </w:rPr>
        <w:t>.</w:t>
      </w:r>
    </w:p>
    <w:p w14:paraId="125FD1E3" w14:textId="77777777" w:rsidR="00657079" w:rsidRPr="001319E1" w:rsidRDefault="00657079" w:rsidP="008E352E">
      <w:pPr>
        <w:spacing w:after="0" w:line="240" w:lineRule="auto"/>
        <w:jc w:val="both"/>
        <w:rPr>
          <w:rFonts w:ascii="Times New Roman" w:eastAsia="Aptos" w:hAnsi="Times New Roman" w:cs="Times New Roman"/>
          <w:kern w:val="2"/>
          <w14:ligatures w14:val="standardContextual"/>
        </w:rPr>
      </w:pPr>
    </w:p>
    <w:p w14:paraId="3550DD10" w14:textId="09F772D7" w:rsidR="003F205D" w:rsidRPr="00066069" w:rsidRDefault="003F205D" w:rsidP="00510A58">
      <w:pPr>
        <w:ind w:firstLine="708"/>
        <w:rPr>
          <w:rFonts w:ascii="Times New Roman" w:eastAsia="Aptos" w:hAnsi="Times New Roman" w:cs="Times New Roman"/>
          <w:b/>
          <w:bCs/>
          <w:kern w:val="2"/>
          <w:sz w:val="24"/>
          <w:szCs w:val="24"/>
          <w14:ligatures w14:val="standardContextual"/>
        </w:rPr>
      </w:pPr>
      <w:r w:rsidRPr="00066069">
        <w:rPr>
          <w:rFonts w:ascii="Times New Roman" w:eastAsia="Aptos" w:hAnsi="Times New Roman" w:cs="Times New Roman"/>
          <w:b/>
          <w:bCs/>
          <w:kern w:val="2"/>
          <w:sz w:val="24"/>
          <w:szCs w:val="24"/>
          <w14:ligatures w14:val="standardContextual"/>
        </w:rPr>
        <w:t>Preúčtovanie platby, ktorá nie je nákladom</w:t>
      </w:r>
    </w:p>
    <w:p w14:paraId="0298DF58" w14:textId="0F86AB1E" w:rsidR="00600509" w:rsidRPr="001319E1" w:rsidRDefault="00600509" w:rsidP="00600509">
      <w:pPr>
        <w:spacing w:after="0" w:line="240" w:lineRule="auto"/>
        <w:jc w:val="both"/>
        <w:rPr>
          <w:rFonts w:ascii="Times New Roman" w:eastAsia="Aptos" w:hAnsi="Times New Roman" w:cs="Times New Roman"/>
          <w:kern w:val="2"/>
          <w14:ligatures w14:val="standardContextual"/>
        </w:rPr>
      </w:pPr>
      <w:r w:rsidRPr="001319E1">
        <w:rPr>
          <w:rFonts w:ascii="Times New Roman" w:eastAsia="Aptos" w:hAnsi="Times New Roman" w:cs="Times New Roman"/>
          <w:kern w:val="2"/>
          <w14:ligatures w14:val="standardContextual"/>
        </w:rPr>
        <w:t xml:space="preserve">Ďalšou otázkou, ktorá si vyžaduje výklad, je situácia, keď sa preúčtuje platba, ktorá nie je nákladom – napríklad úhrada istiny pôžičky alebo úveru, obstaranie majetku, presun </w:t>
      </w:r>
      <w:r w:rsidR="0010650B">
        <w:rPr>
          <w:rFonts w:ascii="Times New Roman" w:eastAsia="Aptos" w:hAnsi="Times New Roman" w:cs="Times New Roman"/>
          <w:kern w:val="2"/>
          <w14:ligatures w14:val="standardContextual"/>
        </w:rPr>
        <w:t>finančných prostriedkov</w:t>
      </w:r>
      <w:r w:rsidR="00E049A6">
        <w:rPr>
          <w:rFonts w:ascii="Times New Roman" w:eastAsia="Aptos" w:hAnsi="Times New Roman" w:cs="Times New Roman"/>
          <w:kern w:val="2"/>
          <w14:ligatures w14:val="standardContextual"/>
        </w:rPr>
        <w:t xml:space="preserve"> do iného typu finančného aktíva</w:t>
      </w:r>
      <w:r w:rsidRPr="001319E1">
        <w:rPr>
          <w:rFonts w:ascii="Times New Roman" w:eastAsia="Aptos" w:hAnsi="Times New Roman" w:cs="Times New Roman"/>
          <w:kern w:val="2"/>
          <w14:ligatures w14:val="standardContextual"/>
        </w:rPr>
        <w:t xml:space="preserve"> alebo výplata dividend. V takýchto prípadoch ide zjavne o finančnú transakciu, avšak samotná povaha tejto transakcie nepredstavuje náklad na strane daňovníka.</w:t>
      </w:r>
    </w:p>
    <w:p w14:paraId="51701ADB" w14:textId="77777777" w:rsidR="00343EF4" w:rsidRPr="001319E1" w:rsidRDefault="00343EF4" w:rsidP="00600509">
      <w:pPr>
        <w:spacing w:after="0" w:line="240" w:lineRule="auto"/>
        <w:jc w:val="both"/>
        <w:rPr>
          <w:rFonts w:ascii="Times New Roman" w:eastAsia="Aptos" w:hAnsi="Times New Roman" w:cs="Times New Roman"/>
          <w:kern w:val="2"/>
          <w14:ligatures w14:val="standardContextual"/>
        </w:rPr>
      </w:pPr>
    </w:p>
    <w:p w14:paraId="3DBCF4D5" w14:textId="77777777" w:rsidR="00600509" w:rsidRPr="001319E1" w:rsidRDefault="00600509" w:rsidP="00600509">
      <w:pPr>
        <w:spacing w:after="0" w:line="240" w:lineRule="auto"/>
        <w:jc w:val="both"/>
        <w:rPr>
          <w:rFonts w:ascii="Times New Roman" w:eastAsia="Aptos" w:hAnsi="Times New Roman" w:cs="Times New Roman"/>
          <w:kern w:val="2"/>
          <w14:ligatures w14:val="standardContextual"/>
        </w:rPr>
      </w:pPr>
      <w:r w:rsidRPr="001319E1">
        <w:rPr>
          <w:rFonts w:ascii="Times New Roman" w:eastAsia="Aptos" w:hAnsi="Times New Roman" w:cs="Times New Roman"/>
          <w:kern w:val="2"/>
          <w14:ligatures w14:val="standardContextual"/>
        </w:rPr>
        <w:t>Z gramatického výkladu § 5 ods. 2 písm. b) by sa na prvý pohľad mohlo zdať, že predmetom dane je akákoľvek „</w:t>
      </w:r>
      <w:r w:rsidRPr="001319E1">
        <w:rPr>
          <w:rFonts w:ascii="Times New Roman" w:eastAsia="Aptos" w:hAnsi="Times New Roman" w:cs="Times New Roman"/>
          <w:i/>
          <w:iCs/>
          <w:kern w:val="2"/>
          <w14:ligatures w14:val="standardContextual"/>
        </w:rPr>
        <w:t>finančná transakcia [...], ktorú vykonala iná osoba ako daňovník a ktorú mu táto iná osoba preúčtovala</w:t>
      </w:r>
      <w:r w:rsidRPr="001319E1">
        <w:rPr>
          <w:rFonts w:ascii="Times New Roman" w:eastAsia="Aptos" w:hAnsi="Times New Roman" w:cs="Times New Roman"/>
          <w:kern w:val="2"/>
          <w14:ligatures w14:val="standardContextual"/>
        </w:rPr>
        <w:t>“. Takáto formulácia by mohla zahŕňať aj preúčtovanie, ktoré nie je nákladom.</w:t>
      </w:r>
    </w:p>
    <w:p w14:paraId="5CB8DED0" w14:textId="77777777" w:rsidR="00343EF4" w:rsidRPr="001319E1" w:rsidRDefault="00343EF4" w:rsidP="00600509">
      <w:pPr>
        <w:spacing w:after="0" w:line="240" w:lineRule="auto"/>
        <w:jc w:val="both"/>
        <w:rPr>
          <w:rFonts w:ascii="Times New Roman" w:eastAsia="Aptos" w:hAnsi="Times New Roman" w:cs="Times New Roman"/>
          <w:kern w:val="2"/>
          <w14:ligatures w14:val="standardContextual"/>
        </w:rPr>
      </w:pPr>
    </w:p>
    <w:p w14:paraId="15095C43" w14:textId="6EC7DA22" w:rsidR="00600509" w:rsidRPr="001319E1" w:rsidRDefault="00600509" w:rsidP="00600509">
      <w:pPr>
        <w:spacing w:after="0" w:line="240" w:lineRule="auto"/>
        <w:jc w:val="both"/>
        <w:rPr>
          <w:rFonts w:ascii="Times New Roman" w:eastAsia="Aptos" w:hAnsi="Times New Roman" w:cs="Times New Roman"/>
          <w:kern w:val="2"/>
          <w14:ligatures w14:val="standardContextual"/>
        </w:rPr>
      </w:pPr>
      <w:r w:rsidRPr="001319E1">
        <w:rPr>
          <w:rFonts w:ascii="Times New Roman" w:eastAsia="Aptos" w:hAnsi="Times New Roman" w:cs="Times New Roman"/>
          <w:kern w:val="2"/>
          <w14:ligatures w14:val="standardContextual"/>
        </w:rPr>
        <w:t xml:space="preserve">Avšak § 5 ods. 2 sa v úvodnej vete výslovne odvoláva na § 3 ods. 3 </w:t>
      </w:r>
      <w:r w:rsidR="00014BFD">
        <w:rPr>
          <w:rFonts w:ascii="Times New Roman" w:eastAsia="Aptos" w:hAnsi="Times New Roman" w:cs="Times New Roman"/>
          <w:kern w:val="2"/>
          <w14:ligatures w14:val="standardContextual"/>
        </w:rPr>
        <w:t>štvrtý bod</w:t>
      </w:r>
      <w:r w:rsidRPr="001319E1">
        <w:rPr>
          <w:rFonts w:ascii="Times New Roman" w:eastAsia="Aptos" w:hAnsi="Times New Roman" w:cs="Times New Roman"/>
          <w:kern w:val="2"/>
          <w14:ligatures w14:val="standardContextual"/>
        </w:rPr>
        <w:t>, podľa ktorého je platiteľom dane daňovník, ktorému sú „</w:t>
      </w:r>
      <w:r w:rsidRPr="001319E1">
        <w:rPr>
          <w:rFonts w:ascii="Times New Roman" w:eastAsia="Aptos" w:hAnsi="Times New Roman" w:cs="Times New Roman"/>
          <w:i/>
          <w:iCs/>
          <w:kern w:val="2"/>
          <w14:ligatures w14:val="standardContextual"/>
        </w:rPr>
        <w:t>preúčtované náklady súvisiace s vykonaním finančnej transakcie, ktorá sa vzťahuje na činnosť daňovníka vykonávanú v tuzemsku</w:t>
      </w:r>
      <w:r w:rsidRPr="001319E1">
        <w:rPr>
          <w:rFonts w:ascii="Times New Roman" w:eastAsia="Aptos" w:hAnsi="Times New Roman" w:cs="Times New Roman"/>
          <w:kern w:val="2"/>
          <w14:ligatures w14:val="standardContextual"/>
        </w:rPr>
        <w:t xml:space="preserve">“. Tento odkaz jednoznačne ukotvuje predmet dane podľa § 5 ods. 2 na </w:t>
      </w:r>
      <w:r w:rsidRPr="00E049A6">
        <w:rPr>
          <w:rFonts w:ascii="Times New Roman" w:eastAsia="Aptos" w:hAnsi="Times New Roman" w:cs="Times New Roman"/>
          <w:kern w:val="2"/>
          <w14:ligatures w14:val="standardContextual"/>
        </w:rPr>
        <w:t>preúčtované náklady</w:t>
      </w:r>
      <w:r w:rsidRPr="001319E1">
        <w:rPr>
          <w:rFonts w:ascii="Times New Roman" w:eastAsia="Aptos" w:hAnsi="Times New Roman" w:cs="Times New Roman"/>
          <w:kern w:val="2"/>
          <w14:ligatures w14:val="standardContextual"/>
        </w:rPr>
        <w:t>, a nie na akékoľvek finančné operácie.</w:t>
      </w:r>
    </w:p>
    <w:p w14:paraId="7187E6F3" w14:textId="77777777" w:rsidR="000B7CC3" w:rsidRPr="001319E1" w:rsidRDefault="000B7CC3" w:rsidP="00600509">
      <w:pPr>
        <w:spacing w:after="0" w:line="240" w:lineRule="auto"/>
        <w:jc w:val="both"/>
        <w:rPr>
          <w:rFonts w:ascii="Times New Roman" w:eastAsia="Aptos" w:hAnsi="Times New Roman" w:cs="Times New Roman"/>
          <w:kern w:val="2"/>
          <w14:ligatures w14:val="standardContextual"/>
        </w:rPr>
      </w:pPr>
    </w:p>
    <w:p w14:paraId="23252865" w14:textId="52B6734D" w:rsidR="00600509" w:rsidRPr="001319E1" w:rsidRDefault="00600509" w:rsidP="00600509">
      <w:pPr>
        <w:spacing w:after="0" w:line="240" w:lineRule="auto"/>
        <w:jc w:val="both"/>
        <w:rPr>
          <w:rFonts w:ascii="Times New Roman" w:eastAsia="Aptos" w:hAnsi="Times New Roman" w:cs="Times New Roman"/>
          <w:kern w:val="2"/>
          <w14:ligatures w14:val="standardContextual"/>
        </w:rPr>
      </w:pPr>
      <w:r w:rsidRPr="001319E1">
        <w:rPr>
          <w:rFonts w:ascii="Times New Roman" w:eastAsia="Aptos" w:hAnsi="Times New Roman" w:cs="Times New Roman"/>
          <w:kern w:val="2"/>
          <w14:ligatures w14:val="standardContextual"/>
        </w:rPr>
        <w:t xml:space="preserve">Systematický výklad teda vedie k záveru, že na účely </w:t>
      </w:r>
      <w:r w:rsidR="000B7CC3" w:rsidRPr="001319E1">
        <w:rPr>
          <w:rFonts w:ascii="Times New Roman" w:eastAsia="Aptos" w:hAnsi="Times New Roman" w:cs="Times New Roman"/>
          <w:kern w:val="2"/>
          <w14:ligatures w14:val="standardContextual"/>
        </w:rPr>
        <w:t>DzFT</w:t>
      </w:r>
      <w:r w:rsidRPr="001319E1">
        <w:rPr>
          <w:rFonts w:ascii="Times New Roman" w:eastAsia="Aptos" w:hAnsi="Times New Roman" w:cs="Times New Roman"/>
          <w:kern w:val="2"/>
          <w14:ligatures w14:val="standardContextual"/>
        </w:rPr>
        <w:t xml:space="preserve"> nie je postačujúce, aby išlo len o preúčtovanie akejkoľvek sumy alebo platby. Kľúčovým predpokladom je, že ide o náklad. Iné typy preúčtovaných súm, ako napríklad </w:t>
      </w:r>
      <w:r w:rsidR="0099546E">
        <w:rPr>
          <w:rFonts w:ascii="Times New Roman" w:eastAsia="Aptos" w:hAnsi="Times New Roman" w:cs="Times New Roman"/>
          <w:kern w:val="2"/>
          <w14:ligatures w14:val="standardContextual"/>
        </w:rPr>
        <w:t>realokácia finan</w:t>
      </w:r>
      <w:r w:rsidR="00396CF4">
        <w:rPr>
          <w:rFonts w:ascii="Times New Roman" w:eastAsia="Aptos" w:hAnsi="Times New Roman" w:cs="Times New Roman"/>
          <w:kern w:val="2"/>
          <w14:ligatures w14:val="standardContextual"/>
        </w:rPr>
        <w:t>čných aktív</w:t>
      </w:r>
      <w:r w:rsidRPr="001319E1">
        <w:rPr>
          <w:rFonts w:ascii="Times New Roman" w:eastAsia="Aptos" w:hAnsi="Times New Roman" w:cs="Times New Roman"/>
          <w:kern w:val="2"/>
          <w14:ligatures w14:val="standardContextual"/>
        </w:rPr>
        <w:t>,</w:t>
      </w:r>
      <w:r w:rsidR="00396CF4">
        <w:rPr>
          <w:rFonts w:ascii="Times New Roman" w:eastAsia="Aptos" w:hAnsi="Times New Roman" w:cs="Times New Roman"/>
          <w:kern w:val="2"/>
          <w14:ligatures w14:val="standardContextual"/>
        </w:rPr>
        <w:t xml:space="preserve"> poskytnutie a splátky</w:t>
      </w:r>
      <w:r w:rsidRPr="001319E1">
        <w:rPr>
          <w:rFonts w:ascii="Times New Roman" w:eastAsia="Aptos" w:hAnsi="Times New Roman" w:cs="Times New Roman"/>
          <w:kern w:val="2"/>
          <w14:ligatures w14:val="standardContextual"/>
        </w:rPr>
        <w:t xml:space="preserve"> pôžičky, obstarania majetku či výplaty dividend, do tohto rámca nespadajú, keďže nie sú nákladovou položkou v účtovnom alebo daňovom zmysle.</w:t>
      </w:r>
    </w:p>
    <w:p w14:paraId="60F0000F" w14:textId="77777777" w:rsidR="000B7CC3" w:rsidRPr="001319E1" w:rsidRDefault="000B7CC3" w:rsidP="00600509">
      <w:pPr>
        <w:spacing w:after="0" w:line="240" w:lineRule="auto"/>
        <w:jc w:val="both"/>
        <w:rPr>
          <w:rFonts w:ascii="Times New Roman" w:eastAsia="Aptos" w:hAnsi="Times New Roman" w:cs="Times New Roman"/>
          <w:kern w:val="2"/>
          <w14:ligatures w14:val="standardContextual"/>
        </w:rPr>
      </w:pPr>
    </w:p>
    <w:p w14:paraId="1BCFAC0B" w14:textId="77777777" w:rsidR="00611446" w:rsidRPr="001319E1" w:rsidRDefault="00600509" w:rsidP="00611446">
      <w:pPr>
        <w:spacing w:after="0" w:line="240" w:lineRule="auto"/>
        <w:jc w:val="both"/>
        <w:rPr>
          <w:rFonts w:ascii="Times New Roman" w:eastAsia="Aptos" w:hAnsi="Times New Roman" w:cs="Times New Roman"/>
          <w:kern w:val="2"/>
          <w14:ligatures w14:val="standardContextual"/>
        </w:rPr>
      </w:pPr>
      <w:r w:rsidRPr="001319E1">
        <w:rPr>
          <w:rFonts w:ascii="Times New Roman" w:eastAsia="Aptos" w:hAnsi="Times New Roman" w:cs="Times New Roman"/>
          <w:kern w:val="2"/>
          <w14:ligatures w14:val="standardContextual"/>
        </w:rPr>
        <w:t>Tento prístup zároveň opätovne poukazuje na potrebu konzistentnosti právnej úpravy a výkladu zákona, aby sa jeden interpretačný rámec nedostával do rozporu s iným. V tomto prípade sa tento rozpor vyskytol. Systematický výklad totiž vedie k tomu, že sa zdaneniu podrobujú len také preúčtovania, ktoré predstavujú náklad pre príjemcu a/alebo osobu, ktorá uhrádza namiesto daňovníka, čo v praxi znamená vylúčenie celého</w:t>
      </w:r>
      <w:r w:rsidR="00611446" w:rsidRPr="001319E1">
        <w:rPr>
          <w:rFonts w:ascii="Times New Roman" w:eastAsia="Aptos" w:hAnsi="Times New Roman" w:cs="Times New Roman"/>
          <w:kern w:val="2"/>
          <w14:ligatures w14:val="standardContextual"/>
        </w:rPr>
        <w:t xml:space="preserve"> radu transakcií – ako sú pôžičky, dividendy či preúčtovanie obstarávania majetku – ktoré síce nespĺňajú podmienku nákladu, no z hľadiska reálneho pohybu peňažných prostriedkov sú identické s inými zdaňovanými transakciami.</w:t>
      </w:r>
    </w:p>
    <w:p w14:paraId="5BEA4F77" w14:textId="77777777" w:rsidR="0022229D" w:rsidRPr="001319E1" w:rsidRDefault="0022229D" w:rsidP="00611446">
      <w:pPr>
        <w:spacing w:after="0" w:line="240" w:lineRule="auto"/>
        <w:jc w:val="both"/>
        <w:rPr>
          <w:rFonts w:ascii="Times New Roman" w:eastAsia="Aptos" w:hAnsi="Times New Roman" w:cs="Times New Roman"/>
          <w:kern w:val="2"/>
          <w14:ligatures w14:val="standardContextual"/>
        </w:rPr>
      </w:pPr>
    </w:p>
    <w:p w14:paraId="0907F23F" w14:textId="0601E8F4" w:rsidR="00611446" w:rsidRPr="001319E1" w:rsidRDefault="00611446" w:rsidP="00611446">
      <w:pPr>
        <w:spacing w:after="0" w:line="240" w:lineRule="auto"/>
        <w:jc w:val="both"/>
        <w:rPr>
          <w:rFonts w:ascii="Times New Roman" w:eastAsia="Aptos" w:hAnsi="Times New Roman" w:cs="Times New Roman"/>
          <w:kern w:val="2"/>
          <w14:ligatures w14:val="standardContextual"/>
        </w:rPr>
      </w:pPr>
      <w:r w:rsidRPr="001319E1">
        <w:rPr>
          <w:rFonts w:ascii="Times New Roman" w:eastAsia="Aptos" w:hAnsi="Times New Roman" w:cs="Times New Roman"/>
          <w:kern w:val="2"/>
          <w14:ligatures w14:val="standardContextual"/>
        </w:rPr>
        <w:t xml:space="preserve">Ide teda o ďalšiu situáciu, kde gramatický výklad vedie k výsledkom, ktoré sú z ekonomického pohľadu neodôvodnené. V prípade tuzemských osôb, kde sa očakáva širšie uplatnenie dane, tak dochádza k paradoxnej situácii – vylúčenie iných ako nákladových preúčtovaní síce zodpovedá textu zákona, ale zároveň je v priamom rozpore s jeho ekonomickým účelom. Tento rozpor medzi účelovým a formálnym výkladom, podobne ako v prípade tzv. inkluzívneho výkladu (viď </w:t>
      </w:r>
      <w:r w:rsidR="00EC123A">
        <w:rPr>
          <w:rFonts w:ascii="Times New Roman" w:eastAsia="Aptos" w:hAnsi="Times New Roman" w:cs="Times New Roman"/>
          <w:kern w:val="2"/>
          <w14:ligatures w14:val="standardContextual"/>
        </w:rPr>
        <w:t>vyššie</w:t>
      </w:r>
      <w:r w:rsidRPr="001319E1">
        <w:rPr>
          <w:rFonts w:ascii="Times New Roman" w:eastAsia="Aptos" w:hAnsi="Times New Roman" w:cs="Times New Roman"/>
          <w:kern w:val="2"/>
          <w14:ligatures w14:val="standardContextual"/>
        </w:rPr>
        <w:t>), vytvára právnu neistotu a podporuje argumenty o potrebe legislatívnej korekcie.</w:t>
      </w:r>
    </w:p>
    <w:p w14:paraId="6DEFF7B7" w14:textId="77777777" w:rsidR="00072F47" w:rsidRPr="001319E1" w:rsidRDefault="00072F47" w:rsidP="00611446">
      <w:pPr>
        <w:spacing w:after="0" w:line="240" w:lineRule="auto"/>
        <w:jc w:val="both"/>
        <w:rPr>
          <w:rFonts w:ascii="Times New Roman" w:eastAsia="Aptos" w:hAnsi="Times New Roman" w:cs="Times New Roman"/>
          <w:kern w:val="2"/>
          <w14:ligatures w14:val="standardContextual"/>
        </w:rPr>
      </w:pPr>
    </w:p>
    <w:p w14:paraId="04F256AF" w14:textId="01326337" w:rsidR="00657079" w:rsidRPr="001319E1" w:rsidRDefault="00611446" w:rsidP="00611446">
      <w:pPr>
        <w:spacing w:after="0" w:line="240" w:lineRule="auto"/>
        <w:jc w:val="both"/>
        <w:rPr>
          <w:rFonts w:ascii="Times New Roman" w:eastAsia="Aptos" w:hAnsi="Times New Roman" w:cs="Times New Roman"/>
          <w:kern w:val="2"/>
          <w14:ligatures w14:val="standardContextual"/>
        </w:rPr>
      </w:pPr>
      <w:r w:rsidRPr="001319E1">
        <w:rPr>
          <w:rFonts w:ascii="Times New Roman" w:eastAsia="Aptos" w:hAnsi="Times New Roman" w:cs="Times New Roman"/>
          <w:kern w:val="2"/>
          <w14:ligatures w14:val="standardContextual"/>
        </w:rPr>
        <w:t xml:space="preserve">Vyššie uvedená interpretácia vylučuje z predmetu dane pri preúčtovaných nákladoch iné typy platieb. Zároveň sústreďuje pozornosť na situácie, v ktorých sa daňovníkovi fakticky prenášajú náklady inej osoby – typicky ide o režijné náklady, poplatky alebo iné výdavky súvisiace s prevádzkou, ktoré boli pôvodne uhradené iným subjektom. </w:t>
      </w:r>
      <w:r w:rsidR="005B067F" w:rsidRPr="001319E1">
        <w:rPr>
          <w:rFonts w:ascii="Times New Roman" w:eastAsia="Aptos" w:hAnsi="Times New Roman" w:cs="Times New Roman"/>
          <w:kern w:val="2"/>
          <w14:ligatures w14:val="standardContextual"/>
        </w:rPr>
        <w:t>ZDFT</w:t>
      </w:r>
      <w:r w:rsidRPr="001319E1">
        <w:rPr>
          <w:rFonts w:ascii="Times New Roman" w:eastAsia="Aptos" w:hAnsi="Times New Roman" w:cs="Times New Roman"/>
          <w:kern w:val="2"/>
          <w14:ligatures w14:val="standardContextual"/>
        </w:rPr>
        <w:t xml:space="preserve"> v tejto časti koncepčne zodpovedá vzťahom medzi zahraničným subjektom a jeho prítomnosťou v SR, napr. organizačnou zložkou so sídlom v SR. Pre takéto prípady zákonodarca zrejme navrhol terminológiu súvisiacu s preúčtovanými nákladmi.</w:t>
      </w:r>
    </w:p>
    <w:p w14:paraId="7009BF0A" w14:textId="77777777" w:rsidR="00DC2309" w:rsidRDefault="00DC2309" w:rsidP="00611446">
      <w:pPr>
        <w:spacing w:after="0" w:line="240" w:lineRule="auto"/>
        <w:jc w:val="both"/>
        <w:rPr>
          <w:rFonts w:ascii="Times New Roman" w:eastAsia="Aptos" w:hAnsi="Times New Roman" w:cs="Times New Roman"/>
          <w:color w:val="ED7D31" w:themeColor="accent2"/>
          <w:kern w:val="2"/>
          <w14:ligatures w14:val="standardContextual"/>
        </w:rPr>
      </w:pPr>
    </w:p>
    <w:p w14:paraId="0D427FF0" w14:textId="77777777" w:rsidR="001A0462" w:rsidRDefault="001A0462" w:rsidP="00611446">
      <w:pPr>
        <w:spacing w:after="0" w:line="240" w:lineRule="auto"/>
        <w:jc w:val="both"/>
        <w:rPr>
          <w:rFonts w:ascii="Times New Roman" w:eastAsia="Aptos" w:hAnsi="Times New Roman" w:cs="Times New Roman"/>
          <w:color w:val="ED7D31" w:themeColor="accent2"/>
          <w:kern w:val="2"/>
          <w14:ligatures w14:val="standardContextual"/>
        </w:rPr>
      </w:pPr>
    </w:p>
    <w:p w14:paraId="329AE196" w14:textId="348D47D1" w:rsidR="009C615B" w:rsidRPr="00D67C02" w:rsidRDefault="009C615B" w:rsidP="00487D04">
      <w:pPr>
        <w:pStyle w:val="Odsekzoznamu"/>
        <w:tabs>
          <w:tab w:val="left" w:pos="1843"/>
        </w:tabs>
        <w:rPr>
          <w:rFonts w:ascii="Times New Roman" w:eastAsia="Aptos" w:hAnsi="Times New Roman" w:cs="Times New Roman"/>
          <w:b/>
          <w:bCs/>
          <w:kern w:val="2"/>
          <w14:ligatures w14:val="standardContextual"/>
        </w:rPr>
      </w:pPr>
      <w:r w:rsidRPr="00D67C02">
        <w:rPr>
          <w:rFonts w:ascii="Times New Roman" w:eastAsia="Aptos" w:hAnsi="Times New Roman" w:cs="Times New Roman"/>
          <w:b/>
          <w:bCs/>
          <w:kern w:val="2"/>
          <w14:ligatures w14:val="standardContextual"/>
        </w:rPr>
        <w:lastRenderedPageBreak/>
        <w:t>Preúčtovaný náklad vs preúčtovaná platba</w:t>
      </w:r>
    </w:p>
    <w:p w14:paraId="44BECE17" w14:textId="76C0AF37" w:rsidR="00D932E8" w:rsidRDefault="00D932E8" w:rsidP="00D932E8">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Aplikácia týchto ustanovení na tuzemských daňovníkov je z jazykového a vecného hľadiska menej presvedčivá – predovšetkým preto, že pojem „</w:t>
      </w:r>
      <w:r w:rsidRPr="00D67C02">
        <w:rPr>
          <w:rFonts w:ascii="Times New Roman" w:eastAsia="Aptos" w:hAnsi="Times New Roman" w:cs="Times New Roman"/>
          <w:b/>
          <w:bCs/>
          <w:kern w:val="2"/>
          <w14:ligatures w14:val="standardContextual"/>
        </w:rPr>
        <w:t>preúčtovaný náklad</w:t>
      </w:r>
      <w:r w:rsidRPr="00D67C02">
        <w:rPr>
          <w:rFonts w:ascii="Times New Roman" w:eastAsia="Aptos" w:hAnsi="Times New Roman" w:cs="Times New Roman"/>
          <w:kern w:val="2"/>
          <w14:ligatures w14:val="standardContextual"/>
        </w:rPr>
        <w:t>“ gramaticky nezahŕňa iné formy transferu finančných prostriedkov, ako je napríklad preúčtovaná platba nesúvisiaca s nákladom.</w:t>
      </w:r>
      <w:r w:rsidR="00853482">
        <w:rPr>
          <w:rFonts w:ascii="Times New Roman" w:eastAsia="Aptos" w:hAnsi="Times New Roman" w:cs="Times New Roman"/>
          <w:kern w:val="2"/>
          <w14:ligatures w14:val="standardContextual"/>
        </w:rPr>
        <w:t xml:space="preserve"> </w:t>
      </w:r>
      <w:r w:rsidR="00853482" w:rsidRPr="00853482">
        <w:rPr>
          <w:rFonts w:ascii="Times New Roman" w:eastAsia="Aptos" w:hAnsi="Times New Roman" w:cs="Times New Roman"/>
          <w:kern w:val="2"/>
          <w14:ligatures w14:val="standardContextual"/>
        </w:rPr>
        <w:t>Taktiež nepokrýva fyzické osoby – podnikateľov, ktorí štandardne nevedú podvojné účtovníctvo a nemajú náklady, ale výdavky (povedané v terminológii účtovných predpisov), čo je zjavne disproporčné.</w:t>
      </w:r>
    </w:p>
    <w:p w14:paraId="2798B3F7" w14:textId="77777777" w:rsidR="00853482" w:rsidRPr="00D67C02" w:rsidRDefault="00853482" w:rsidP="00D932E8">
      <w:pPr>
        <w:spacing w:after="0" w:line="240" w:lineRule="auto"/>
        <w:jc w:val="both"/>
        <w:rPr>
          <w:rFonts w:ascii="Times New Roman" w:eastAsia="Aptos" w:hAnsi="Times New Roman" w:cs="Times New Roman"/>
          <w:kern w:val="2"/>
          <w14:ligatures w14:val="standardContextual"/>
        </w:rPr>
      </w:pPr>
    </w:p>
    <w:p w14:paraId="3E88196C" w14:textId="1EDF0EC6" w:rsidR="00DC2309" w:rsidRPr="00D67C02" w:rsidRDefault="00D932E8" w:rsidP="00D932E8">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Pri preúčtovaní u tuzemských osôb by lepší logický zmysel dával napr. pojem preúčtovaná platba, pretože zdôrazňuje samotný pohyb peňažných prostriedkov medzi subjektmi, bez ohľadu na jeho účtovný alebo daňový charakter. V tomto kontexte by sa totiž podstatou transakcie mohla javiť samotná platba ako taká – nezávisle od toho, či ide o náklad, vý</w:t>
      </w:r>
      <w:r w:rsidR="00333BCB">
        <w:rPr>
          <w:rFonts w:ascii="Times New Roman" w:eastAsia="Aptos" w:hAnsi="Times New Roman" w:cs="Times New Roman"/>
          <w:kern w:val="2"/>
          <w14:ligatures w14:val="standardContextual"/>
        </w:rPr>
        <w:t>davok</w:t>
      </w:r>
      <w:r w:rsidRPr="00D67C02">
        <w:rPr>
          <w:rFonts w:ascii="Times New Roman" w:eastAsia="Aptos" w:hAnsi="Times New Roman" w:cs="Times New Roman"/>
          <w:kern w:val="2"/>
          <w14:ligatures w14:val="standardContextual"/>
        </w:rPr>
        <w:t>, alebo kapitálový presun, čo zodpovedá filozofii DzFT.</w:t>
      </w:r>
    </w:p>
    <w:p w14:paraId="315E542C" w14:textId="77777777" w:rsidR="00D30083" w:rsidRPr="00D67C02" w:rsidRDefault="00D30083" w:rsidP="00D932E8">
      <w:pPr>
        <w:spacing w:after="0" w:line="240" w:lineRule="auto"/>
        <w:jc w:val="both"/>
        <w:rPr>
          <w:rFonts w:ascii="Times New Roman" w:eastAsia="Aptos" w:hAnsi="Times New Roman" w:cs="Times New Roman"/>
          <w:kern w:val="2"/>
          <w14:ligatures w14:val="standardContextual"/>
        </w:rPr>
      </w:pPr>
    </w:p>
    <w:p w14:paraId="7242E206" w14:textId="77777777" w:rsidR="00F02E49" w:rsidRPr="00D67C02" w:rsidRDefault="00F02E49" w:rsidP="00487D04">
      <w:pPr>
        <w:pStyle w:val="Odsekzoznamu"/>
        <w:tabs>
          <w:tab w:val="left" w:pos="1843"/>
        </w:tabs>
        <w:rPr>
          <w:rFonts w:ascii="Times New Roman" w:eastAsia="Aptos" w:hAnsi="Times New Roman" w:cs="Times New Roman"/>
          <w:b/>
          <w:bCs/>
          <w:kern w:val="2"/>
          <w14:ligatures w14:val="standardContextual"/>
        </w:rPr>
      </w:pPr>
      <w:r w:rsidRPr="00D67C02">
        <w:rPr>
          <w:rFonts w:ascii="Times New Roman" w:eastAsia="Aptos" w:hAnsi="Times New Roman" w:cs="Times New Roman"/>
          <w:b/>
          <w:bCs/>
          <w:kern w:val="2"/>
          <w14:ligatures w14:val="standardContextual"/>
        </w:rPr>
        <w:t xml:space="preserve">Náklad preúčtovaný na daňovníka </w:t>
      </w:r>
    </w:p>
    <w:p w14:paraId="0A5C0118" w14:textId="2A60E00E" w:rsidR="00610803" w:rsidRPr="00D67C02" w:rsidRDefault="00610803" w:rsidP="00610803">
      <w:pPr>
        <w:tabs>
          <w:tab w:val="left" w:pos="1843"/>
        </w:tabs>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 xml:space="preserve">Upriamujeme ešte pozornosť na formuláciu § 3 ods. 3 </w:t>
      </w:r>
      <w:r w:rsidR="00112A4D">
        <w:rPr>
          <w:rFonts w:ascii="Times New Roman" w:eastAsia="Aptos" w:hAnsi="Times New Roman" w:cs="Times New Roman"/>
          <w:kern w:val="2"/>
          <w14:ligatures w14:val="standardContextual"/>
        </w:rPr>
        <w:t>štvrtý bod</w:t>
      </w:r>
      <w:r w:rsidRPr="00D67C02">
        <w:rPr>
          <w:rFonts w:ascii="Times New Roman" w:eastAsia="Aptos" w:hAnsi="Times New Roman" w:cs="Times New Roman"/>
          <w:kern w:val="2"/>
          <w14:ligatures w14:val="standardContextual"/>
        </w:rPr>
        <w:t xml:space="preserve"> ZDFT, podľa ktorého je platiteľom dane „</w:t>
      </w:r>
      <w:r w:rsidRPr="00D67C02">
        <w:rPr>
          <w:rFonts w:ascii="Times New Roman" w:eastAsia="Aptos" w:hAnsi="Times New Roman" w:cs="Times New Roman"/>
          <w:i/>
          <w:iCs/>
          <w:kern w:val="2"/>
          <w14:ligatures w14:val="standardContextual"/>
        </w:rPr>
        <w:t>daňovník, ktorému sú preúčtované náklady</w:t>
      </w:r>
      <w:r w:rsidR="00455CFA">
        <w:rPr>
          <w:rFonts w:ascii="Times New Roman" w:eastAsia="Aptos" w:hAnsi="Times New Roman" w:cs="Times New Roman"/>
          <w:i/>
          <w:iCs/>
          <w:kern w:val="2"/>
          <w14:ligatures w14:val="standardContextual"/>
        </w:rPr>
        <w:t xml:space="preserve"> </w:t>
      </w:r>
      <w:r w:rsidR="00455CFA">
        <w:rPr>
          <w:rFonts w:ascii="Calibri" w:eastAsia="Aptos" w:hAnsi="Calibri" w:cs="Calibri"/>
          <w:i/>
          <w:iCs/>
          <w:kern w:val="2"/>
          <w14:ligatures w14:val="standardContextual"/>
        </w:rPr>
        <w:t>[...]</w:t>
      </w:r>
      <w:r w:rsidRPr="00D67C02">
        <w:rPr>
          <w:rFonts w:ascii="Times New Roman" w:eastAsia="Aptos" w:hAnsi="Times New Roman" w:cs="Times New Roman"/>
          <w:kern w:val="2"/>
          <w14:ligatures w14:val="standardContextual"/>
        </w:rPr>
        <w:t xml:space="preserve">“. Ďalšou rovinou výkladu pojmu </w:t>
      </w:r>
      <w:r w:rsidR="00654C01" w:rsidRPr="00D67C02">
        <w:rPr>
          <w:rFonts w:ascii="Times New Roman" w:eastAsia="Aptos" w:hAnsi="Times New Roman" w:cs="Times New Roman"/>
          <w:kern w:val="2"/>
          <w14:ligatures w14:val="standardContextual"/>
        </w:rPr>
        <w:t>„</w:t>
      </w:r>
      <w:r w:rsidRPr="00D67C02">
        <w:rPr>
          <w:rFonts w:ascii="Times New Roman" w:eastAsia="Aptos" w:hAnsi="Times New Roman" w:cs="Times New Roman"/>
          <w:b/>
          <w:bCs/>
          <w:kern w:val="2"/>
          <w14:ligatures w14:val="standardContextual"/>
        </w:rPr>
        <w:t>preúčtované náklady</w:t>
      </w:r>
      <w:r w:rsidR="00654C01" w:rsidRPr="00D67C02">
        <w:rPr>
          <w:rFonts w:ascii="Times New Roman" w:eastAsia="Aptos" w:hAnsi="Times New Roman" w:cs="Times New Roman"/>
          <w:kern w:val="2"/>
          <w14:ligatures w14:val="standardContextual"/>
        </w:rPr>
        <w:t>“</w:t>
      </w:r>
      <w:r w:rsidRPr="00D67C02">
        <w:rPr>
          <w:rFonts w:ascii="Times New Roman" w:eastAsia="Aptos" w:hAnsi="Times New Roman" w:cs="Times New Roman"/>
          <w:kern w:val="2"/>
          <w14:ligatures w14:val="standardContextual"/>
        </w:rPr>
        <w:t xml:space="preserve"> je chápať ich ako náklady pôvodne vynaložené treťou osobou (napríklad zahraničnou spoločnosťou), ktorá ich uhradila, zaúčtovala ako svoje náklady a následne preúčtovala daňovníkovi (napr. organizačnej zložke v SR). Podmienka, že ide o náklady by sa teda pri tomto prístupe vzťahovala primárne na osobu, ktorá ich uhradila a následne preúčtovala na daňovníka/platiteľa DzFT. Tento výklad by zodpovedal prípadom preúčtovania zo strany zahraničnej osoby, ktorá ho pôvodne vynaložila a následne ho preúčtovala na daňovníka – zahraničnú osobu s prítomnosťou v SR. </w:t>
      </w:r>
    </w:p>
    <w:p w14:paraId="7C94EF1C" w14:textId="77777777" w:rsidR="00E36F5B" w:rsidRPr="00D67C02" w:rsidRDefault="00E36F5B" w:rsidP="00610803">
      <w:pPr>
        <w:tabs>
          <w:tab w:val="left" w:pos="1843"/>
        </w:tabs>
        <w:spacing w:after="0" w:line="240" w:lineRule="auto"/>
        <w:jc w:val="both"/>
        <w:rPr>
          <w:rFonts w:ascii="Times New Roman" w:eastAsia="Aptos" w:hAnsi="Times New Roman" w:cs="Times New Roman"/>
          <w:kern w:val="2"/>
          <w14:ligatures w14:val="standardContextual"/>
        </w:rPr>
      </w:pPr>
    </w:p>
    <w:p w14:paraId="661C5C93" w14:textId="7CFE46E0" w:rsidR="00D30083" w:rsidRPr="00D67C02" w:rsidRDefault="00610803" w:rsidP="00610803">
      <w:pPr>
        <w:tabs>
          <w:tab w:val="left" w:pos="1843"/>
        </w:tabs>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V prípade vzťahov medzi viacerými, aj tuzemskými osobami</w:t>
      </w:r>
      <w:r w:rsidR="00176768" w:rsidRPr="00D67C02">
        <w:rPr>
          <w:rFonts w:ascii="Times New Roman" w:eastAsia="Aptos" w:hAnsi="Times New Roman" w:cs="Times New Roman"/>
          <w:kern w:val="2"/>
          <w14:ligatures w14:val="standardContextual"/>
        </w:rPr>
        <w:t xml:space="preserve">, </w:t>
      </w:r>
      <w:r w:rsidRPr="00D67C02">
        <w:rPr>
          <w:rFonts w:ascii="Times New Roman" w:eastAsia="Aptos" w:hAnsi="Times New Roman" w:cs="Times New Roman"/>
          <w:kern w:val="2"/>
          <w14:ligatures w14:val="standardContextual"/>
        </w:rPr>
        <w:t>terminológia zákona pokrivkáva a vyvoláva nejasnosti.</w:t>
      </w:r>
      <w:r w:rsidR="0067231F" w:rsidRPr="00D67C02">
        <w:rPr>
          <w:rFonts w:ascii="Times New Roman" w:eastAsia="Aptos" w:hAnsi="Times New Roman" w:cs="Times New Roman"/>
          <w:kern w:val="2"/>
          <w14:ligatures w14:val="standardContextual"/>
        </w:rPr>
        <w:t xml:space="preserve"> </w:t>
      </w:r>
      <w:r w:rsidRPr="00D67C02">
        <w:rPr>
          <w:rFonts w:ascii="Times New Roman" w:eastAsia="Aptos" w:hAnsi="Times New Roman" w:cs="Times New Roman"/>
          <w:kern w:val="2"/>
          <w14:ligatures w14:val="standardContextual"/>
        </w:rPr>
        <w:t>Naznačuje, že aplikácia mechanizmu preúčtovaných nákladov na vzťahy medzi viacerými osobami nebola zámerom zákonodarcu</w:t>
      </w:r>
      <w:r w:rsidR="00EE0038">
        <w:rPr>
          <w:rFonts w:ascii="Times New Roman" w:eastAsia="Aptos" w:hAnsi="Times New Roman" w:cs="Times New Roman"/>
          <w:kern w:val="2"/>
          <w14:ligatures w14:val="standardContextual"/>
        </w:rPr>
        <w:t>,</w:t>
      </w:r>
      <w:r w:rsidRPr="00D67C02">
        <w:rPr>
          <w:rFonts w:ascii="Times New Roman" w:eastAsia="Aptos" w:hAnsi="Times New Roman" w:cs="Times New Roman"/>
          <w:kern w:val="2"/>
          <w14:ligatures w14:val="standardContextual"/>
        </w:rPr>
        <w:t xml:space="preserve"> a je otázne, či takýto výklad nie je nad rámec zákona.</w:t>
      </w:r>
    </w:p>
    <w:p w14:paraId="1306B2C3" w14:textId="77777777" w:rsidR="00E36F5B" w:rsidRPr="00D67C02" w:rsidRDefault="00E36F5B" w:rsidP="00610803">
      <w:pPr>
        <w:tabs>
          <w:tab w:val="left" w:pos="1843"/>
        </w:tabs>
        <w:spacing w:after="0" w:line="240" w:lineRule="auto"/>
        <w:jc w:val="both"/>
        <w:rPr>
          <w:rFonts w:ascii="Times New Roman" w:eastAsia="Aptos" w:hAnsi="Times New Roman" w:cs="Times New Roman"/>
          <w:kern w:val="2"/>
          <w14:ligatures w14:val="standardContextual"/>
        </w:rPr>
      </w:pPr>
    </w:p>
    <w:p w14:paraId="0ABC04DC" w14:textId="55EF3B0C" w:rsidR="00F43C1D" w:rsidRDefault="0067231F" w:rsidP="00F43C1D">
      <w:pPr>
        <w:spacing w:after="0" w:line="240" w:lineRule="auto"/>
        <w:contextualSpacing/>
        <w:jc w:val="both"/>
        <w:rPr>
          <w:rFonts w:ascii="Times New Roman" w:eastAsia="Aptos" w:hAnsi="Times New Roman" w:cs="Times New Roman"/>
          <w:i/>
          <w:iCs/>
          <w:kern w:val="2"/>
          <w14:ligatures w14:val="standardContextual"/>
        </w:rPr>
      </w:pPr>
      <w:r w:rsidRPr="00D67C02">
        <w:rPr>
          <w:rFonts w:ascii="Times New Roman" w:eastAsia="Aptos" w:hAnsi="Times New Roman" w:cs="Times New Roman"/>
          <w:i/>
          <w:iCs/>
          <w:kern w:val="2"/>
          <w14:ligatures w14:val="standardContextual"/>
        </w:rPr>
        <w:t>Poznámka: P</w:t>
      </w:r>
      <w:r w:rsidR="00F43C1D" w:rsidRPr="00D67C02">
        <w:rPr>
          <w:rFonts w:ascii="Times New Roman" w:eastAsia="Aptos" w:hAnsi="Times New Roman" w:cs="Times New Roman"/>
          <w:i/>
          <w:iCs/>
          <w:kern w:val="2"/>
          <w14:ligatures w14:val="standardContextual"/>
        </w:rPr>
        <w:t xml:space="preserve">re účely ďalšieho textu budeme predpokladať, že režim zdaňovania preúčtovaných nákladov sa, v súlade s výkladom </w:t>
      </w:r>
      <w:r w:rsidR="006272E4" w:rsidRPr="00D67C02">
        <w:rPr>
          <w:rFonts w:ascii="Times New Roman" w:eastAsia="Aptos" w:hAnsi="Times New Roman" w:cs="Times New Roman"/>
          <w:i/>
          <w:iCs/>
          <w:kern w:val="2"/>
          <w14:ligatures w14:val="standardContextual"/>
        </w:rPr>
        <w:t>M</w:t>
      </w:r>
      <w:r w:rsidR="00FE03CC">
        <w:rPr>
          <w:rFonts w:ascii="Times New Roman" w:eastAsia="Aptos" w:hAnsi="Times New Roman" w:cs="Times New Roman"/>
          <w:i/>
          <w:iCs/>
          <w:kern w:val="2"/>
          <w14:ligatures w14:val="standardContextual"/>
        </w:rPr>
        <w:t>inisterstva financií</w:t>
      </w:r>
      <w:r w:rsidR="00F43C1D" w:rsidRPr="00D67C02">
        <w:rPr>
          <w:rFonts w:ascii="Times New Roman" w:eastAsia="Aptos" w:hAnsi="Times New Roman" w:cs="Times New Roman"/>
          <w:i/>
          <w:iCs/>
          <w:kern w:val="2"/>
          <w14:ligatures w14:val="standardContextual"/>
        </w:rPr>
        <w:t xml:space="preserve"> SR a finančnej správy vzťahuje aj na tuzemské právnické osoby. Tento predpoklad sa zakladá na metodologickom prístupe "za predpokladu platnosti" určitého interpretačného postoja, a to aj vtedy, ak jeho právna udržateľnosť je sporná.</w:t>
      </w:r>
    </w:p>
    <w:p w14:paraId="4B51C9F1"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3E30C2B9"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0E20AE0E"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2C8A18BE"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6F5953C4"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0D18B728"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485910CD"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7344A6FA"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03396C3D"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3106C36F"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4BDC61EF"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5736BC1E"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2E67C900"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5B0CC581"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2257EBBD"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44B43DC4"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434B52F6"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7D579BC9"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19FC3034" w14:textId="77777777" w:rsidR="00200D41" w:rsidRDefault="00200D41" w:rsidP="00F43C1D">
      <w:pPr>
        <w:spacing w:after="0" w:line="240" w:lineRule="auto"/>
        <w:contextualSpacing/>
        <w:jc w:val="both"/>
        <w:rPr>
          <w:rFonts w:ascii="Times New Roman" w:eastAsia="Aptos" w:hAnsi="Times New Roman" w:cs="Times New Roman"/>
          <w:i/>
          <w:iCs/>
          <w:kern w:val="2"/>
          <w14:ligatures w14:val="standardContextual"/>
        </w:rPr>
      </w:pPr>
    </w:p>
    <w:p w14:paraId="4DC513FA" w14:textId="77777777" w:rsidR="001A3A28" w:rsidRPr="00D67C02" w:rsidRDefault="001A3A28" w:rsidP="00250DD8">
      <w:pPr>
        <w:spacing w:after="0" w:line="240" w:lineRule="auto"/>
        <w:jc w:val="both"/>
        <w:rPr>
          <w:rFonts w:ascii="Times New Roman" w:eastAsia="Aptos" w:hAnsi="Times New Roman" w:cs="Times New Roman"/>
          <w:kern w:val="2"/>
          <w14:ligatures w14:val="standardContextual"/>
        </w:rPr>
      </w:pPr>
    </w:p>
    <w:p w14:paraId="03936504" w14:textId="7FBDF804" w:rsidR="001A3A28" w:rsidRDefault="00DF2E86" w:rsidP="00BA6F6E">
      <w:pPr>
        <w:spacing w:after="120" w:line="240" w:lineRule="auto"/>
        <w:rPr>
          <w:rFonts w:ascii="Times New Roman" w:eastAsia="Aptos" w:hAnsi="Times New Roman" w:cs="Times New Roman"/>
          <w:b/>
          <w:bCs/>
          <w:kern w:val="2"/>
          <w:sz w:val="24"/>
          <w:szCs w:val="24"/>
          <w14:ligatures w14:val="standardContextual"/>
        </w:rPr>
      </w:pPr>
      <w:r w:rsidRPr="006E7CD0">
        <w:rPr>
          <w:rFonts w:ascii="Times New Roman" w:eastAsia="Aptos" w:hAnsi="Times New Roman" w:cs="Times New Roman"/>
          <w:b/>
          <w:bCs/>
          <w:kern w:val="2"/>
          <w:sz w:val="24"/>
          <w:szCs w:val="24"/>
          <w14:ligatures w14:val="standardContextual"/>
        </w:rPr>
        <w:lastRenderedPageBreak/>
        <w:t xml:space="preserve">Preúčtované </w:t>
      </w:r>
      <w:r w:rsidR="00E51F79" w:rsidRPr="006E7CD0">
        <w:rPr>
          <w:rFonts w:ascii="Times New Roman" w:eastAsia="Aptos" w:hAnsi="Times New Roman" w:cs="Times New Roman"/>
          <w:b/>
          <w:bCs/>
          <w:kern w:val="2"/>
          <w:sz w:val="24"/>
          <w:szCs w:val="24"/>
          <w14:ligatures w14:val="standardContextual"/>
        </w:rPr>
        <w:t>náklady ako protiúnikový mechanizmus</w:t>
      </w:r>
    </w:p>
    <w:p w14:paraId="445B8BBD" w14:textId="2DD75B9C" w:rsidR="00FC5432" w:rsidRPr="001A3A28" w:rsidRDefault="00FC5432" w:rsidP="00807E8D">
      <w:pPr>
        <w:spacing w:after="120" w:line="240" w:lineRule="auto"/>
        <w:jc w:val="both"/>
        <w:rPr>
          <w:rFonts w:ascii="Times New Roman" w:eastAsia="Aptos" w:hAnsi="Times New Roman" w:cs="Times New Roman"/>
          <w:b/>
          <w:bCs/>
          <w:kern w:val="2"/>
          <w:sz w:val="24"/>
          <w:szCs w:val="24"/>
          <w14:ligatures w14:val="standardContextual"/>
        </w:rPr>
      </w:pPr>
      <w:r w:rsidRPr="00D67C02">
        <w:rPr>
          <w:rFonts w:ascii="Times New Roman" w:eastAsia="Aptos" w:hAnsi="Times New Roman" w:cs="Times New Roman"/>
          <w:kern w:val="2"/>
          <w14:ligatures w14:val="standardContextual"/>
        </w:rPr>
        <w:t>Mechanizmus preúčtovaných nákladov je v rámci DzFT často prezentovaný aj ako nástroj, ktorého účelom je zamedziť obchádzaniu daňovej povinnosti.</w:t>
      </w:r>
      <w:r w:rsidR="00EF1069" w:rsidRPr="00D67C02">
        <w:rPr>
          <w:rStyle w:val="Odkaznapoznmkupodiarou"/>
          <w:rFonts w:ascii="Times New Roman" w:eastAsia="Aptos" w:hAnsi="Times New Roman" w:cs="Times New Roman"/>
          <w:kern w:val="2"/>
          <w14:ligatures w14:val="standardContextual"/>
        </w:rPr>
        <w:footnoteReference w:id="63"/>
      </w:r>
      <w:r w:rsidR="009F1253" w:rsidRPr="00D67C02">
        <w:rPr>
          <w:rFonts w:ascii="Times New Roman" w:eastAsia="Aptos" w:hAnsi="Times New Roman" w:cs="Times New Roman"/>
          <w:kern w:val="2"/>
          <w14:ligatures w14:val="standardContextual"/>
        </w:rPr>
        <w:t xml:space="preserve"> </w:t>
      </w:r>
      <w:r w:rsidR="009F1253" w:rsidRPr="00D67C02">
        <w:rPr>
          <w:rStyle w:val="Odkaznapoznmkupodiarou"/>
          <w:rFonts w:ascii="Times New Roman" w:eastAsia="Aptos" w:hAnsi="Times New Roman" w:cs="Times New Roman"/>
          <w:kern w:val="2"/>
          <w14:ligatures w14:val="standardContextual"/>
        </w:rPr>
        <w:footnoteReference w:id="64"/>
      </w:r>
      <w:r w:rsidR="00EF1069" w:rsidRPr="00D67C02">
        <w:rPr>
          <w:rFonts w:ascii="Times New Roman" w:eastAsia="Aptos" w:hAnsi="Times New Roman" w:cs="Times New Roman"/>
          <w:kern w:val="2"/>
          <w14:ligatures w14:val="standardContextual"/>
        </w:rPr>
        <w:t xml:space="preserve"> </w:t>
      </w:r>
      <w:r w:rsidRPr="00D67C02">
        <w:rPr>
          <w:rFonts w:ascii="Times New Roman" w:eastAsia="Aptos" w:hAnsi="Times New Roman" w:cs="Times New Roman"/>
          <w:kern w:val="2"/>
          <w14:ligatures w14:val="standardContextual"/>
        </w:rPr>
        <w:t xml:space="preserve">Preúčtovanie nákladov potom predstavuje špecifické pravidlo proti zneužívaniu práva (tzv. </w:t>
      </w:r>
      <w:r w:rsidRPr="00D67C02">
        <w:rPr>
          <w:rFonts w:ascii="Times New Roman" w:eastAsia="Aptos" w:hAnsi="Times New Roman" w:cs="Times New Roman"/>
          <w:i/>
          <w:iCs/>
          <w:kern w:val="2"/>
          <w14:ligatures w14:val="standardContextual"/>
        </w:rPr>
        <w:t>specific anti-avoidance rule</w:t>
      </w:r>
      <w:r w:rsidRPr="00D67C02">
        <w:rPr>
          <w:rFonts w:ascii="Times New Roman" w:eastAsia="Aptos" w:hAnsi="Times New Roman" w:cs="Times New Roman"/>
          <w:kern w:val="2"/>
          <w14:ligatures w14:val="standardContextual"/>
        </w:rPr>
        <w:t>, SAAR), nie všeobecné</w:t>
      </w:r>
      <w:r w:rsidR="0067231F" w:rsidRPr="00D67C02">
        <w:rPr>
          <w:rFonts w:ascii="Times New Roman" w:eastAsia="Aptos" w:hAnsi="Times New Roman" w:cs="Times New Roman"/>
          <w:kern w:val="2"/>
          <w14:ligatures w14:val="standardContextual"/>
        </w:rPr>
        <w:t xml:space="preserve"> </w:t>
      </w:r>
      <w:r w:rsidRPr="00D67C02">
        <w:rPr>
          <w:rFonts w:ascii="Times New Roman" w:eastAsia="Aptos" w:hAnsi="Times New Roman" w:cs="Times New Roman"/>
          <w:kern w:val="2"/>
          <w14:ligatures w14:val="standardContextual"/>
        </w:rPr>
        <w:t>(</w:t>
      </w:r>
      <w:r w:rsidRPr="00D67C02">
        <w:rPr>
          <w:rFonts w:ascii="Times New Roman" w:eastAsia="Aptos" w:hAnsi="Times New Roman" w:cs="Times New Roman"/>
          <w:i/>
          <w:iCs/>
          <w:kern w:val="2"/>
          <w14:ligatures w14:val="standardContextual"/>
        </w:rPr>
        <w:t>general anti-avoidance rule</w:t>
      </w:r>
      <w:r w:rsidRPr="00D67C02">
        <w:rPr>
          <w:rFonts w:ascii="Times New Roman" w:eastAsia="Aptos" w:hAnsi="Times New Roman" w:cs="Times New Roman"/>
          <w:kern w:val="2"/>
          <w14:ligatures w14:val="standardContextual"/>
        </w:rPr>
        <w:t>, GAAR). V praxi to znamená, že zákonodarca identifikoval konkrétny spôsob možného obchádzania dane a osobitne voči nemu koncipoval preventívny mechanizmus – práve</w:t>
      </w:r>
      <w:r w:rsidR="00FF0CD5">
        <w:rPr>
          <w:rFonts w:ascii="Times New Roman" w:eastAsia="Aptos" w:hAnsi="Times New Roman" w:cs="Times New Roman"/>
          <w:kern w:val="2"/>
          <w14:ligatures w14:val="standardContextual"/>
        </w:rPr>
        <w:t xml:space="preserve"> </w:t>
      </w:r>
      <w:r w:rsidRPr="00807E8D">
        <w:rPr>
          <w:rFonts w:ascii="Times New Roman" w:eastAsia="Aptos" w:hAnsi="Times New Roman" w:cs="Times New Roman"/>
          <w:kern w:val="2"/>
          <w14:ligatures w14:val="standardContextual"/>
        </w:rPr>
        <w:t>preúčtovanie nákladov</w:t>
      </w:r>
      <w:r w:rsidRPr="00D67C02">
        <w:rPr>
          <w:rFonts w:ascii="Times New Roman" w:eastAsia="Aptos" w:hAnsi="Times New Roman" w:cs="Times New Roman"/>
          <w:kern w:val="2"/>
          <w14:ligatures w14:val="standardContextual"/>
        </w:rPr>
        <w:t>.</w:t>
      </w:r>
    </w:p>
    <w:p w14:paraId="009380AB" w14:textId="336C5F91" w:rsidR="006272E4" w:rsidRPr="00D67C02" w:rsidRDefault="00FC5432" w:rsidP="00FC5432">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 xml:space="preserve">V praxi sa vyskytujú prípady, keď nie je na prvý pohľad zrejmé, či určitá platba medzi podnikateľskými subjektmi predstavuje preúčtovanie nákladov v zmysle </w:t>
      </w:r>
      <w:r w:rsidR="00D90BAF">
        <w:rPr>
          <w:rFonts w:ascii="Times New Roman" w:eastAsia="Aptos" w:hAnsi="Times New Roman" w:cs="Times New Roman"/>
          <w:kern w:val="2"/>
          <w14:ligatures w14:val="standardContextual"/>
        </w:rPr>
        <w:t>ZDFT</w:t>
      </w:r>
      <w:r w:rsidRPr="00D67C02">
        <w:rPr>
          <w:rFonts w:ascii="Times New Roman" w:eastAsia="Aptos" w:hAnsi="Times New Roman" w:cs="Times New Roman"/>
          <w:kern w:val="2"/>
          <w14:ligatures w14:val="standardContextual"/>
        </w:rPr>
        <w:t xml:space="preserve">, alebo ide o štandardnú obchodnú operáciu v rámci bežného podnikania. Následne potom možno na riešenie týchto špecifických legislatívne nejasných a sporných situácií využiť test, či by </w:t>
      </w:r>
      <w:r w:rsidR="00F91D67">
        <w:rPr>
          <w:rFonts w:ascii="Times New Roman" w:eastAsia="Aptos" w:hAnsi="Times New Roman" w:cs="Times New Roman"/>
          <w:kern w:val="2"/>
          <w14:ligatures w14:val="standardContextual"/>
        </w:rPr>
        <w:t xml:space="preserve">sa </w:t>
      </w:r>
      <w:r w:rsidRPr="00D67C02">
        <w:rPr>
          <w:rFonts w:ascii="Times New Roman" w:eastAsia="Aptos" w:hAnsi="Times New Roman" w:cs="Times New Roman"/>
          <w:kern w:val="2"/>
          <w14:ligatures w14:val="standardContextual"/>
        </w:rPr>
        <w:t>tieto mohli považovať za obchádzanie DzFT.</w:t>
      </w:r>
    </w:p>
    <w:p w14:paraId="760FE8F8" w14:textId="77777777" w:rsidR="00914E4A" w:rsidRPr="00D67C02" w:rsidRDefault="00914E4A" w:rsidP="00FC5432">
      <w:pPr>
        <w:spacing w:after="0" w:line="240" w:lineRule="auto"/>
        <w:jc w:val="both"/>
        <w:rPr>
          <w:rFonts w:ascii="Times New Roman" w:eastAsia="Aptos" w:hAnsi="Times New Roman" w:cs="Times New Roman"/>
          <w:kern w:val="2"/>
          <w14:ligatures w14:val="standardContextual"/>
        </w:rPr>
      </w:pPr>
    </w:p>
    <w:p w14:paraId="70F12245" w14:textId="552C8B0E" w:rsidR="00914E4A" w:rsidRPr="00D67C02" w:rsidRDefault="00914E4A" w:rsidP="00914E4A">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Cieľom SAAR úpravy teda by malo byť postihovať len tie prípady, ktoré by viedli k neodôvodnenej daňovej výhode. Preúčtované náklady vnímané ako protiúnikové opatrenie potom znamenajú</w:t>
      </w:r>
      <w:r w:rsidR="0002626F">
        <w:rPr>
          <w:rFonts w:ascii="Times New Roman" w:eastAsia="Aptos" w:hAnsi="Times New Roman" w:cs="Times New Roman"/>
          <w:kern w:val="2"/>
          <w14:ligatures w14:val="standardContextual"/>
        </w:rPr>
        <w:t>,</w:t>
      </w:r>
      <w:r w:rsidRPr="00D67C02">
        <w:rPr>
          <w:rFonts w:ascii="Times New Roman" w:eastAsia="Aptos" w:hAnsi="Times New Roman" w:cs="Times New Roman"/>
          <w:kern w:val="2"/>
          <w14:ligatures w14:val="standardContextual"/>
        </w:rPr>
        <w:t xml:space="preserve"> že tento predmet DzFT by nemal prichádzať do úvahy, ak nedochádza k získaniu neopravnej výhody (krátenie dane) z dôvodu </w:t>
      </w:r>
      <w:r w:rsidR="00DD7737" w:rsidRPr="00D67C02">
        <w:rPr>
          <w:rFonts w:ascii="Times New Roman" w:eastAsia="Aptos" w:hAnsi="Times New Roman" w:cs="Times New Roman"/>
          <w:kern w:val="2"/>
          <w14:ligatures w14:val="standardContextual"/>
        </w:rPr>
        <w:t>realizáci</w:t>
      </w:r>
      <w:r w:rsidR="00DD7737">
        <w:rPr>
          <w:rFonts w:ascii="Times New Roman" w:eastAsia="Aptos" w:hAnsi="Times New Roman" w:cs="Times New Roman"/>
          <w:kern w:val="2"/>
          <w14:ligatures w14:val="standardContextual"/>
        </w:rPr>
        <w:t>e</w:t>
      </w:r>
      <w:r w:rsidR="00DD7737" w:rsidRPr="00D67C02">
        <w:rPr>
          <w:rFonts w:ascii="Times New Roman" w:eastAsia="Aptos" w:hAnsi="Times New Roman" w:cs="Times New Roman"/>
          <w:kern w:val="2"/>
          <w14:ligatures w14:val="standardContextual"/>
        </w:rPr>
        <w:t xml:space="preserve"> </w:t>
      </w:r>
      <w:r w:rsidRPr="00D67C02">
        <w:rPr>
          <w:rFonts w:ascii="Times New Roman" w:eastAsia="Aptos" w:hAnsi="Times New Roman" w:cs="Times New Roman"/>
          <w:kern w:val="2"/>
          <w14:ligatures w14:val="standardContextual"/>
        </w:rPr>
        <w:t xml:space="preserve">finančných </w:t>
      </w:r>
      <w:r w:rsidR="00C60C8D" w:rsidRPr="00D67C02">
        <w:rPr>
          <w:rFonts w:ascii="Times New Roman" w:eastAsia="Aptos" w:hAnsi="Times New Roman" w:cs="Times New Roman"/>
          <w:kern w:val="2"/>
          <w14:ligatures w14:val="standardContextual"/>
        </w:rPr>
        <w:t>transakci</w:t>
      </w:r>
      <w:r w:rsidR="00C60C8D">
        <w:rPr>
          <w:rFonts w:ascii="Times New Roman" w:eastAsia="Aptos" w:hAnsi="Times New Roman" w:cs="Times New Roman"/>
          <w:kern w:val="2"/>
          <w14:ligatures w14:val="standardContextual"/>
        </w:rPr>
        <w:t>í</w:t>
      </w:r>
      <w:r w:rsidR="00C60C8D" w:rsidRPr="00D67C02">
        <w:rPr>
          <w:rFonts w:ascii="Times New Roman" w:eastAsia="Aptos" w:hAnsi="Times New Roman" w:cs="Times New Roman"/>
          <w:kern w:val="2"/>
          <w14:ligatures w14:val="standardContextual"/>
        </w:rPr>
        <w:t xml:space="preserve"> </w:t>
      </w:r>
      <w:r w:rsidRPr="00D67C02">
        <w:rPr>
          <w:rFonts w:ascii="Times New Roman" w:eastAsia="Aptos" w:hAnsi="Times New Roman" w:cs="Times New Roman"/>
          <w:kern w:val="2"/>
          <w14:ligatures w14:val="standardContextual"/>
        </w:rPr>
        <w:t xml:space="preserve">podliehajúcich dani. </w:t>
      </w:r>
    </w:p>
    <w:p w14:paraId="6DBCB5E9" w14:textId="77777777" w:rsidR="00914E4A" w:rsidRPr="00D67C02" w:rsidRDefault="00914E4A" w:rsidP="00914E4A">
      <w:pPr>
        <w:spacing w:after="0" w:line="240" w:lineRule="auto"/>
        <w:jc w:val="both"/>
        <w:rPr>
          <w:rFonts w:ascii="Times New Roman" w:eastAsia="Aptos" w:hAnsi="Times New Roman" w:cs="Times New Roman"/>
          <w:kern w:val="2"/>
          <w14:ligatures w14:val="standardContextual"/>
        </w:rPr>
      </w:pPr>
    </w:p>
    <w:p w14:paraId="25DE5F02" w14:textId="77777777" w:rsidR="00FF5812" w:rsidRPr="00FF5812" w:rsidRDefault="00FF5812" w:rsidP="00FF5812">
      <w:pPr>
        <w:spacing w:after="0" w:line="240" w:lineRule="auto"/>
        <w:jc w:val="both"/>
        <w:rPr>
          <w:rFonts w:ascii="Times New Roman" w:eastAsia="Aptos" w:hAnsi="Times New Roman" w:cs="Times New Roman"/>
          <w:kern w:val="2"/>
          <w14:ligatures w14:val="standardContextual"/>
        </w:rPr>
      </w:pPr>
      <w:r w:rsidRPr="00FF5812">
        <w:rPr>
          <w:rFonts w:ascii="Times New Roman" w:eastAsia="Aptos" w:hAnsi="Times New Roman" w:cs="Times New Roman"/>
          <w:kern w:val="2"/>
          <w14:ligatures w14:val="standardContextual"/>
        </w:rPr>
        <w:t>Inými slovami povedané, preúčtovanie nákladov, pri ktorom v dôsledku uplatnenia mechanizmu zníženia dane podľa § 10 ods. 5 ZDFT vznikne nulová daňová povinnosť, by samo osebe nemalo byť dôvodom na uplatnenie dane, aj keď sú inak formálne naplnené ostatné znaky ustanovené ZDFT.</w:t>
      </w:r>
    </w:p>
    <w:p w14:paraId="5EEF96FB" w14:textId="77777777" w:rsidR="00FF5812" w:rsidRPr="00FF5812" w:rsidRDefault="00FF5812" w:rsidP="00FF5812">
      <w:pPr>
        <w:spacing w:after="0" w:line="240" w:lineRule="auto"/>
        <w:jc w:val="both"/>
        <w:rPr>
          <w:rFonts w:ascii="Times New Roman" w:eastAsia="Aptos" w:hAnsi="Times New Roman" w:cs="Times New Roman"/>
          <w:kern w:val="2"/>
          <w14:ligatures w14:val="standardContextual"/>
        </w:rPr>
      </w:pPr>
    </w:p>
    <w:p w14:paraId="10C7585A" w14:textId="2880116C" w:rsidR="00952CE6" w:rsidRDefault="00FF5812" w:rsidP="00FF5812">
      <w:pPr>
        <w:spacing w:after="0" w:line="240" w:lineRule="auto"/>
        <w:jc w:val="both"/>
        <w:rPr>
          <w:rFonts w:ascii="Times New Roman" w:eastAsia="Aptos" w:hAnsi="Times New Roman" w:cs="Times New Roman"/>
          <w:kern w:val="2"/>
          <w14:ligatures w14:val="standardContextual"/>
        </w:rPr>
      </w:pPr>
      <w:r w:rsidRPr="00FF5812">
        <w:rPr>
          <w:rFonts w:ascii="Times New Roman" w:eastAsia="Aptos" w:hAnsi="Times New Roman" w:cs="Times New Roman"/>
          <w:kern w:val="2"/>
          <w14:ligatures w14:val="standardContextual"/>
        </w:rPr>
        <w:t>Pri aplikácii § 10 ods. 5 ZDFT je pritom potrebné prihliadať na obmedzené možnosti daňovníka preukázať, že DzFT už bola zaplatená inou osobou, ktorá uhradila veriteľovi daňovníka, a to z dôvodov právnych obmedzení daňovníka v kontexte ochrany práv a záujmov inej osoby, ako aj z praktických dôvodov. Takéto dokazovanie je spojené s neprimeranou administratívnou záťažou, a preto by sa v praxi malo vychádzať z prezumpcie, že osoba, ktorá za daňovníka platbu zrealizovala, riadne splnila (resp. splní) svoje povinnosti vyplývajúce zo zákona o DzFT.</w:t>
      </w:r>
    </w:p>
    <w:p w14:paraId="57DF2293" w14:textId="77777777" w:rsidR="00FF5812" w:rsidRPr="00D67C02" w:rsidRDefault="00FF5812" w:rsidP="00FF5812">
      <w:pPr>
        <w:spacing w:after="0" w:line="240" w:lineRule="auto"/>
        <w:jc w:val="both"/>
        <w:rPr>
          <w:rFonts w:ascii="Times New Roman" w:eastAsia="Aptos" w:hAnsi="Times New Roman" w:cs="Times New Roman"/>
          <w:kern w:val="2"/>
          <w14:ligatures w14:val="standardContextual"/>
        </w:rPr>
      </w:pPr>
    </w:p>
    <w:p w14:paraId="61FD45F7" w14:textId="77777777" w:rsidR="00200D41" w:rsidRDefault="00200D41" w:rsidP="001237FF">
      <w:pPr>
        <w:rPr>
          <w:rFonts w:ascii="Times New Roman" w:eastAsia="Aptos" w:hAnsi="Times New Roman" w:cs="Times New Roman"/>
          <w:b/>
          <w:bCs/>
          <w:kern w:val="2"/>
          <w:sz w:val="24"/>
          <w:szCs w:val="24"/>
          <w14:ligatures w14:val="standardContextual"/>
        </w:rPr>
      </w:pPr>
    </w:p>
    <w:p w14:paraId="4E357688" w14:textId="77777777" w:rsidR="00200D41" w:rsidRDefault="00200D41" w:rsidP="001237FF">
      <w:pPr>
        <w:rPr>
          <w:rFonts w:ascii="Times New Roman" w:eastAsia="Aptos" w:hAnsi="Times New Roman" w:cs="Times New Roman"/>
          <w:b/>
          <w:bCs/>
          <w:kern w:val="2"/>
          <w:sz w:val="24"/>
          <w:szCs w:val="24"/>
          <w14:ligatures w14:val="standardContextual"/>
        </w:rPr>
      </w:pPr>
    </w:p>
    <w:p w14:paraId="757B93BD" w14:textId="4C720BA4" w:rsidR="00B6584E" w:rsidRPr="006E7CD0" w:rsidRDefault="00B6584E" w:rsidP="001237FF">
      <w:pPr>
        <w:rPr>
          <w:rFonts w:ascii="Times New Roman" w:eastAsia="Aptos" w:hAnsi="Times New Roman" w:cs="Times New Roman"/>
          <w:b/>
          <w:bCs/>
          <w:kern w:val="2"/>
          <w:sz w:val="24"/>
          <w:szCs w:val="24"/>
          <w14:ligatures w14:val="standardContextual"/>
        </w:rPr>
      </w:pPr>
      <w:r w:rsidRPr="006E7CD0">
        <w:rPr>
          <w:rFonts w:ascii="Times New Roman" w:eastAsia="Aptos" w:hAnsi="Times New Roman" w:cs="Times New Roman"/>
          <w:b/>
          <w:bCs/>
          <w:kern w:val="2"/>
          <w:sz w:val="24"/>
          <w:szCs w:val="24"/>
          <w14:ligatures w14:val="standardContextual"/>
        </w:rPr>
        <w:lastRenderedPageBreak/>
        <w:t xml:space="preserve">Konanie v mene a na účet </w:t>
      </w:r>
    </w:p>
    <w:p w14:paraId="573CDE5B" w14:textId="701B1688" w:rsidR="00767058" w:rsidRPr="00D67C02" w:rsidRDefault="00767058" w:rsidP="00767058">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 xml:space="preserve">Podľa § 5 ods. 2 písm. </w:t>
      </w:r>
      <w:r w:rsidR="00CC40B2">
        <w:rPr>
          <w:rFonts w:ascii="Times New Roman" w:eastAsia="Aptos" w:hAnsi="Times New Roman" w:cs="Times New Roman"/>
          <w:kern w:val="2"/>
          <w14:ligatures w14:val="standardContextual"/>
        </w:rPr>
        <w:t xml:space="preserve">b) </w:t>
      </w:r>
      <w:r w:rsidRPr="00D67C02">
        <w:rPr>
          <w:rFonts w:ascii="Times New Roman" w:eastAsia="Aptos" w:hAnsi="Times New Roman" w:cs="Times New Roman"/>
          <w:kern w:val="2"/>
          <w14:ligatures w14:val="standardContextual"/>
        </w:rPr>
        <w:t>je základom dane platiteľa/daňovníka, ktorému sú preúčtované náklady,  suma „</w:t>
      </w:r>
      <w:r w:rsidRPr="00D67C02">
        <w:rPr>
          <w:rFonts w:ascii="Times New Roman" w:eastAsia="Aptos" w:hAnsi="Times New Roman" w:cs="Times New Roman"/>
          <w:i/>
          <w:iCs/>
          <w:kern w:val="2"/>
          <w14:ligatures w14:val="standardContextual"/>
        </w:rPr>
        <w:t xml:space="preserve">finančnej transakcie vzťahujúcej sa na činnosť daňovníka </w:t>
      </w:r>
      <w:r w:rsidR="00AD7C57" w:rsidRPr="00D67C02">
        <w:rPr>
          <w:rFonts w:ascii="Times New Roman" w:eastAsia="Aptos" w:hAnsi="Times New Roman" w:cs="Times New Roman"/>
          <w:i/>
          <w:iCs/>
          <w:kern w:val="2"/>
          <w14:ligatures w14:val="standardContextual"/>
        </w:rPr>
        <w:t>vykonávan</w:t>
      </w:r>
      <w:r w:rsidR="00AD7C57">
        <w:rPr>
          <w:rFonts w:ascii="Times New Roman" w:eastAsia="Aptos" w:hAnsi="Times New Roman" w:cs="Times New Roman"/>
          <w:i/>
          <w:iCs/>
          <w:kern w:val="2"/>
          <w14:ligatures w14:val="standardContextual"/>
        </w:rPr>
        <w:t>ú</w:t>
      </w:r>
      <w:r w:rsidR="00AD7C57" w:rsidRPr="00D67C02">
        <w:rPr>
          <w:rFonts w:ascii="Times New Roman" w:eastAsia="Aptos" w:hAnsi="Times New Roman" w:cs="Times New Roman"/>
          <w:i/>
          <w:iCs/>
          <w:kern w:val="2"/>
          <w14:ligatures w14:val="standardContextual"/>
        </w:rPr>
        <w:t xml:space="preserve"> </w:t>
      </w:r>
      <w:r w:rsidRPr="00D67C02">
        <w:rPr>
          <w:rFonts w:ascii="Times New Roman" w:eastAsia="Aptos" w:hAnsi="Times New Roman" w:cs="Times New Roman"/>
          <w:i/>
          <w:iCs/>
          <w:kern w:val="2"/>
          <w14:ligatures w14:val="standardContextual"/>
        </w:rPr>
        <w:t>v tuzemsku, ktorú vykonala iná osoba ako daňovník a ktorú mu táto iná osoba preúčtovala, ak ju vie daňovník preukázať.</w:t>
      </w:r>
      <w:r w:rsidRPr="00D67C02">
        <w:rPr>
          <w:rFonts w:ascii="Times New Roman" w:eastAsia="Aptos" w:hAnsi="Times New Roman" w:cs="Times New Roman"/>
          <w:kern w:val="2"/>
          <w14:ligatures w14:val="standardContextual"/>
        </w:rPr>
        <w:t xml:space="preserve">“ </w:t>
      </w:r>
    </w:p>
    <w:p w14:paraId="070FA30A" w14:textId="77777777" w:rsidR="00767058" w:rsidRPr="00D67C02" w:rsidRDefault="00767058" w:rsidP="00767058">
      <w:pPr>
        <w:spacing w:after="0" w:line="240" w:lineRule="auto"/>
        <w:jc w:val="both"/>
        <w:rPr>
          <w:rFonts w:ascii="Times New Roman" w:eastAsia="Aptos" w:hAnsi="Times New Roman" w:cs="Times New Roman"/>
          <w:kern w:val="2"/>
          <w14:ligatures w14:val="standardContextual"/>
        </w:rPr>
      </w:pPr>
    </w:p>
    <w:p w14:paraId="552B3A93" w14:textId="040A6C37" w:rsidR="00767058" w:rsidRPr="00D67C02" w:rsidRDefault="00767058" w:rsidP="00767058">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 xml:space="preserve">V tejto situácii sa vyskytujú tri osoby: (i) daňovník/platiteľ DzFT, (ii) jeho dodávateľ alebo iný veriteľ a  (iii) iná, tretia, osoba, ktorá platí </w:t>
      </w:r>
      <w:r w:rsidR="008177CD">
        <w:rPr>
          <w:rFonts w:ascii="Times New Roman" w:eastAsia="Aptos" w:hAnsi="Times New Roman" w:cs="Times New Roman"/>
          <w:kern w:val="2"/>
          <w14:ligatures w14:val="standardContextual"/>
        </w:rPr>
        <w:t>dodávateľovi/</w:t>
      </w:r>
      <w:r w:rsidRPr="00D67C02">
        <w:rPr>
          <w:rFonts w:ascii="Times New Roman" w:eastAsia="Aptos" w:hAnsi="Times New Roman" w:cs="Times New Roman"/>
          <w:kern w:val="2"/>
          <w14:ligatures w14:val="standardContextual"/>
        </w:rPr>
        <w:t>veriteľovi namiesto daňovníka. V praxi vznikajú aplikačné otázky týkajúce sa situácií, keď je potrebné rozlišovať,</w:t>
      </w:r>
      <w:r w:rsidR="0067231F" w:rsidRPr="00D67C02">
        <w:rPr>
          <w:rFonts w:ascii="Times New Roman" w:eastAsia="Aptos" w:hAnsi="Times New Roman" w:cs="Times New Roman"/>
          <w:kern w:val="2"/>
          <w14:ligatures w14:val="standardContextual"/>
        </w:rPr>
        <w:t xml:space="preserve"> </w:t>
      </w:r>
      <w:r w:rsidRPr="00D67C02">
        <w:rPr>
          <w:rFonts w:ascii="Times New Roman" w:eastAsia="Aptos" w:hAnsi="Times New Roman" w:cs="Times New Roman"/>
          <w:kern w:val="2"/>
          <w14:ligatures w14:val="standardContextual"/>
        </w:rPr>
        <w:t>v akom postavení táto tretia osoba koná, t.</w:t>
      </w:r>
      <w:r w:rsidR="00DC562B">
        <w:rPr>
          <w:rFonts w:ascii="Times New Roman" w:eastAsia="Aptos" w:hAnsi="Times New Roman" w:cs="Times New Roman"/>
          <w:kern w:val="2"/>
          <w14:ligatures w14:val="standardContextual"/>
        </w:rPr>
        <w:t xml:space="preserve"> </w:t>
      </w:r>
      <w:r w:rsidRPr="00D67C02">
        <w:rPr>
          <w:rFonts w:ascii="Times New Roman" w:eastAsia="Aptos" w:hAnsi="Times New Roman" w:cs="Times New Roman"/>
          <w:kern w:val="2"/>
          <w14:ligatures w14:val="standardContextual"/>
        </w:rPr>
        <w:t xml:space="preserve">j. či ide o schému </w:t>
      </w:r>
      <w:r w:rsidRPr="00FF5812">
        <w:rPr>
          <w:rFonts w:ascii="Times New Roman" w:eastAsia="Aptos" w:hAnsi="Times New Roman" w:cs="Times New Roman"/>
          <w:kern w:val="2"/>
          <w14:ligatures w14:val="standardContextual"/>
        </w:rPr>
        <w:t>preúčtovaných nákladov</w:t>
      </w:r>
      <w:r w:rsidRPr="00D67C02">
        <w:rPr>
          <w:rFonts w:ascii="Times New Roman" w:eastAsia="Aptos" w:hAnsi="Times New Roman" w:cs="Times New Roman"/>
          <w:kern w:val="2"/>
          <w14:ligatures w14:val="standardContextual"/>
        </w:rPr>
        <w:t xml:space="preserve"> alebo o štandardné podnikanie, mimo tejto schémy.</w:t>
      </w:r>
    </w:p>
    <w:p w14:paraId="684CD16F" w14:textId="77777777" w:rsidR="00FA7566" w:rsidRDefault="00FA7566" w:rsidP="00767058">
      <w:pPr>
        <w:spacing w:after="0" w:line="240" w:lineRule="auto"/>
        <w:jc w:val="both"/>
        <w:rPr>
          <w:rFonts w:ascii="Times New Roman" w:eastAsia="Aptos" w:hAnsi="Times New Roman" w:cs="Times New Roman"/>
          <w:color w:val="ED7D31" w:themeColor="accent2"/>
          <w:kern w:val="2"/>
          <w14:ligatures w14:val="standardContextual"/>
        </w:rPr>
      </w:pPr>
    </w:p>
    <w:p w14:paraId="6E20C7F9" w14:textId="667E04D8" w:rsidR="00027984" w:rsidRPr="006E7CD0" w:rsidRDefault="00027984" w:rsidP="006E7CD0">
      <w:pPr>
        <w:ind w:firstLine="708"/>
        <w:rPr>
          <w:rFonts w:ascii="Times New Roman" w:eastAsia="Aptos" w:hAnsi="Times New Roman" w:cs="Times New Roman"/>
          <w:b/>
          <w:bCs/>
          <w:kern w:val="2"/>
          <w:sz w:val="24"/>
          <w:szCs w:val="24"/>
          <w14:ligatures w14:val="standardContextual"/>
        </w:rPr>
      </w:pPr>
      <w:r w:rsidRPr="006E7CD0">
        <w:rPr>
          <w:rFonts w:ascii="Times New Roman" w:eastAsia="Aptos" w:hAnsi="Times New Roman" w:cs="Times New Roman"/>
          <w:b/>
          <w:bCs/>
          <w:kern w:val="2"/>
          <w:sz w:val="24"/>
          <w:szCs w:val="24"/>
          <w14:ligatures w14:val="standardContextual"/>
        </w:rPr>
        <w:t>V mene a na účet daňovníka</w:t>
      </w:r>
    </w:p>
    <w:p w14:paraId="0AE16E4D" w14:textId="64B5690E" w:rsidR="00967F01" w:rsidRPr="00D67C02" w:rsidRDefault="00967F01" w:rsidP="00967F01">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Ak tretia osoba koná v mene a na účet daňovníka, ide o model, ktorý zodpovedá podmienkam predmetu dane pri preúčtovaných nákladoch podľa § 5 ods. 2 písm. b) ZDFT. V tomto prípade totiž tretia osoba vystupuje iba ako zástupca, ktorý v právnom a ekonomickom zmysle len zabezpečí úhradu záväzku, pričom právny vzťah vzniká medzi daňovníkom a dodávateľom alebo iným veriteľom. Typickým príkladom je platobný agent, ktorý uskutoční platbu z poverenia daňovníka, avšak náklady a zodpovednosť voči dodávateľovi za úhradu ostávajú na strane daňovníka.</w:t>
      </w:r>
    </w:p>
    <w:p w14:paraId="05513613" w14:textId="77777777" w:rsidR="00967F01" w:rsidRPr="00D67C02" w:rsidRDefault="00967F01" w:rsidP="00967F01">
      <w:pPr>
        <w:spacing w:after="0" w:line="240" w:lineRule="auto"/>
        <w:jc w:val="both"/>
        <w:rPr>
          <w:rFonts w:ascii="Times New Roman" w:eastAsia="Aptos" w:hAnsi="Times New Roman" w:cs="Times New Roman"/>
          <w:kern w:val="2"/>
          <w14:ligatures w14:val="standardContextual"/>
        </w:rPr>
      </w:pPr>
    </w:p>
    <w:p w14:paraId="621E3BC7" w14:textId="65F86BFE" w:rsidR="00FA7566" w:rsidRPr="00D67C02" w:rsidRDefault="00967F01" w:rsidP="00967F01">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 xml:space="preserve">Takéto situácie spadajú do režimu </w:t>
      </w:r>
      <w:r w:rsidRPr="00FF5812">
        <w:rPr>
          <w:rFonts w:ascii="Times New Roman" w:eastAsia="Aptos" w:hAnsi="Times New Roman" w:cs="Times New Roman"/>
          <w:kern w:val="2"/>
          <w14:ligatures w14:val="standardContextual"/>
        </w:rPr>
        <w:t>preúčtovaných nákladov</w:t>
      </w:r>
      <w:r w:rsidRPr="00D67C02">
        <w:rPr>
          <w:rFonts w:ascii="Times New Roman" w:eastAsia="Aptos" w:hAnsi="Times New Roman" w:cs="Times New Roman"/>
          <w:kern w:val="2"/>
          <w14:ligatures w14:val="standardContextual"/>
        </w:rPr>
        <w:t>, ak ich vie daňovník preukázať. Tento režim by mal byť vyhradený pre prípady, kde medzi treťou osobou a daňovníkom existuje zmluvný (napr. mandátny) vzťah s jasným splnomocnením na konanie v mene a na účet daňovníka.</w:t>
      </w:r>
    </w:p>
    <w:p w14:paraId="4392770E" w14:textId="77777777" w:rsidR="00065418" w:rsidRPr="00D67C02" w:rsidRDefault="00065418" w:rsidP="00967F01">
      <w:pPr>
        <w:spacing w:after="0" w:line="240" w:lineRule="auto"/>
        <w:jc w:val="both"/>
        <w:rPr>
          <w:rFonts w:ascii="Times New Roman" w:eastAsia="Aptos" w:hAnsi="Times New Roman" w:cs="Times New Roman"/>
          <w:kern w:val="2"/>
          <w14:ligatures w14:val="standardContextual"/>
        </w:rPr>
      </w:pPr>
    </w:p>
    <w:p w14:paraId="0D1C2D85" w14:textId="29DFEB59" w:rsidR="00665304" w:rsidRPr="0072679C" w:rsidRDefault="00665304" w:rsidP="006E7CD0">
      <w:pPr>
        <w:ind w:firstLine="708"/>
        <w:rPr>
          <w:rFonts w:ascii="Times New Roman" w:eastAsia="Aptos" w:hAnsi="Times New Roman" w:cs="Times New Roman"/>
          <w:b/>
          <w:bCs/>
          <w:kern w:val="2"/>
          <w:sz w:val="24"/>
          <w:szCs w:val="24"/>
          <w14:ligatures w14:val="standardContextual"/>
        </w:rPr>
      </w:pPr>
      <w:r w:rsidRPr="0072679C">
        <w:rPr>
          <w:rFonts w:ascii="Times New Roman" w:eastAsia="Aptos" w:hAnsi="Times New Roman" w:cs="Times New Roman"/>
          <w:b/>
          <w:bCs/>
          <w:kern w:val="2"/>
          <w:sz w:val="24"/>
          <w:szCs w:val="24"/>
          <w14:ligatures w14:val="standardContextual"/>
        </w:rPr>
        <w:t>Vo vlastnom mene a na vlastný účet</w:t>
      </w:r>
    </w:p>
    <w:p w14:paraId="20B24B48" w14:textId="05455978" w:rsidR="00065418" w:rsidRPr="00D67C02" w:rsidRDefault="003645F3" w:rsidP="00665304">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Ak osoba, ktorá uhrádza záväzok, koná vo vlastnom mene a na vlastný účet, nejde o preúčtovanie nákladov, ale o bežnú podnikateľskú činnosť tretej osoby (odlišnú od výkonu služieb platobného agenta alebo iných platobných služieb). V takom prípade táto osoba sama vstupuje do zmluvného vzťahu s dodávateľom/ veriteľom, znáša riziká spojené s transakciou (napr. kurzové, kreditné) a nesie aj zodpovednosť za podnikateľské rozhodnutia, vrátane vyjednávania o cene.</w:t>
      </w:r>
    </w:p>
    <w:p w14:paraId="19DD81BF" w14:textId="77777777" w:rsidR="00EB183C" w:rsidRPr="00D67C02" w:rsidRDefault="00EB183C" w:rsidP="00665304">
      <w:pPr>
        <w:spacing w:after="0" w:line="240" w:lineRule="auto"/>
        <w:jc w:val="both"/>
        <w:rPr>
          <w:rFonts w:ascii="Times New Roman" w:eastAsia="Aptos" w:hAnsi="Times New Roman" w:cs="Times New Roman"/>
          <w:kern w:val="2"/>
          <w14:ligatures w14:val="standardContextual"/>
        </w:rPr>
      </w:pPr>
    </w:p>
    <w:p w14:paraId="3036E433" w14:textId="0C18BC98" w:rsidR="00620EB5" w:rsidRPr="0072679C" w:rsidRDefault="00620EB5" w:rsidP="006E7CD0">
      <w:pPr>
        <w:ind w:firstLine="708"/>
        <w:rPr>
          <w:rFonts w:ascii="Times New Roman" w:eastAsia="Aptos" w:hAnsi="Times New Roman" w:cs="Times New Roman"/>
          <w:b/>
          <w:bCs/>
          <w:kern w:val="2"/>
          <w:sz w:val="24"/>
          <w:szCs w:val="24"/>
          <w14:ligatures w14:val="standardContextual"/>
        </w:rPr>
      </w:pPr>
      <w:r w:rsidRPr="0072679C">
        <w:rPr>
          <w:rFonts w:ascii="Times New Roman" w:eastAsia="Aptos" w:hAnsi="Times New Roman" w:cs="Times New Roman"/>
          <w:b/>
          <w:bCs/>
          <w:kern w:val="2"/>
          <w:sz w:val="24"/>
          <w:szCs w:val="24"/>
          <w14:ligatures w14:val="standardContextual"/>
        </w:rPr>
        <w:t>Vo vlastnom mene, ale na cudzí účet</w:t>
      </w:r>
    </w:p>
    <w:p w14:paraId="4794A564" w14:textId="5B8C53CE" w:rsidR="00047D3A" w:rsidRPr="00D67C02" w:rsidRDefault="00047D3A" w:rsidP="00047D3A">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Ako problematickú potom môžeme označiť situáciu, keď tretia osoba koná vo vlastnom mene, ale na účet inej osoby (potenciálne daňovníka), ktorá znáša náklady, hoci právne konanie smerom k dodávateľovi vykonala tretia osoba. Typickým príkladom je komisionársky vzťah alebo iný obdobný model, kde tretia osoba síce vystupuje vlastným menom, ale výnos alebo náklady prechádzajú na daňovníka.</w:t>
      </w:r>
    </w:p>
    <w:p w14:paraId="35EECD2F" w14:textId="77777777" w:rsidR="00047D3A" w:rsidRPr="00D67C02" w:rsidRDefault="00047D3A" w:rsidP="00047D3A">
      <w:pPr>
        <w:spacing w:after="0" w:line="240" w:lineRule="auto"/>
        <w:jc w:val="both"/>
        <w:rPr>
          <w:rFonts w:ascii="Times New Roman" w:eastAsia="Aptos" w:hAnsi="Times New Roman" w:cs="Times New Roman"/>
          <w:kern w:val="2"/>
          <w14:ligatures w14:val="standardContextual"/>
        </w:rPr>
      </w:pPr>
    </w:p>
    <w:p w14:paraId="30E30A33" w14:textId="122AEA4E" w:rsidR="00EB183C" w:rsidRPr="00D67C02" w:rsidRDefault="00047D3A" w:rsidP="00047D3A">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 xml:space="preserve">V týchto prípadoch by však principiálne nemalo dochádzať k uplatneniu režimu preúčtovaných nákladov. Rozhodujúcim kritériom, by mohlo byť, či tretia osoba vo vzťahu k dodávateľovi alebo inému veriteľovi znášala podnikateľské riziká, zodpovednosť a či mala samostatnú rozhodovaciu právomoc. Ak áno, ide o jej vlastné podnikanie, ktoré má svoj samostatný ekonomický účel a nespadá do režimu </w:t>
      </w:r>
      <w:r w:rsidRPr="002A67C6">
        <w:rPr>
          <w:rFonts w:ascii="Times New Roman" w:eastAsia="Aptos" w:hAnsi="Times New Roman" w:cs="Times New Roman"/>
          <w:kern w:val="2"/>
          <w14:ligatures w14:val="standardContextual"/>
        </w:rPr>
        <w:t>preúčtovaných nákladov</w:t>
      </w:r>
      <w:r w:rsidRPr="00D67C02">
        <w:rPr>
          <w:rFonts w:ascii="Times New Roman" w:eastAsia="Aptos" w:hAnsi="Times New Roman" w:cs="Times New Roman"/>
          <w:kern w:val="2"/>
          <w14:ligatures w14:val="standardContextual"/>
        </w:rPr>
        <w:t xml:space="preserve"> podľa </w:t>
      </w:r>
      <w:r w:rsidR="0067231F" w:rsidRPr="00D67C02">
        <w:rPr>
          <w:rFonts w:ascii="Times New Roman" w:eastAsia="Aptos" w:hAnsi="Times New Roman" w:cs="Times New Roman"/>
          <w:kern w:val="2"/>
          <w14:ligatures w14:val="standardContextual"/>
        </w:rPr>
        <w:t>ZD</w:t>
      </w:r>
      <w:r w:rsidRPr="00D67C02">
        <w:rPr>
          <w:rFonts w:ascii="Times New Roman" w:eastAsia="Aptos" w:hAnsi="Times New Roman" w:cs="Times New Roman"/>
          <w:kern w:val="2"/>
          <w14:ligatures w14:val="standardContextual"/>
        </w:rPr>
        <w:t>FT.</w:t>
      </w:r>
    </w:p>
    <w:p w14:paraId="6475B3F0" w14:textId="77777777" w:rsidR="00AC232F" w:rsidRPr="00D67C02" w:rsidRDefault="00AC232F" w:rsidP="00047D3A">
      <w:pPr>
        <w:spacing w:after="0" w:line="240" w:lineRule="auto"/>
        <w:jc w:val="both"/>
        <w:rPr>
          <w:rFonts w:ascii="Times New Roman" w:eastAsia="Aptos" w:hAnsi="Times New Roman" w:cs="Times New Roman"/>
          <w:kern w:val="2"/>
          <w14:ligatures w14:val="standardContextual"/>
        </w:rPr>
      </w:pPr>
    </w:p>
    <w:p w14:paraId="3F20E8DC" w14:textId="19F2ACC0" w:rsidR="00BA3EDB" w:rsidRPr="004E2236" w:rsidRDefault="00BA3EDB" w:rsidP="004E2236">
      <w:pPr>
        <w:ind w:firstLine="708"/>
        <w:rPr>
          <w:rFonts w:ascii="Times New Roman" w:eastAsia="Aptos" w:hAnsi="Times New Roman" w:cs="Times New Roman"/>
          <w:b/>
          <w:bCs/>
          <w:kern w:val="2"/>
          <w:sz w:val="24"/>
          <w:szCs w:val="24"/>
          <w14:ligatures w14:val="standardContextual"/>
        </w:rPr>
      </w:pPr>
      <w:r w:rsidRPr="004E2236">
        <w:rPr>
          <w:rFonts w:ascii="Times New Roman" w:eastAsia="Aptos" w:hAnsi="Times New Roman" w:cs="Times New Roman"/>
          <w:b/>
          <w:bCs/>
          <w:kern w:val="2"/>
          <w:sz w:val="24"/>
          <w:szCs w:val="24"/>
          <w14:ligatures w14:val="standardContextual"/>
        </w:rPr>
        <w:t xml:space="preserve">Kritérium vlastného podnikania </w:t>
      </w:r>
    </w:p>
    <w:p w14:paraId="1ACCEABF" w14:textId="574FCD99" w:rsidR="00886AB6" w:rsidRPr="00D67C02" w:rsidRDefault="00886AB6" w:rsidP="00886AB6">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 xml:space="preserve">Pri posudzovaní, či ide o </w:t>
      </w:r>
      <w:r w:rsidRPr="002A67C6">
        <w:rPr>
          <w:rFonts w:ascii="Times New Roman" w:eastAsia="Aptos" w:hAnsi="Times New Roman" w:cs="Times New Roman"/>
          <w:kern w:val="2"/>
          <w14:ligatures w14:val="standardContextual"/>
        </w:rPr>
        <w:t>preúčtované náklady</w:t>
      </w:r>
      <w:r w:rsidRPr="00D67C02">
        <w:rPr>
          <w:rFonts w:ascii="Times New Roman" w:eastAsia="Aptos" w:hAnsi="Times New Roman" w:cs="Times New Roman"/>
          <w:kern w:val="2"/>
          <w14:ligatures w14:val="standardContextual"/>
        </w:rPr>
        <w:t xml:space="preserve"> alebo o samostatnú podnikateľskú činnosť tretej osoby, je vhodné aplikovať test podnikateľského rizika a zodpovednosti:</w:t>
      </w:r>
    </w:p>
    <w:p w14:paraId="425656F6" w14:textId="2896AE28" w:rsidR="00886AB6" w:rsidRPr="00D67C02" w:rsidRDefault="00886AB6" w:rsidP="005B04EA">
      <w:pPr>
        <w:pStyle w:val="Odsekzoznamu"/>
        <w:numPr>
          <w:ilvl w:val="0"/>
          <w:numId w:val="9"/>
        </w:num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Kto uzatvára zmluvný vzťah s dodávateľom alebo iným veriteľom?</w:t>
      </w:r>
    </w:p>
    <w:p w14:paraId="0552F057" w14:textId="1B008293" w:rsidR="00886AB6" w:rsidRPr="00D67C02" w:rsidRDefault="00886AB6" w:rsidP="005B04EA">
      <w:pPr>
        <w:pStyle w:val="Odsekzoznamu"/>
        <w:numPr>
          <w:ilvl w:val="0"/>
          <w:numId w:val="9"/>
        </w:num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 xml:space="preserve">Kto </w:t>
      </w:r>
      <w:r w:rsidR="005470A0" w:rsidRPr="00D67C02">
        <w:rPr>
          <w:rFonts w:ascii="Times New Roman" w:eastAsia="Aptos" w:hAnsi="Times New Roman" w:cs="Times New Roman"/>
          <w:kern w:val="2"/>
          <w14:ligatures w14:val="standardContextual"/>
        </w:rPr>
        <w:t>doh</w:t>
      </w:r>
      <w:r w:rsidR="005470A0">
        <w:rPr>
          <w:rFonts w:ascii="Times New Roman" w:eastAsia="Aptos" w:hAnsi="Times New Roman" w:cs="Times New Roman"/>
          <w:kern w:val="2"/>
          <w14:ligatures w14:val="standardContextual"/>
        </w:rPr>
        <w:t>a</w:t>
      </w:r>
      <w:r w:rsidR="005470A0" w:rsidRPr="00D67C02">
        <w:rPr>
          <w:rFonts w:ascii="Times New Roman" w:eastAsia="Aptos" w:hAnsi="Times New Roman" w:cs="Times New Roman"/>
          <w:kern w:val="2"/>
          <w14:ligatures w14:val="standardContextual"/>
        </w:rPr>
        <w:t xml:space="preserve">duje </w:t>
      </w:r>
      <w:r w:rsidRPr="00D67C02">
        <w:rPr>
          <w:rFonts w:ascii="Times New Roman" w:eastAsia="Aptos" w:hAnsi="Times New Roman" w:cs="Times New Roman"/>
          <w:kern w:val="2"/>
          <w14:ligatures w14:val="standardContextual"/>
        </w:rPr>
        <w:t>podmienky plnenia a cenu?</w:t>
      </w:r>
    </w:p>
    <w:p w14:paraId="59DAEC55" w14:textId="09126507" w:rsidR="00886AB6" w:rsidRPr="00D67C02" w:rsidRDefault="00886AB6" w:rsidP="005B04EA">
      <w:pPr>
        <w:pStyle w:val="Odsekzoznamu"/>
        <w:numPr>
          <w:ilvl w:val="0"/>
          <w:numId w:val="9"/>
        </w:num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Kto znáša kreditné, kurzové alebo iné riziká spojené s platbami?</w:t>
      </w:r>
    </w:p>
    <w:p w14:paraId="3EA95198" w14:textId="64920DCE" w:rsidR="00886AB6" w:rsidRPr="00D67C02" w:rsidRDefault="00886AB6" w:rsidP="005B04EA">
      <w:pPr>
        <w:pStyle w:val="Odsekzoznamu"/>
        <w:numPr>
          <w:ilvl w:val="0"/>
          <w:numId w:val="9"/>
        </w:num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lastRenderedPageBreak/>
        <w:t>Kto zodpovedá veriteľovi za úhradu záväzku?</w:t>
      </w:r>
    </w:p>
    <w:p w14:paraId="00AC1076" w14:textId="2799E642" w:rsidR="00886AB6" w:rsidRPr="00D67C02" w:rsidRDefault="00886AB6" w:rsidP="005B04EA">
      <w:pPr>
        <w:pStyle w:val="Odsekzoznamu"/>
        <w:numPr>
          <w:ilvl w:val="0"/>
          <w:numId w:val="9"/>
        </w:num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Na koho meno je vystavená faktúra?</w:t>
      </w:r>
    </w:p>
    <w:p w14:paraId="640022FB" w14:textId="56F50348" w:rsidR="00886AB6" w:rsidRPr="00D67C02" w:rsidRDefault="00886AB6" w:rsidP="005B04EA">
      <w:pPr>
        <w:pStyle w:val="Odsekzoznamu"/>
        <w:numPr>
          <w:ilvl w:val="0"/>
          <w:numId w:val="9"/>
        </w:num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Kto vystupuje ako „vlastník“ transakcie z pohľadu účtovníctva a DPH, t.</w:t>
      </w:r>
      <w:r w:rsidR="002A67C6">
        <w:rPr>
          <w:rFonts w:ascii="Times New Roman" w:eastAsia="Aptos" w:hAnsi="Times New Roman" w:cs="Times New Roman"/>
          <w:kern w:val="2"/>
          <w14:ligatures w14:val="standardContextual"/>
        </w:rPr>
        <w:t xml:space="preserve"> </w:t>
      </w:r>
      <w:r w:rsidRPr="00D67C02">
        <w:rPr>
          <w:rFonts w:ascii="Times New Roman" w:eastAsia="Aptos" w:hAnsi="Times New Roman" w:cs="Times New Roman"/>
          <w:kern w:val="2"/>
          <w14:ligatures w14:val="standardContextual"/>
        </w:rPr>
        <w:t>j. kto účtuje o nákladoch, kto má nárok na odpočet DPH?</w:t>
      </w:r>
    </w:p>
    <w:p w14:paraId="744AE627" w14:textId="77777777" w:rsidR="00886AB6" w:rsidRPr="00D67C02" w:rsidRDefault="00886AB6" w:rsidP="00886AB6">
      <w:pPr>
        <w:spacing w:after="0" w:line="240" w:lineRule="auto"/>
        <w:jc w:val="both"/>
        <w:rPr>
          <w:rFonts w:ascii="Times New Roman" w:eastAsia="Aptos" w:hAnsi="Times New Roman" w:cs="Times New Roman"/>
          <w:kern w:val="2"/>
          <w14:ligatures w14:val="standardContextual"/>
        </w:rPr>
      </w:pPr>
    </w:p>
    <w:p w14:paraId="786C4BD8" w14:textId="47978902" w:rsidR="00886AB6" w:rsidRPr="00D67C02" w:rsidRDefault="00886AB6" w:rsidP="00886AB6">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 xml:space="preserve">Len ak odpovede na tieto otázky smerujú k daňovníkovi, možno hovoriť o </w:t>
      </w:r>
      <w:r w:rsidRPr="002A67C6">
        <w:rPr>
          <w:rFonts w:ascii="Times New Roman" w:eastAsia="Aptos" w:hAnsi="Times New Roman" w:cs="Times New Roman"/>
          <w:kern w:val="2"/>
          <w14:ligatures w14:val="standardContextual"/>
        </w:rPr>
        <w:t>preúčtovaní nákladov</w:t>
      </w:r>
      <w:r w:rsidRPr="00D67C02">
        <w:rPr>
          <w:rFonts w:ascii="Times New Roman" w:eastAsia="Aptos" w:hAnsi="Times New Roman" w:cs="Times New Roman"/>
          <w:kern w:val="2"/>
          <w14:ligatures w14:val="standardContextual"/>
        </w:rPr>
        <w:t>. Ak je odpoveď „tretia osoba“, ide o jej podnikanie mimo režim preúčtovaných nákladov.</w:t>
      </w:r>
    </w:p>
    <w:p w14:paraId="6DA68A0A" w14:textId="77777777" w:rsidR="00886AB6" w:rsidRPr="00D67C02" w:rsidRDefault="00886AB6" w:rsidP="00886AB6">
      <w:pPr>
        <w:spacing w:after="0" w:line="240" w:lineRule="auto"/>
        <w:jc w:val="both"/>
        <w:rPr>
          <w:rFonts w:ascii="Times New Roman" w:eastAsia="Aptos" w:hAnsi="Times New Roman" w:cs="Times New Roman"/>
          <w:kern w:val="2"/>
          <w14:ligatures w14:val="standardContextual"/>
        </w:rPr>
      </w:pPr>
    </w:p>
    <w:p w14:paraId="55CC1118" w14:textId="013A7585" w:rsidR="00886AB6" w:rsidRPr="00D67C02" w:rsidRDefault="00886AB6" w:rsidP="00886AB6">
      <w:pPr>
        <w:spacing w:after="0" w:line="240" w:lineRule="auto"/>
        <w:jc w:val="both"/>
        <w:rPr>
          <w:rFonts w:ascii="Times New Roman" w:eastAsia="Aptos" w:hAnsi="Times New Roman" w:cs="Times New Roman"/>
          <w:i/>
          <w:iCs/>
          <w:kern w:val="2"/>
          <w14:ligatures w14:val="standardContextual"/>
        </w:rPr>
      </w:pPr>
      <w:r w:rsidRPr="00D67C02">
        <w:rPr>
          <w:rFonts w:ascii="Times New Roman" w:eastAsia="Aptos" w:hAnsi="Times New Roman" w:cs="Times New Roman"/>
          <w:i/>
          <w:iCs/>
          <w:kern w:val="2"/>
          <w14:ligatures w14:val="standardContextual"/>
        </w:rPr>
        <w:t>Príklad z praxe: Prenájom nehnuteľností a energie</w:t>
      </w:r>
    </w:p>
    <w:p w14:paraId="11E9A1F8" w14:textId="2E103D5E" w:rsidR="00AC232F" w:rsidRDefault="00886AB6" w:rsidP="00886AB6">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 xml:space="preserve">Prenajímateľ odoberá od dodávateľov energie vo svojom mene, pričom náklady na energie následne v plnej výške refakturuje nájomcovi, a to bez prirážky. Ide o transakciu vo vlastnom mene a na cudzí účet a má znaky bežnej obchodnej praxe v nájomných vzťahoch. Vzniká tu zmluvný vzťah medzi prenajímateľom a dodávateľom energií. Prenajímateľ v tomto prípade nesie riziká spojené s odberom (napr. platobnú neschopnosť nájomcu, zodpovednosť za úhradu dodávateľovi), dohaduje podmienky s dodávateľom a uvedie náklad vo svojom účtovníctve. Z týchto dôvodov by sa takáto transakcia nemala považovať za preúčtované náklady, ale za štandardné podnikanie prenajímateľa, ktoré nie je predmetom dane podľa </w:t>
      </w:r>
      <w:r w:rsidR="00520705" w:rsidRPr="00D67C02">
        <w:rPr>
          <w:rFonts w:ascii="Times New Roman" w:eastAsia="Aptos" w:hAnsi="Times New Roman" w:cs="Times New Roman"/>
          <w:kern w:val="2"/>
          <w14:ligatures w14:val="standardContextual"/>
        </w:rPr>
        <w:t>ZDFT</w:t>
      </w:r>
      <w:r w:rsidRPr="00D67C02">
        <w:rPr>
          <w:rFonts w:ascii="Times New Roman" w:eastAsia="Aptos" w:hAnsi="Times New Roman" w:cs="Times New Roman"/>
          <w:kern w:val="2"/>
          <w14:ligatures w14:val="standardContextual"/>
        </w:rPr>
        <w:t>.</w:t>
      </w:r>
    </w:p>
    <w:p w14:paraId="176EEEA9" w14:textId="77777777" w:rsidR="001A0462" w:rsidRDefault="001A0462" w:rsidP="00886AB6">
      <w:pPr>
        <w:spacing w:after="0" w:line="240" w:lineRule="auto"/>
        <w:jc w:val="both"/>
        <w:rPr>
          <w:rFonts w:ascii="Times New Roman" w:eastAsia="Aptos" w:hAnsi="Times New Roman" w:cs="Times New Roman"/>
          <w:kern w:val="2"/>
          <w14:ligatures w14:val="standardContextual"/>
        </w:rPr>
      </w:pPr>
    </w:p>
    <w:p w14:paraId="59F11BC0" w14:textId="1356F31B" w:rsidR="00DB64BD" w:rsidRDefault="00DB64BD" w:rsidP="00886AB6">
      <w:pPr>
        <w:spacing w:after="0" w:line="240" w:lineRule="auto"/>
        <w:jc w:val="both"/>
        <w:rPr>
          <w:rFonts w:ascii="Times New Roman" w:eastAsia="Aptos" w:hAnsi="Times New Roman" w:cs="Times New Roman"/>
          <w:b/>
          <w:bCs/>
          <w:kern w:val="2"/>
          <w:sz w:val="24"/>
          <w:szCs w:val="24"/>
          <w14:ligatures w14:val="standardContextual"/>
        </w:rPr>
      </w:pPr>
      <w:r w:rsidRPr="00DB64BD">
        <w:rPr>
          <w:rFonts w:ascii="Times New Roman" w:eastAsia="Aptos" w:hAnsi="Times New Roman" w:cs="Times New Roman"/>
          <w:b/>
          <w:bCs/>
          <w:kern w:val="2"/>
          <w:sz w:val="24"/>
          <w:szCs w:val="24"/>
          <w14:ligatures w14:val="standardContextual"/>
        </w:rPr>
        <w:t>Záver</w:t>
      </w:r>
    </w:p>
    <w:p w14:paraId="5D3B558B" w14:textId="77777777" w:rsidR="00DB64BD" w:rsidRPr="00DB64BD" w:rsidRDefault="00DB64BD" w:rsidP="00886AB6">
      <w:pPr>
        <w:spacing w:after="0" w:line="240" w:lineRule="auto"/>
        <w:jc w:val="both"/>
        <w:rPr>
          <w:rFonts w:ascii="Times New Roman" w:eastAsia="Aptos" w:hAnsi="Times New Roman" w:cs="Times New Roman"/>
          <w:b/>
          <w:bCs/>
          <w:kern w:val="2"/>
          <w:sz w:val="24"/>
          <w:szCs w:val="24"/>
          <w14:ligatures w14:val="standardContextual"/>
        </w:rPr>
      </w:pPr>
    </w:p>
    <w:p w14:paraId="3859C0BE" w14:textId="073A3A0E" w:rsidR="00DB64BD" w:rsidRPr="00DB64BD" w:rsidRDefault="00DB64BD" w:rsidP="00DB64BD">
      <w:pPr>
        <w:spacing w:after="0" w:line="240" w:lineRule="auto"/>
        <w:jc w:val="both"/>
        <w:rPr>
          <w:rFonts w:ascii="Times New Roman" w:eastAsia="Aptos" w:hAnsi="Times New Roman" w:cs="Times New Roman"/>
          <w:kern w:val="2"/>
          <w14:ligatures w14:val="standardContextual"/>
        </w:rPr>
      </w:pPr>
      <w:r w:rsidRPr="00DB64BD">
        <w:rPr>
          <w:rFonts w:ascii="Times New Roman" w:eastAsia="Aptos" w:hAnsi="Times New Roman" w:cs="Times New Roman"/>
          <w:kern w:val="2"/>
          <w14:ligatures w14:val="standardContextual"/>
        </w:rPr>
        <w:t>Na základe systematickej analýzy ustanovení ZDFT, ako aj jeho novelizačnej histórie, možno dospieť k záveru, že preúčtované náklady by mali byť predmetom DzFT výlučne v prípade zahraničných osôb</w:t>
      </w:r>
      <w:r w:rsidR="00F7500A">
        <w:rPr>
          <w:rFonts w:ascii="Times New Roman" w:eastAsia="Aptos" w:hAnsi="Times New Roman" w:cs="Times New Roman"/>
          <w:kern w:val="2"/>
          <w14:ligatures w14:val="standardContextual"/>
        </w:rPr>
        <w:t xml:space="preserve"> a zahraničných platieb</w:t>
      </w:r>
      <w:r w:rsidRPr="00DB64BD">
        <w:rPr>
          <w:rFonts w:ascii="Times New Roman" w:eastAsia="Aptos" w:hAnsi="Times New Roman" w:cs="Times New Roman"/>
          <w:kern w:val="2"/>
          <w14:ligatures w14:val="standardContextual"/>
        </w:rPr>
        <w:t>, ktoré spĺňajú podmienku výkonu činnosti v tuzemsku. Geografická podmienka „výkon činnosti v tuzemsku“, ktorá sa výslovne uvádza v súvislosti s preúčtovanými nákladmi, má oporu v ZDFT výlučne vo vzťahu k zahraničným daňovníkom, nie však pri tuzemských osobách</w:t>
      </w:r>
      <w:r w:rsidR="00F7500A">
        <w:rPr>
          <w:rFonts w:ascii="Times New Roman" w:eastAsia="Aptos" w:hAnsi="Times New Roman" w:cs="Times New Roman"/>
          <w:kern w:val="2"/>
          <w14:ligatures w14:val="standardContextual"/>
        </w:rPr>
        <w:t xml:space="preserve"> a tuzemských platbách</w:t>
      </w:r>
      <w:r w:rsidRPr="00DB64BD">
        <w:rPr>
          <w:rFonts w:ascii="Times New Roman" w:eastAsia="Aptos" w:hAnsi="Times New Roman" w:cs="Times New Roman"/>
          <w:kern w:val="2"/>
          <w14:ligatures w14:val="standardContextual"/>
        </w:rPr>
        <w:t>.</w:t>
      </w:r>
    </w:p>
    <w:p w14:paraId="66440FDD" w14:textId="77777777" w:rsidR="00DB64BD" w:rsidRPr="00DB64BD" w:rsidRDefault="00DB64BD" w:rsidP="00DB64BD">
      <w:pPr>
        <w:spacing w:after="0" w:line="240" w:lineRule="auto"/>
        <w:jc w:val="both"/>
        <w:rPr>
          <w:rFonts w:ascii="Times New Roman" w:eastAsia="Aptos" w:hAnsi="Times New Roman" w:cs="Times New Roman"/>
          <w:kern w:val="2"/>
          <w14:ligatures w14:val="standardContextual"/>
        </w:rPr>
      </w:pPr>
    </w:p>
    <w:p w14:paraId="5C217F21" w14:textId="1EBB3BDA" w:rsidR="00DB64BD" w:rsidRPr="00DB64BD" w:rsidRDefault="00DB64BD" w:rsidP="00DB64BD">
      <w:pPr>
        <w:spacing w:after="0" w:line="240" w:lineRule="auto"/>
        <w:jc w:val="both"/>
        <w:rPr>
          <w:rFonts w:ascii="Times New Roman" w:eastAsia="Aptos" w:hAnsi="Times New Roman" w:cs="Times New Roman"/>
          <w:kern w:val="2"/>
          <w14:ligatures w14:val="standardContextual"/>
        </w:rPr>
      </w:pPr>
      <w:r w:rsidRPr="00DB64BD">
        <w:rPr>
          <w:rFonts w:ascii="Times New Roman" w:eastAsia="Aptos" w:hAnsi="Times New Roman" w:cs="Times New Roman"/>
          <w:kern w:val="2"/>
          <w14:ligatures w14:val="standardContextual"/>
        </w:rPr>
        <w:t>Spoločná správa výborov NR SR k novele zákona podporuje výklad, podľa ktorého bol zámer zákonodarcu sústredený výhradne na zahraničné osoby</w:t>
      </w:r>
      <w:r w:rsidR="00226E03">
        <w:rPr>
          <w:rFonts w:ascii="Times New Roman" w:eastAsia="Aptos" w:hAnsi="Times New Roman" w:cs="Times New Roman"/>
          <w:kern w:val="2"/>
          <w14:ligatures w14:val="standardContextual"/>
        </w:rPr>
        <w:t xml:space="preserve"> a zahraničné platby</w:t>
      </w:r>
      <w:r w:rsidRPr="00DB64BD">
        <w:rPr>
          <w:rFonts w:ascii="Times New Roman" w:eastAsia="Aptos" w:hAnsi="Times New Roman" w:cs="Times New Roman"/>
          <w:kern w:val="2"/>
          <w14:ligatures w14:val="standardContextual"/>
        </w:rPr>
        <w:t>, a nie na rozšírenie režimu zdaňovania preúčtovaných nákladov aj na tuzemské osoby</w:t>
      </w:r>
      <w:r w:rsidR="00226E03">
        <w:rPr>
          <w:rFonts w:ascii="Times New Roman" w:eastAsia="Aptos" w:hAnsi="Times New Roman" w:cs="Times New Roman"/>
          <w:kern w:val="2"/>
          <w14:ligatures w14:val="standardContextual"/>
        </w:rPr>
        <w:t xml:space="preserve"> a tuzemské platby</w:t>
      </w:r>
      <w:r w:rsidRPr="00DB64BD">
        <w:rPr>
          <w:rFonts w:ascii="Times New Roman" w:eastAsia="Aptos" w:hAnsi="Times New Roman" w:cs="Times New Roman"/>
          <w:kern w:val="2"/>
          <w14:ligatures w14:val="standardContextual"/>
        </w:rPr>
        <w:t>.</w:t>
      </w:r>
    </w:p>
    <w:p w14:paraId="7A7CF95C" w14:textId="55A7223C" w:rsidR="00DB64BD" w:rsidRPr="00DB64BD" w:rsidRDefault="00E734F1" w:rsidP="00DB64BD">
      <w:pPr>
        <w:spacing w:after="0" w:line="240" w:lineRule="auto"/>
        <w:jc w:val="both"/>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 xml:space="preserve"> </w:t>
      </w:r>
    </w:p>
    <w:p w14:paraId="60251D10" w14:textId="12926990" w:rsidR="00DB64BD" w:rsidRPr="00D67C02" w:rsidRDefault="00DB64BD" w:rsidP="00DB64BD">
      <w:pPr>
        <w:spacing w:after="0" w:line="240" w:lineRule="auto"/>
        <w:jc w:val="both"/>
        <w:rPr>
          <w:rFonts w:ascii="Times New Roman" w:eastAsia="Aptos" w:hAnsi="Times New Roman" w:cs="Times New Roman"/>
          <w:kern w:val="2"/>
          <w14:ligatures w14:val="standardContextual"/>
        </w:rPr>
      </w:pPr>
      <w:r w:rsidRPr="00DB64BD">
        <w:rPr>
          <w:rFonts w:ascii="Times New Roman" w:eastAsia="Aptos" w:hAnsi="Times New Roman" w:cs="Times New Roman"/>
          <w:kern w:val="2"/>
          <w14:ligatures w14:val="standardContextual"/>
        </w:rPr>
        <w:t>Z týchto dôvodov sa výklad M</w:t>
      </w:r>
      <w:r w:rsidR="00C33F4C">
        <w:rPr>
          <w:rFonts w:ascii="Times New Roman" w:eastAsia="Aptos" w:hAnsi="Times New Roman" w:cs="Times New Roman"/>
          <w:kern w:val="2"/>
          <w14:ligatures w14:val="standardContextual"/>
        </w:rPr>
        <w:t>inisterstva financií</w:t>
      </w:r>
      <w:r w:rsidRPr="00DB64BD">
        <w:rPr>
          <w:rFonts w:ascii="Times New Roman" w:eastAsia="Aptos" w:hAnsi="Times New Roman" w:cs="Times New Roman"/>
          <w:kern w:val="2"/>
          <w14:ligatures w14:val="standardContextual"/>
        </w:rPr>
        <w:t xml:space="preserve"> SR, ktorý predpokladá uplatnenie dane z preúčtovaných nákladov aj pri tuzemských osobách</w:t>
      </w:r>
      <w:r w:rsidR="00E734F1">
        <w:rPr>
          <w:rFonts w:ascii="Times New Roman" w:eastAsia="Aptos" w:hAnsi="Times New Roman" w:cs="Times New Roman"/>
          <w:kern w:val="2"/>
          <w14:ligatures w14:val="standardContextual"/>
        </w:rPr>
        <w:t xml:space="preserve"> a tuzemských platbách</w:t>
      </w:r>
      <w:r w:rsidRPr="00DB64BD">
        <w:rPr>
          <w:rFonts w:ascii="Times New Roman" w:eastAsia="Aptos" w:hAnsi="Times New Roman" w:cs="Times New Roman"/>
          <w:kern w:val="2"/>
          <w14:ligatures w14:val="standardContextual"/>
        </w:rPr>
        <w:t>, javí ako právne neudržateľný a nekompatibilný so systematikou a účelom ZDFT. Takýto výklad je nad rámec zákonného zmocnenia – nie je podložený jeho znením ani legislatívnym úmyslom, čo ďalej posilňuje potrebu legislatívneho vyjasnenia predmetu dane v tejto oblasti.</w:t>
      </w:r>
    </w:p>
    <w:p w14:paraId="04270D1F"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4025501F"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187085B9"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4C32092F"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472D63BD"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7284236A"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3A9F9EC2"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27FC5693"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7B8C61CA"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211FC3FB"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556A7EED"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35E5FBBF"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103F3D30"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735DFE14"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3774EE50"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50286AC6"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6C6B8EAE"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2DB316BE" w14:textId="520E2BE1" w:rsidR="009542DD" w:rsidRDefault="009542DD" w:rsidP="009542DD">
      <w:pPr>
        <w:spacing w:after="0" w:line="240" w:lineRule="auto"/>
        <w:jc w:val="both"/>
        <w:rPr>
          <w:rFonts w:ascii="Times New Roman" w:eastAsia="Aptos" w:hAnsi="Times New Roman" w:cs="Times New Roman"/>
          <w:b/>
          <w:bCs/>
          <w:kern w:val="2"/>
          <w14:ligatures w14:val="standardContextual"/>
        </w:rPr>
      </w:pPr>
      <w:r>
        <w:rPr>
          <w:rFonts w:ascii="Times New Roman" w:eastAsia="Aptos" w:hAnsi="Times New Roman" w:cs="Times New Roman"/>
          <w:b/>
          <w:bCs/>
          <w:kern w:val="2"/>
          <w14:ligatures w14:val="standardContextual"/>
        </w:rPr>
        <w:t>Autor: Ľubomíra Murgašová</w:t>
      </w:r>
    </w:p>
    <w:p w14:paraId="0BE20996" w14:textId="77777777" w:rsidR="009542DD" w:rsidRDefault="009542DD" w:rsidP="009542DD">
      <w:pPr>
        <w:spacing w:after="0" w:line="240" w:lineRule="auto"/>
        <w:jc w:val="both"/>
        <w:rPr>
          <w:rFonts w:ascii="Times New Roman" w:eastAsia="Aptos" w:hAnsi="Times New Roman" w:cs="Times New Roman"/>
          <w:b/>
          <w:bCs/>
          <w:kern w:val="2"/>
          <w14:ligatures w14:val="standardContextual"/>
        </w:rPr>
      </w:pPr>
    </w:p>
    <w:p w14:paraId="62817A36" w14:textId="529DD430" w:rsidR="00D03880" w:rsidRPr="00400CD7" w:rsidRDefault="00D03880" w:rsidP="009542DD">
      <w:pPr>
        <w:spacing w:after="0" w:line="240" w:lineRule="auto"/>
        <w:jc w:val="both"/>
        <w:rPr>
          <w:rFonts w:ascii="Times New Roman" w:eastAsia="Aptos" w:hAnsi="Times New Roman" w:cs="Times New Roman"/>
          <w:b/>
          <w:bCs/>
          <w:kern w:val="2"/>
          <w:sz w:val="24"/>
          <w:szCs w:val="24"/>
          <w14:ligatures w14:val="standardContextual"/>
        </w:rPr>
      </w:pPr>
      <w:r w:rsidRPr="00400CD7">
        <w:rPr>
          <w:rFonts w:ascii="Times New Roman" w:eastAsia="Aptos" w:hAnsi="Times New Roman" w:cs="Times New Roman"/>
          <w:b/>
          <w:bCs/>
          <w:kern w:val="2"/>
          <w:sz w:val="24"/>
          <w:szCs w:val="24"/>
          <w14:ligatures w14:val="standardContextual"/>
        </w:rPr>
        <w:t>Aplikačná prax pri vnútro-skupinovom vysporiadaní pohľadávok a záväzkov</w:t>
      </w:r>
    </w:p>
    <w:p w14:paraId="08782349" w14:textId="45506271" w:rsidR="001E055D" w:rsidRPr="00D67C02" w:rsidRDefault="001E055D" w:rsidP="00D03880">
      <w:pPr>
        <w:pStyle w:val="Odsekzoznamu"/>
        <w:spacing w:after="0" w:line="240" w:lineRule="auto"/>
        <w:ind w:left="792"/>
        <w:jc w:val="both"/>
        <w:rPr>
          <w:rFonts w:ascii="Times New Roman" w:eastAsia="Aptos" w:hAnsi="Times New Roman" w:cs="Times New Roman"/>
          <w:kern w:val="2"/>
          <w14:ligatures w14:val="standardContextual"/>
        </w:rPr>
      </w:pPr>
    </w:p>
    <w:p w14:paraId="5252E5C3" w14:textId="4E73A862" w:rsidR="00F55D50" w:rsidRPr="00D67C02" w:rsidRDefault="00F55D50" w:rsidP="00F55D50">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 xml:space="preserve">Niektoré nadnárodné skupiny spoločností majú, ako formu centralizovaného financovania zriadené Treasury oddelenie, ktorého úlohou je okrem iného vnútro-skupinové riadenie likvidity a cashflow pre jednotlivé spoločnosti. Funkcia Treasury oddelenia je bežná v nadnárodných korporátoch, kedy sa vzájomné vysporiadanie pohľadávok a záväzkov jednotlivých spoločností zo skupiny </w:t>
      </w:r>
      <w:r w:rsidR="0022279D" w:rsidRPr="00D67C02">
        <w:rPr>
          <w:rFonts w:ascii="Times New Roman" w:eastAsia="Aptos" w:hAnsi="Times New Roman" w:cs="Times New Roman"/>
          <w:kern w:val="2"/>
          <w14:ligatures w14:val="standardContextual"/>
        </w:rPr>
        <w:t>centralizuj</w:t>
      </w:r>
      <w:r w:rsidR="0022279D">
        <w:rPr>
          <w:rFonts w:ascii="Times New Roman" w:eastAsia="Aptos" w:hAnsi="Times New Roman" w:cs="Times New Roman"/>
          <w:kern w:val="2"/>
          <w14:ligatures w14:val="standardContextual"/>
        </w:rPr>
        <w:t>e</w:t>
      </w:r>
      <w:r w:rsidR="0022279D" w:rsidRPr="00D67C02">
        <w:rPr>
          <w:rFonts w:ascii="Times New Roman" w:eastAsia="Aptos" w:hAnsi="Times New Roman" w:cs="Times New Roman"/>
          <w:kern w:val="2"/>
          <w14:ligatures w14:val="standardContextual"/>
        </w:rPr>
        <w:t xml:space="preserve"> </w:t>
      </w:r>
      <w:r w:rsidRPr="00D67C02">
        <w:rPr>
          <w:rFonts w:ascii="Times New Roman" w:eastAsia="Aptos" w:hAnsi="Times New Roman" w:cs="Times New Roman"/>
          <w:kern w:val="2"/>
          <w14:ligatures w14:val="standardContextual"/>
        </w:rPr>
        <w:t xml:space="preserve">na nadnárodnej úrovni. </w:t>
      </w:r>
      <w:r w:rsidR="00BB22F7" w:rsidRPr="00BB22F7">
        <w:rPr>
          <w:rFonts w:ascii="Times New Roman" w:eastAsia="Aptos" w:hAnsi="Times New Roman" w:cs="Times New Roman"/>
          <w:kern w:val="2"/>
          <w14:ligatures w14:val="standardContextual"/>
        </w:rPr>
        <w:t>Ako nástroj na zabezpečenie centralizovaného financovania a riadenia likvidity v nadnárodných skupinách sa používa financovanie prostredníctvom cashpoolingu. Pri centralizovanom vysporiadaní vnútro-skupinových pohľadávok a záväzkov teda dochádza k dvom typom transakcií</w:t>
      </w:r>
      <w:r w:rsidRPr="00D67C02">
        <w:rPr>
          <w:rFonts w:ascii="Times New Roman" w:eastAsia="Aptos" w:hAnsi="Times New Roman" w:cs="Times New Roman"/>
          <w:kern w:val="2"/>
          <w14:ligatures w14:val="standardContextual"/>
        </w:rPr>
        <w:t>:</w:t>
      </w:r>
    </w:p>
    <w:p w14:paraId="00A72EE1" w14:textId="77777777" w:rsidR="004A6806" w:rsidRPr="00D67C02" w:rsidRDefault="004A6806" w:rsidP="00F55D50">
      <w:pPr>
        <w:spacing w:after="0" w:line="240" w:lineRule="auto"/>
        <w:jc w:val="both"/>
        <w:rPr>
          <w:rFonts w:ascii="Times New Roman" w:eastAsia="Aptos" w:hAnsi="Times New Roman" w:cs="Times New Roman"/>
          <w:kern w:val="2"/>
          <w14:ligatures w14:val="standardContextual"/>
        </w:rPr>
      </w:pPr>
    </w:p>
    <w:p w14:paraId="60CDBA4E" w14:textId="77777777" w:rsidR="004A6806" w:rsidRPr="00D67C02" w:rsidRDefault="00F55D50" w:rsidP="005B04EA">
      <w:pPr>
        <w:pStyle w:val="Odsekzoznamu"/>
        <w:numPr>
          <w:ilvl w:val="0"/>
          <w:numId w:val="10"/>
        </w:num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 xml:space="preserve">Koncentrovanie prebytočnej likvidity na cashpoolových účtoch jednotlivých spoločností zo skupiny, ktoré sú na základe zmluvy o cashpoolingu združené voči hlavnému účtu - účet cashpool lídra (spravidla Treasury oddelenia). </w:t>
      </w:r>
    </w:p>
    <w:p w14:paraId="6AC36A8D" w14:textId="5A71F4EB" w:rsidR="00F55D50" w:rsidRPr="00D67C02" w:rsidRDefault="00F55D50" w:rsidP="005B04EA">
      <w:pPr>
        <w:pStyle w:val="Odsekzoznamu"/>
        <w:numPr>
          <w:ilvl w:val="0"/>
          <w:numId w:val="10"/>
        </w:num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Účtovné evidovanie stavu pohľadávok a záväzkov voči cashpoolu Treasury oddelením a interné zúčtovanie vzájomných vnútro-skupinových pohľadávok a záväzkov.</w:t>
      </w:r>
    </w:p>
    <w:p w14:paraId="421ED2D6" w14:textId="77777777" w:rsidR="004A6806" w:rsidRPr="00D67C02" w:rsidRDefault="004A6806" w:rsidP="004A6806">
      <w:pPr>
        <w:pStyle w:val="Odsekzoznamu"/>
        <w:spacing w:after="0" w:line="240" w:lineRule="auto"/>
        <w:jc w:val="both"/>
        <w:rPr>
          <w:rFonts w:ascii="Times New Roman" w:eastAsia="Aptos" w:hAnsi="Times New Roman" w:cs="Times New Roman"/>
          <w:kern w:val="2"/>
          <w14:ligatures w14:val="standardContextual"/>
        </w:rPr>
      </w:pPr>
    </w:p>
    <w:p w14:paraId="1A088415" w14:textId="3C42019C" w:rsidR="00520705" w:rsidRPr="00D67C02" w:rsidRDefault="00F55D50" w:rsidP="00F55D50">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ZDFT má dopad na vyššie uvedený operačný model za predpokladu, že súčasťou tejto nadnárodnej skupiny spoločností je aj slovenská spoločnosť alebo zahraničný daňovník, ktorý vykonáva činnosť v tuzemsku.</w:t>
      </w:r>
    </w:p>
    <w:p w14:paraId="01BBE482" w14:textId="77777777" w:rsidR="00520705" w:rsidRPr="00D67C02" w:rsidRDefault="00520705" w:rsidP="00886AB6">
      <w:pPr>
        <w:spacing w:after="0" w:line="240" w:lineRule="auto"/>
        <w:jc w:val="both"/>
        <w:rPr>
          <w:rFonts w:ascii="Times New Roman" w:eastAsia="Aptos" w:hAnsi="Times New Roman" w:cs="Times New Roman"/>
          <w:kern w:val="2"/>
          <w14:ligatures w14:val="standardContextual"/>
        </w:rPr>
      </w:pPr>
    </w:p>
    <w:p w14:paraId="246FF42F" w14:textId="2A335CA1" w:rsidR="00433713" w:rsidRPr="007B1FB0" w:rsidRDefault="00433713" w:rsidP="007B1FB0">
      <w:pPr>
        <w:ind w:firstLine="708"/>
        <w:rPr>
          <w:rFonts w:ascii="Times New Roman" w:eastAsia="Aptos" w:hAnsi="Times New Roman" w:cs="Times New Roman"/>
          <w:b/>
          <w:bCs/>
          <w:kern w:val="2"/>
          <w:sz w:val="24"/>
          <w:szCs w:val="24"/>
          <w14:ligatures w14:val="standardContextual"/>
        </w:rPr>
      </w:pPr>
      <w:r w:rsidRPr="007B1FB0">
        <w:rPr>
          <w:rFonts w:ascii="Times New Roman" w:eastAsia="Aptos" w:hAnsi="Times New Roman" w:cs="Times New Roman"/>
          <w:b/>
          <w:bCs/>
          <w:kern w:val="2"/>
          <w:sz w:val="24"/>
          <w:szCs w:val="24"/>
          <w14:ligatures w14:val="standardContextual"/>
        </w:rPr>
        <w:t>Konce</w:t>
      </w:r>
      <w:r w:rsidR="00730AA6">
        <w:rPr>
          <w:rFonts w:ascii="Times New Roman" w:eastAsia="Aptos" w:hAnsi="Times New Roman" w:cs="Times New Roman"/>
          <w:b/>
          <w:bCs/>
          <w:kern w:val="2"/>
          <w:sz w:val="24"/>
          <w:szCs w:val="24"/>
          <w14:ligatures w14:val="standardContextual"/>
        </w:rPr>
        <w:t>n</w:t>
      </w:r>
      <w:r w:rsidRPr="007B1FB0">
        <w:rPr>
          <w:rFonts w:ascii="Times New Roman" w:eastAsia="Aptos" w:hAnsi="Times New Roman" w:cs="Times New Roman"/>
          <w:b/>
          <w:bCs/>
          <w:kern w:val="2"/>
          <w:sz w:val="24"/>
          <w:szCs w:val="24"/>
          <w14:ligatures w14:val="standardContextual"/>
        </w:rPr>
        <w:t xml:space="preserve">trovanie prebytočnej likvidity na hlavnom cashpoolovom účte </w:t>
      </w:r>
    </w:p>
    <w:p w14:paraId="37FD645B" w14:textId="2BEE1D86" w:rsidR="0041729B" w:rsidRPr="00D67C02" w:rsidRDefault="0041729B" w:rsidP="0041729B">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Z pohľadu DzFT ide o realizovanie finančnej transakcie, pri ktorej dochádza k odpísaniu platby finančných prostriedkov z účtu daňovníka – presun prebytočnej likvidity na cashpoolový účet, a teda táto transakcia spadá pod predmet DzFT. ZDFT vyníma z predmetu dane tento typ finančnej transakcie za predpokladu, že sú splnené nižšie uvedené podmienky, inak sa uplatní DzFT na odpísanú platbu v prospech cashpoolového účtu.</w:t>
      </w:r>
    </w:p>
    <w:p w14:paraId="0EFFCF8D" w14:textId="57C78EFA" w:rsidR="0041729B" w:rsidRPr="00D67C02" w:rsidRDefault="0041729B" w:rsidP="005B04EA">
      <w:pPr>
        <w:pStyle w:val="Odsekzoznamu"/>
        <w:numPr>
          <w:ilvl w:val="0"/>
          <w:numId w:val="11"/>
        </w:num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ide o finančnú transakciu daňovníka;</w:t>
      </w:r>
    </w:p>
    <w:p w14:paraId="06CA1B8F" w14:textId="10945A1A" w:rsidR="0041729B" w:rsidRPr="00D67C02" w:rsidRDefault="0041729B" w:rsidP="005B04EA">
      <w:pPr>
        <w:pStyle w:val="Odsekzoznamu"/>
        <w:numPr>
          <w:ilvl w:val="0"/>
          <w:numId w:val="11"/>
        </w:num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jednotlivé platobné účty sú vedené u toho istého poskytovateľa;</w:t>
      </w:r>
    </w:p>
    <w:p w14:paraId="128FED6E" w14:textId="05DE411F" w:rsidR="0041729B" w:rsidRPr="00D67C02" w:rsidRDefault="00417F51" w:rsidP="005B04EA">
      <w:pPr>
        <w:pStyle w:val="Odsekzoznamu"/>
        <w:numPr>
          <w:ilvl w:val="0"/>
          <w:numId w:val="11"/>
        </w:num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i</w:t>
      </w:r>
      <w:r w:rsidR="0041729B" w:rsidRPr="00D67C02">
        <w:rPr>
          <w:rFonts w:ascii="Times New Roman" w:eastAsia="Aptos" w:hAnsi="Times New Roman" w:cs="Times New Roman"/>
          <w:kern w:val="2"/>
          <w14:ligatures w14:val="standardContextual"/>
        </w:rPr>
        <w:t>de o cashpool s automatizovanou kompenzáciou zostatkov účtov daňovníkov;</w:t>
      </w:r>
    </w:p>
    <w:p w14:paraId="36945C72" w14:textId="61760686" w:rsidR="0041729B" w:rsidRPr="00D67C02" w:rsidRDefault="0041729B" w:rsidP="005B04EA">
      <w:pPr>
        <w:pStyle w:val="Odsekzoznamu"/>
        <w:numPr>
          <w:ilvl w:val="0"/>
          <w:numId w:val="11"/>
        </w:num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daňovník je súčasťou konsolidovaného celku, za ktorý sa zostavuje konsolidovaná účtovná závierka;</w:t>
      </w:r>
    </w:p>
    <w:p w14:paraId="55C8C1F3" w14:textId="347F0D72" w:rsidR="00952CE6" w:rsidRPr="00D67C02" w:rsidRDefault="0041729B" w:rsidP="005B04EA">
      <w:pPr>
        <w:pStyle w:val="Odsekzoznamu"/>
        <w:numPr>
          <w:ilvl w:val="0"/>
          <w:numId w:val="11"/>
        </w:num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ide o fyzický cashpooling, kedy dochádza k reálnemu odpísaniu platieb z jednotlivých účtov/podúčtov, nie fiktívny (notional) cashpooling, kedy nedochádza k odpísaniu platieb z účtov/podúčtov do hlavného účtu (master account).</w:t>
      </w:r>
    </w:p>
    <w:p w14:paraId="60E7C3BC" w14:textId="77777777" w:rsidR="009C0ADE" w:rsidRPr="00D67C02" w:rsidRDefault="009C0ADE" w:rsidP="009C0ADE">
      <w:pPr>
        <w:spacing w:after="0" w:line="240" w:lineRule="auto"/>
        <w:jc w:val="both"/>
        <w:rPr>
          <w:rFonts w:ascii="Times New Roman" w:eastAsia="Aptos" w:hAnsi="Times New Roman" w:cs="Times New Roman"/>
          <w:kern w:val="2"/>
          <w14:ligatures w14:val="standardContextual"/>
        </w:rPr>
      </w:pPr>
    </w:p>
    <w:p w14:paraId="12033EBC" w14:textId="3DAB9347" w:rsidR="009C0ADE" w:rsidRPr="00D67C02" w:rsidRDefault="009C0ADE" w:rsidP="009C0ADE">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V aplikačnej praxi sú na pravidelnej báze automaticky kompenzované zostatky na účtoch daňovníka (daňovníkov) začlenených v cashpoolingu a automaticky sa tieto prostriedky prevedú na hlavný účet cashpoolingu cashpool lídra. Tieto prevody sú zúčtované v spoločnom skupinovom účtovnom programe (napr. SAP) na interné zúčtovacie ú</w:t>
      </w:r>
      <w:r w:rsidR="00E54D07">
        <w:rPr>
          <w:rFonts w:ascii="Times New Roman" w:eastAsia="Aptos" w:hAnsi="Times New Roman" w:cs="Times New Roman"/>
          <w:kern w:val="2"/>
          <w14:ligatures w14:val="standardContextual"/>
        </w:rPr>
        <w:t>č</w:t>
      </w:r>
      <w:r w:rsidRPr="00D67C02">
        <w:rPr>
          <w:rFonts w:ascii="Times New Roman" w:eastAsia="Aptos" w:hAnsi="Times New Roman" w:cs="Times New Roman"/>
          <w:kern w:val="2"/>
          <w14:ligatures w14:val="standardContextual"/>
        </w:rPr>
        <w:t>ty vedené Treasury oddelením. Daňovník eviduje pohľadávku voči cashpool lídrovi z titulu cashpoolu. V prípade, ak je potreba dotovať daňovníka financiami (z dôvodu platieb alebo s cieľom vybrať hotovosť), z hlavného cashpool účtu vedeného na meno cashpool lídra sa automaticky prevedú požadované finančné prostriedky na základe požiadavky daňovníka naspäť na jeho lokálny platobný účet, ktorý je začlenený do cashpoolovej štruktúry. Výsledná pozícia daňovníka voči cashpoolu sa úročí na mesačnej báze v súlade s princípmi nezávislého vzťahu.</w:t>
      </w:r>
    </w:p>
    <w:p w14:paraId="40C8F6FC" w14:textId="77777777" w:rsidR="009C0ADE" w:rsidRPr="007B1FB0" w:rsidRDefault="009C0ADE" w:rsidP="009C0ADE">
      <w:pPr>
        <w:spacing w:after="0" w:line="240" w:lineRule="auto"/>
        <w:jc w:val="both"/>
        <w:rPr>
          <w:rFonts w:ascii="Times New Roman" w:eastAsia="Aptos" w:hAnsi="Times New Roman" w:cs="Times New Roman"/>
          <w:kern w:val="2"/>
          <w:sz w:val="24"/>
          <w:szCs w:val="24"/>
          <w14:ligatures w14:val="standardContextual"/>
        </w:rPr>
      </w:pPr>
    </w:p>
    <w:p w14:paraId="5E88446D" w14:textId="77777777" w:rsidR="0090666C" w:rsidRPr="007B1FB0" w:rsidRDefault="0090666C" w:rsidP="007B1FB0">
      <w:pPr>
        <w:ind w:firstLine="708"/>
        <w:rPr>
          <w:rFonts w:ascii="Times New Roman" w:eastAsia="Aptos" w:hAnsi="Times New Roman" w:cs="Times New Roman"/>
          <w:b/>
          <w:bCs/>
          <w:kern w:val="2"/>
          <w:sz w:val="24"/>
          <w:szCs w:val="24"/>
          <w14:ligatures w14:val="standardContextual"/>
        </w:rPr>
      </w:pPr>
      <w:r w:rsidRPr="007B1FB0">
        <w:rPr>
          <w:rFonts w:ascii="Times New Roman" w:eastAsia="Aptos" w:hAnsi="Times New Roman" w:cs="Times New Roman"/>
          <w:b/>
          <w:bCs/>
          <w:kern w:val="2"/>
          <w:sz w:val="24"/>
          <w:szCs w:val="24"/>
          <w14:ligatures w14:val="standardContextual"/>
        </w:rPr>
        <w:t>Interné zúčtovanie vzájomných vnútro-skupinových pohľadávok a záväzkov</w:t>
      </w:r>
    </w:p>
    <w:p w14:paraId="541BDA0D" w14:textId="77777777" w:rsidR="00C116F9" w:rsidRPr="00D67C02" w:rsidRDefault="00C116F9" w:rsidP="00C116F9">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 xml:space="preserve">Zostatky daňovníkov evidovaných na týchto interných zúčtovacích účtoch sa kompenzujú so vzájomným započítavaním vnútro-skupinových pohľadávok a záväzkov. Úlohou Treasury oddelenia je zriadiť a </w:t>
      </w:r>
      <w:r w:rsidRPr="00D67C02">
        <w:rPr>
          <w:rFonts w:ascii="Times New Roman" w:eastAsia="Aptos" w:hAnsi="Times New Roman" w:cs="Times New Roman"/>
          <w:kern w:val="2"/>
          <w14:ligatures w14:val="standardContextual"/>
        </w:rPr>
        <w:lastRenderedPageBreak/>
        <w:t xml:space="preserve">prevádzkovať tieto interné zúčtovacie účty v účtovnom systéme a informovať jednotlivé spoločnosti o stave na internom zúčtovacom účte. V prípade započítania vzájomných vnútro-skupinových pohľadávok a záväzkov sa vykoná interná „platba“, ktorá sa zaúčtuje na ťarchu alebo v prospech príslušného interného zúčtovacieho účtu, ktorý prevádzkuje Treasury oddelenie. </w:t>
      </w:r>
    </w:p>
    <w:p w14:paraId="4B8913EA" w14:textId="77777777" w:rsidR="00C116F9" w:rsidRPr="00D67C02" w:rsidRDefault="00C116F9" w:rsidP="00C116F9">
      <w:pPr>
        <w:spacing w:after="0" w:line="240" w:lineRule="auto"/>
        <w:jc w:val="both"/>
        <w:rPr>
          <w:rFonts w:ascii="Times New Roman" w:eastAsia="Aptos" w:hAnsi="Times New Roman" w:cs="Times New Roman"/>
          <w:kern w:val="2"/>
          <w14:ligatures w14:val="standardContextual"/>
        </w:rPr>
      </w:pPr>
    </w:p>
    <w:p w14:paraId="47953B38" w14:textId="7154FE11" w:rsidR="009C0ADE" w:rsidRPr="00D67C02" w:rsidRDefault="00C116F9" w:rsidP="00C116F9">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b/>
          <w:bCs/>
          <w:kern w:val="2"/>
          <w14:ligatures w14:val="standardContextual"/>
        </w:rPr>
        <w:t xml:space="preserve">K reálnemu toku peňazí nedochádza, keďže peniaze sa nachádzajú stále na rovnakom na účte cashpool lídra v platobnej </w:t>
      </w:r>
      <w:r w:rsidR="00B9702D" w:rsidRPr="00D67C02">
        <w:rPr>
          <w:rFonts w:ascii="Times New Roman" w:eastAsia="Aptos" w:hAnsi="Times New Roman" w:cs="Times New Roman"/>
          <w:b/>
          <w:bCs/>
          <w:kern w:val="2"/>
          <w14:ligatures w14:val="standardContextual"/>
        </w:rPr>
        <w:t>inštitúci</w:t>
      </w:r>
      <w:r w:rsidR="00B9702D">
        <w:rPr>
          <w:rFonts w:ascii="Times New Roman" w:eastAsia="Aptos" w:hAnsi="Times New Roman" w:cs="Times New Roman"/>
          <w:b/>
          <w:bCs/>
          <w:kern w:val="2"/>
          <w14:ligatures w14:val="standardContextual"/>
        </w:rPr>
        <w:t>i</w:t>
      </w:r>
      <w:r w:rsidRPr="00D67C02">
        <w:rPr>
          <w:rFonts w:ascii="Times New Roman" w:eastAsia="Aptos" w:hAnsi="Times New Roman" w:cs="Times New Roman"/>
          <w:kern w:val="2"/>
          <w14:ligatures w14:val="standardContextual"/>
        </w:rPr>
        <w:t xml:space="preserve">. K úhrade pohľadávok a záväzkov dochádza iba evidenčne v účtovnom systéme. Treasury oddelenie tak vystupuje ako "interná banka" v rámci skupiny. </w:t>
      </w:r>
      <w:r w:rsidRPr="00D67C02">
        <w:rPr>
          <w:rFonts w:ascii="Times New Roman" w:eastAsia="Aptos" w:hAnsi="Times New Roman" w:cs="Times New Roman"/>
          <w:b/>
          <w:bCs/>
          <w:kern w:val="2"/>
          <w14:ligatures w14:val="standardContextual"/>
        </w:rPr>
        <w:t>Daňovníci si priamo v účtovnom systéme zadávajú započítanie pohľadávok a záväzkov, Treasury oddelenie nezapočítava pohľadávky a záväzky v mene jednotlivých spoločností, iba zabezpečuje technické prostredie na vykonanie týchto zápočtov (interné zúčtovacie účty)</w:t>
      </w:r>
      <w:r w:rsidRPr="00D67C02">
        <w:rPr>
          <w:rFonts w:ascii="Times New Roman" w:eastAsia="Aptos" w:hAnsi="Times New Roman" w:cs="Times New Roman"/>
          <w:kern w:val="2"/>
          <w14:ligatures w14:val="standardContextual"/>
        </w:rPr>
        <w:t>.</w:t>
      </w:r>
    </w:p>
    <w:p w14:paraId="1048B2DA" w14:textId="77777777" w:rsidR="004C4A69" w:rsidRPr="00D67C02" w:rsidRDefault="004C4A69" w:rsidP="00C116F9">
      <w:pPr>
        <w:spacing w:after="0" w:line="240" w:lineRule="auto"/>
        <w:jc w:val="both"/>
        <w:rPr>
          <w:rFonts w:ascii="Times New Roman" w:eastAsia="Aptos" w:hAnsi="Times New Roman" w:cs="Times New Roman"/>
          <w:kern w:val="2"/>
          <w14:ligatures w14:val="standardContextual"/>
        </w:rPr>
      </w:pPr>
    </w:p>
    <w:p w14:paraId="79895ADA" w14:textId="7B0742DE" w:rsidR="004C4A69" w:rsidRPr="00D67C02" w:rsidRDefault="00757785" w:rsidP="00C116F9">
      <w:pPr>
        <w:spacing w:after="0" w:line="240" w:lineRule="auto"/>
        <w:jc w:val="both"/>
        <w:rPr>
          <w:rFonts w:ascii="Times New Roman" w:eastAsia="Aptos" w:hAnsi="Times New Roman" w:cs="Times New Roman"/>
          <w:i/>
          <w:iCs/>
          <w:kern w:val="2"/>
          <w14:ligatures w14:val="standardContextual"/>
        </w:rPr>
      </w:pPr>
      <w:r w:rsidRPr="00D67C02">
        <w:rPr>
          <w:rFonts w:ascii="Times New Roman" w:eastAsia="Aptos" w:hAnsi="Times New Roman" w:cs="Times New Roman"/>
          <w:i/>
          <w:iCs/>
          <w:kern w:val="2"/>
          <w14:ligatures w14:val="standardContextual"/>
        </w:rPr>
        <w:t>Grafické znázornenie započítania pohľadávok a záväzkov v rámci interných zúčtovacích účtov:</w:t>
      </w:r>
    </w:p>
    <w:p w14:paraId="7DED9445" w14:textId="74676864" w:rsidR="004946D7" w:rsidRDefault="004946D7" w:rsidP="00C116F9">
      <w:pPr>
        <w:spacing w:after="0" w:line="240" w:lineRule="auto"/>
        <w:jc w:val="both"/>
        <w:rPr>
          <w:rFonts w:ascii="Times New Roman" w:eastAsia="Aptos" w:hAnsi="Times New Roman" w:cs="Times New Roman"/>
          <w:i/>
          <w:iCs/>
          <w:color w:val="7030A0"/>
          <w:kern w:val="2"/>
          <w14:ligatures w14:val="standardContextual"/>
        </w:rPr>
      </w:pPr>
      <w:r w:rsidRPr="0000654C">
        <w:rPr>
          <w:rFonts w:ascii="Arial" w:hAnsi="Arial" w:cs="Arial"/>
          <w:noProof/>
          <w:sz w:val="20"/>
          <w:szCs w:val="20"/>
        </w:rPr>
        <w:drawing>
          <wp:anchor distT="0" distB="0" distL="114300" distR="114300" simplePos="0" relativeHeight="251659264" behindDoc="1" locked="0" layoutInCell="1" allowOverlap="1" wp14:anchorId="3E1CABE1" wp14:editId="30B184C0">
            <wp:simplePos x="0" y="0"/>
            <wp:positionH relativeFrom="column">
              <wp:posOffset>0</wp:posOffset>
            </wp:positionH>
            <wp:positionV relativeFrom="paragraph">
              <wp:posOffset>158115</wp:posOffset>
            </wp:positionV>
            <wp:extent cx="4665345" cy="2315210"/>
            <wp:effectExtent l="0" t="0" r="1905" b="8890"/>
            <wp:wrapTopAndBottom/>
            <wp:docPr id="795727509"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27509" name="Picture 1" descr="A diagram of a diagram&#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4665345" cy="2315210"/>
                    </a:xfrm>
                    <a:prstGeom prst="rect">
                      <a:avLst/>
                    </a:prstGeom>
                  </pic:spPr>
                </pic:pic>
              </a:graphicData>
            </a:graphic>
          </wp:anchor>
        </w:drawing>
      </w:r>
    </w:p>
    <w:p w14:paraId="49030618" w14:textId="064353CD" w:rsidR="00882C5E" w:rsidRPr="000D26EE" w:rsidRDefault="00882C5E" w:rsidP="000D26EE">
      <w:pPr>
        <w:ind w:firstLine="708"/>
        <w:rPr>
          <w:rFonts w:ascii="Times New Roman" w:eastAsia="Aptos" w:hAnsi="Times New Roman" w:cs="Times New Roman"/>
          <w:b/>
          <w:bCs/>
          <w:kern w:val="2"/>
          <w14:ligatures w14:val="standardContextual"/>
        </w:rPr>
      </w:pPr>
      <w:r w:rsidRPr="000D26EE">
        <w:rPr>
          <w:rFonts w:ascii="Times New Roman" w:eastAsia="Aptos" w:hAnsi="Times New Roman" w:cs="Times New Roman"/>
          <w:b/>
          <w:bCs/>
          <w:kern w:val="2"/>
          <w:sz w:val="24"/>
          <w:szCs w:val="24"/>
          <w14:ligatures w14:val="standardContextual"/>
        </w:rPr>
        <w:t>Uplatnenie D</w:t>
      </w:r>
      <w:r w:rsidR="007B052F" w:rsidRPr="000D26EE">
        <w:rPr>
          <w:rFonts w:ascii="Times New Roman" w:eastAsia="Aptos" w:hAnsi="Times New Roman" w:cs="Times New Roman"/>
          <w:b/>
          <w:bCs/>
          <w:kern w:val="2"/>
          <w:sz w:val="24"/>
          <w:szCs w:val="24"/>
          <w14:ligatures w14:val="standardContextual"/>
        </w:rPr>
        <w:t>z</w:t>
      </w:r>
      <w:r w:rsidRPr="000D26EE">
        <w:rPr>
          <w:rFonts w:ascii="Times New Roman" w:eastAsia="Aptos" w:hAnsi="Times New Roman" w:cs="Times New Roman"/>
          <w:b/>
          <w:bCs/>
          <w:kern w:val="2"/>
          <w:sz w:val="24"/>
          <w:szCs w:val="24"/>
          <w14:ligatures w14:val="standardContextual"/>
        </w:rPr>
        <w:t>FT na vnútro-skupinové vysporiadanie vzájomných pohľadávok a záväzkov</w:t>
      </w:r>
    </w:p>
    <w:p w14:paraId="4F8BE0A8" w14:textId="6B18E821" w:rsidR="00344DD5" w:rsidRPr="00D67C02" w:rsidRDefault="00344DD5" w:rsidP="00344DD5">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 xml:space="preserve">Predmetom dane je </w:t>
      </w:r>
      <w:r w:rsidR="002D5BD2" w:rsidRPr="00D67C02">
        <w:rPr>
          <w:rFonts w:ascii="Times New Roman" w:eastAsia="Aptos" w:hAnsi="Times New Roman" w:cs="Times New Roman"/>
          <w:kern w:val="2"/>
          <w14:ligatures w14:val="standardContextual"/>
        </w:rPr>
        <w:t>„</w:t>
      </w:r>
      <w:r w:rsidRPr="00D67C02">
        <w:rPr>
          <w:rFonts w:ascii="Times New Roman" w:eastAsia="Aptos" w:hAnsi="Times New Roman" w:cs="Times New Roman"/>
          <w:b/>
          <w:bCs/>
          <w:kern w:val="2"/>
          <w14:ligatures w14:val="standardContextual"/>
        </w:rPr>
        <w:t>preúčtovaný náklad</w:t>
      </w:r>
      <w:r w:rsidR="002D5BD2" w:rsidRPr="00D67C02">
        <w:rPr>
          <w:rFonts w:ascii="Times New Roman" w:eastAsia="Aptos" w:hAnsi="Times New Roman" w:cs="Times New Roman"/>
          <w:b/>
          <w:bCs/>
          <w:kern w:val="2"/>
          <w14:ligatures w14:val="standardContextual"/>
        </w:rPr>
        <w:t>“</w:t>
      </w:r>
      <w:r w:rsidRPr="00D67C02">
        <w:rPr>
          <w:rFonts w:ascii="Times New Roman" w:eastAsia="Aptos" w:hAnsi="Times New Roman" w:cs="Times New Roman"/>
          <w:b/>
          <w:bCs/>
          <w:kern w:val="2"/>
          <w14:ligatures w14:val="standardContextual"/>
        </w:rPr>
        <w:t xml:space="preserve"> </w:t>
      </w:r>
      <w:r w:rsidRPr="00D67C02">
        <w:rPr>
          <w:rFonts w:ascii="Times New Roman" w:eastAsia="Aptos" w:hAnsi="Times New Roman" w:cs="Times New Roman"/>
          <w:kern w:val="2"/>
          <w14:ligatures w14:val="standardContextual"/>
        </w:rPr>
        <w:t>súvisiaci s vykonaním finančnej transakcie, ktorá sa vzťahuje na činnosť daňovníka vykonávanú v tuzemsku.</w:t>
      </w:r>
      <w:r w:rsidRPr="00D67C02">
        <w:rPr>
          <w:rStyle w:val="Odkaznapoznmkupodiarou"/>
          <w:rFonts w:ascii="Times New Roman" w:eastAsia="Aptos" w:hAnsi="Times New Roman" w:cs="Times New Roman"/>
          <w:kern w:val="2"/>
          <w14:ligatures w14:val="standardContextual"/>
        </w:rPr>
        <w:footnoteReference w:id="65"/>
      </w:r>
      <w:r w:rsidRPr="00D67C02">
        <w:rPr>
          <w:rFonts w:ascii="Times New Roman" w:eastAsia="Aptos" w:hAnsi="Times New Roman" w:cs="Times New Roman"/>
          <w:kern w:val="2"/>
          <w14:ligatures w14:val="standardContextual"/>
        </w:rPr>
        <w:t xml:space="preserve"> Na účely ZDFT sa rozumie finančnou transakciou platobná služba</w:t>
      </w:r>
      <w:r w:rsidR="006A1B27" w:rsidRPr="00D67C02">
        <w:rPr>
          <w:rStyle w:val="Odkaznapoznmkupodiarou"/>
          <w:rFonts w:ascii="Times New Roman" w:eastAsia="Aptos" w:hAnsi="Times New Roman" w:cs="Times New Roman"/>
          <w:kern w:val="2"/>
          <w14:ligatures w14:val="standardContextual"/>
        </w:rPr>
        <w:footnoteReference w:id="66"/>
      </w:r>
      <w:r w:rsidRPr="00D67C02">
        <w:rPr>
          <w:rFonts w:ascii="Times New Roman" w:eastAsia="Aptos" w:hAnsi="Times New Roman" w:cs="Times New Roman"/>
          <w:kern w:val="2"/>
          <w14:ligatures w14:val="standardContextual"/>
        </w:rPr>
        <w:t xml:space="preserve"> poskytovaná poskytovateľom platobných služieb, vykonaná na základe príkazu alebo súhlasu daňovníka alebo obdobná platobná služba poskytovaná poskytovateľom platobných služieb so sídlom mimo </w:t>
      </w:r>
      <w:r w:rsidRPr="00D67C02">
        <w:rPr>
          <w:rFonts w:ascii="Times New Roman" w:eastAsia="Aptos" w:hAnsi="Times New Roman" w:cs="Times New Roman"/>
          <w:kern w:val="2"/>
          <w14:ligatures w14:val="standardContextual"/>
        </w:rPr>
        <w:lastRenderedPageBreak/>
        <w:t xml:space="preserve">územia </w:t>
      </w:r>
      <w:r w:rsidR="006F5630" w:rsidRPr="00D67C02">
        <w:rPr>
          <w:rFonts w:ascii="Times New Roman" w:eastAsia="Aptos" w:hAnsi="Times New Roman" w:cs="Times New Roman"/>
          <w:kern w:val="2"/>
          <w14:ligatures w14:val="standardContextual"/>
        </w:rPr>
        <w:t>SR</w:t>
      </w:r>
      <w:r w:rsidRPr="00D67C02">
        <w:rPr>
          <w:rFonts w:ascii="Times New Roman" w:eastAsia="Aptos" w:hAnsi="Times New Roman" w:cs="Times New Roman"/>
          <w:kern w:val="2"/>
          <w14:ligatures w14:val="standardContextual"/>
        </w:rPr>
        <w:t xml:space="preserve"> vykonaná na základe príkazu alebo súhlasu daňovníka.</w:t>
      </w:r>
      <w:r w:rsidR="006F5630" w:rsidRPr="00D67C02">
        <w:rPr>
          <w:rStyle w:val="Odkaznapoznmkupodiarou"/>
          <w:rFonts w:ascii="Times New Roman" w:eastAsia="Aptos" w:hAnsi="Times New Roman" w:cs="Times New Roman"/>
          <w:kern w:val="2"/>
          <w14:ligatures w14:val="standardContextual"/>
        </w:rPr>
        <w:footnoteReference w:id="67"/>
      </w:r>
      <w:r w:rsidRPr="00D67C02">
        <w:rPr>
          <w:rFonts w:ascii="Times New Roman" w:eastAsia="Aptos" w:hAnsi="Times New Roman" w:cs="Times New Roman"/>
          <w:kern w:val="2"/>
          <w14:ligatures w14:val="standardContextual"/>
        </w:rPr>
        <w:t xml:space="preserve"> Platobná transakcia predstavuje akt presunu finančných prostriedkov, ktorý vyžaduje účasť platobnej inštitúcie. Kľúčovým aspektom je reálny pohyb peňazí medzi účtami, ktorý mení finančnú pozíciu subjektov.</w:t>
      </w:r>
    </w:p>
    <w:p w14:paraId="7846D9AE" w14:textId="77777777" w:rsidR="00FA5ED9" w:rsidRPr="00D67C02" w:rsidRDefault="00FA5ED9" w:rsidP="00344DD5">
      <w:pPr>
        <w:spacing w:after="0" w:line="240" w:lineRule="auto"/>
        <w:jc w:val="both"/>
        <w:rPr>
          <w:rFonts w:ascii="Times New Roman" w:eastAsia="Aptos" w:hAnsi="Times New Roman" w:cs="Times New Roman"/>
          <w:kern w:val="2"/>
          <w14:ligatures w14:val="standardContextual"/>
        </w:rPr>
      </w:pPr>
    </w:p>
    <w:p w14:paraId="18189C8B" w14:textId="708A89FB" w:rsidR="004946D7" w:rsidRPr="000D3DF7" w:rsidRDefault="00344DD5" w:rsidP="00344DD5">
      <w:pPr>
        <w:spacing w:after="0" w:line="240" w:lineRule="auto"/>
        <w:jc w:val="both"/>
        <w:rPr>
          <w:rFonts w:ascii="Times New Roman" w:eastAsia="Aptos" w:hAnsi="Times New Roman" w:cs="Times New Roman"/>
          <w:kern w:val="2"/>
          <w14:ligatures w14:val="standardContextual"/>
        </w:rPr>
      </w:pPr>
      <w:r w:rsidRPr="00D67C02">
        <w:rPr>
          <w:rFonts w:ascii="Times New Roman" w:eastAsia="Aptos" w:hAnsi="Times New Roman" w:cs="Times New Roman"/>
          <w:kern w:val="2"/>
          <w14:ligatures w14:val="standardContextual"/>
        </w:rPr>
        <w:t>Na to aby bol naplnený predmet D</w:t>
      </w:r>
      <w:r w:rsidR="00FA5ED9" w:rsidRPr="00D67C02">
        <w:rPr>
          <w:rFonts w:ascii="Times New Roman" w:eastAsia="Aptos" w:hAnsi="Times New Roman" w:cs="Times New Roman"/>
          <w:kern w:val="2"/>
          <w14:ligatures w14:val="standardContextual"/>
        </w:rPr>
        <w:t>z</w:t>
      </w:r>
      <w:r w:rsidRPr="00D67C02">
        <w:rPr>
          <w:rFonts w:ascii="Times New Roman" w:eastAsia="Aptos" w:hAnsi="Times New Roman" w:cs="Times New Roman"/>
          <w:kern w:val="2"/>
          <w14:ligatures w14:val="standardContextual"/>
        </w:rPr>
        <w:t>FT je nevyhnutné, aby došlo k vykonaniu platobnej služby, a tým k naplneniu definície finančnej transakcie. Pri vyššie popísanom vnútro-skupinovom vysporiadaní</w:t>
      </w:r>
      <w:r w:rsidR="00D63456" w:rsidRPr="00D67C02">
        <w:rPr>
          <w:rFonts w:ascii="Times New Roman" w:eastAsia="Aptos" w:hAnsi="Times New Roman" w:cs="Times New Roman"/>
          <w:kern w:val="2"/>
          <w14:ligatures w14:val="standardContextual"/>
        </w:rPr>
        <w:t xml:space="preserve"> vzájomných pohľadávok a záväzkov dochádza iba k internej účtovnej </w:t>
      </w:r>
      <w:r w:rsidR="00405D88" w:rsidRPr="00D67C02">
        <w:rPr>
          <w:rFonts w:ascii="Times New Roman" w:eastAsia="Aptos" w:hAnsi="Times New Roman" w:cs="Times New Roman"/>
          <w:kern w:val="2"/>
          <w14:ligatures w14:val="standardContextual"/>
        </w:rPr>
        <w:t>evidenci</w:t>
      </w:r>
      <w:r w:rsidR="00405D88">
        <w:rPr>
          <w:rFonts w:ascii="Times New Roman" w:eastAsia="Aptos" w:hAnsi="Times New Roman" w:cs="Times New Roman"/>
          <w:kern w:val="2"/>
          <w14:ligatures w14:val="standardContextual"/>
        </w:rPr>
        <w:t>i</w:t>
      </w:r>
      <w:r w:rsidR="00405D88" w:rsidRPr="00D67C02">
        <w:rPr>
          <w:rFonts w:ascii="Times New Roman" w:eastAsia="Aptos" w:hAnsi="Times New Roman" w:cs="Times New Roman"/>
          <w:kern w:val="2"/>
          <w14:ligatures w14:val="standardContextual"/>
        </w:rPr>
        <w:t xml:space="preserve"> </w:t>
      </w:r>
      <w:r w:rsidR="00D63456" w:rsidRPr="00D67C02">
        <w:rPr>
          <w:rFonts w:ascii="Times New Roman" w:eastAsia="Aptos" w:hAnsi="Times New Roman" w:cs="Times New Roman"/>
          <w:kern w:val="2"/>
          <w14:ligatures w14:val="standardContextual"/>
        </w:rPr>
        <w:t xml:space="preserve">úhrady pohľadávok a záväzkov, pričom nedochádza k žiadnej platobnej službe. Prebytočná likvidita sa stabilne nachádza na hlavnom platobnom účte cashpool lídra a nedochádza v ňom k reálnemu peňažnému toku. Jednotliví veritelia </w:t>
      </w:r>
      <w:r w:rsidR="00D63456" w:rsidRPr="000D3DF7">
        <w:rPr>
          <w:rFonts w:ascii="Times New Roman" w:eastAsia="Aptos" w:hAnsi="Times New Roman" w:cs="Times New Roman"/>
          <w:kern w:val="2"/>
          <w14:ligatures w14:val="standardContextual"/>
        </w:rPr>
        <w:t xml:space="preserve">a dlžníci na základe iniciovaného započítania vzájomných pohľadávok a záväzkov evidujú </w:t>
      </w:r>
      <w:r w:rsidR="00585647" w:rsidRPr="000D3DF7">
        <w:rPr>
          <w:rFonts w:ascii="Times New Roman" w:eastAsia="Aptos" w:hAnsi="Times New Roman" w:cs="Times New Roman"/>
          <w:kern w:val="2"/>
          <w14:ligatures w14:val="standardContextual"/>
        </w:rPr>
        <w:t>účtovn</w:t>
      </w:r>
      <w:r w:rsidR="00585647">
        <w:rPr>
          <w:rFonts w:ascii="Times New Roman" w:eastAsia="Aptos" w:hAnsi="Times New Roman" w:cs="Times New Roman"/>
          <w:kern w:val="2"/>
          <w14:ligatures w14:val="standardContextual"/>
        </w:rPr>
        <w:t>é</w:t>
      </w:r>
      <w:r w:rsidR="00585647" w:rsidRPr="000D3DF7">
        <w:rPr>
          <w:rFonts w:ascii="Times New Roman" w:eastAsia="Aptos" w:hAnsi="Times New Roman" w:cs="Times New Roman"/>
          <w:kern w:val="2"/>
          <w14:ligatures w14:val="standardContextual"/>
        </w:rPr>
        <w:t xml:space="preserve"> </w:t>
      </w:r>
      <w:r w:rsidR="00D63456" w:rsidRPr="000D3DF7">
        <w:rPr>
          <w:rFonts w:ascii="Times New Roman" w:eastAsia="Aptos" w:hAnsi="Times New Roman" w:cs="Times New Roman"/>
          <w:kern w:val="2"/>
          <w14:ligatures w14:val="standardContextual"/>
        </w:rPr>
        <w:t>vysporiadanie záväzku a zníženie alebo zvýšenie pohľadávky (alebo záväzku) voči cashpoolu.</w:t>
      </w:r>
      <w:r w:rsidR="00D63456" w:rsidRPr="000D3DF7">
        <w:rPr>
          <w:rStyle w:val="Odkaznapoznmkupodiarou"/>
          <w:rFonts w:ascii="Times New Roman" w:eastAsia="Aptos" w:hAnsi="Times New Roman" w:cs="Times New Roman"/>
          <w:kern w:val="2"/>
          <w14:ligatures w14:val="standardContextual"/>
        </w:rPr>
        <w:footnoteReference w:id="68"/>
      </w:r>
      <w:r w:rsidR="00D63456" w:rsidRPr="000D3DF7">
        <w:rPr>
          <w:rFonts w:ascii="Times New Roman" w:eastAsia="Aptos" w:hAnsi="Times New Roman" w:cs="Times New Roman"/>
          <w:kern w:val="2"/>
          <w14:ligatures w14:val="standardContextual"/>
        </w:rPr>
        <w:t xml:space="preserve">  </w:t>
      </w:r>
    </w:p>
    <w:p w14:paraId="48A00C3A" w14:textId="77777777" w:rsidR="00A06616" w:rsidRPr="000D3DF7" w:rsidRDefault="00A06616" w:rsidP="00344DD5">
      <w:pPr>
        <w:spacing w:after="0" w:line="240" w:lineRule="auto"/>
        <w:jc w:val="both"/>
        <w:rPr>
          <w:rFonts w:ascii="Times New Roman" w:eastAsia="Aptos" w:hAnsi="Times New Roman" w:cs="Times New Roman"/>
          <w:kern w:val="2"/>
          <w14:ligatures w14:val="standardContextual"/>
        </w:rPr>
      </w:pPr>
    </w:p>
    <w:p w14:paraId="573B27F2" w14:textId="77777777" w:rsidR="00B82976" w:rsidRPr="00875A14" w:rsidRDefault="00B82976" w:rsidP="00B82976">
      <w:pPr>
        <w:jc w:val="both"/>
        <w:rPr>
          <w:rFonts w:ascii="Times New Roman" w:hAnsi="Times New Roman" w:cs="Times New Roman"/>
          <w:bCs/>
        </w:rPr>
      </w:pPr>
      <w:r w:rsidRPr="00875A14">
        <w:rPr>
          <w:rFonts w:ascii="Times New Roman" w:hAnsi="Times New Roman" w:cs="Times New Roman"/>
          <w:b/>
          <w:bCs/>
        </w:rPr>
        <w:t>Mechanizmus vnútro-skupinovej kompenzácie (nettingu)</w:t>
      </w:r>
    </w:p>
    <w:p w14:paraId="1378526C" w14:textId="77777777" w:rsidR="00B82976" w:rsidRPr="00875A14" w:rsidRDefault="00B82976" w:rsidP="005B04EA">
      <w:pPr>
        <w:numPr>
          <w:ilvl w:val="0"/>
          <w:numId w:val="12"/>
        </w:numPr>
        <w:jc w:val="both"/>
        <w:rPr>
          <w:rFonts w:ascii="Times New Roman" w:hAnsi="Times New Roman" w:cs="Times New Roman"/>
          <w:bCs/>
        </w:rPr>
      </w:pPr>
      <w:r w:rsidRPr="00875A14">
        <w:rPr>
          <w:rFonts w:ascii="Times New Roman" w:hAnsi="Times New Roman" w:cs="Times New Roman"/>
          <w:b/>
          <w:bCs/>
        </w:rPr>
        <w:t>Zápočet vzájomných pohľadávok a záväzkov</w:t>
      </w:r>
      <w:r w:rsidRPr="00875A14">
        <w:rPr>
          <w:rFonts w:ascii="Times New Roman" w:hAnsi="Times New Roman" w:cs="Times New Roman"/>
          <w:bCs/>
        </w:rPr>
        <w:t> - pri zápočte sa vzájomné transakcie medzi spoločnosťami skupiny kompenzujú bez fyzického presunu prostriedkov.</w:t>
      </w:r>
    </w:p>
    <w:p w14:paraId="09FEB51B" w14:textId="77777777" w:rsidR="00B82976" w:rsidRPr="00875A14" w:rsidRDefault="00B82976" w:rsidP="005B04EA">
      <w:pPr>
        <w:numPr>
          <w:ilvl w:val="0"/>
          <w:numId w:val="12"/>
        </w:numPr>
        <w:jc w:val="both"/>
        <w:rPr>
          <w:rFonts w:ascii="Times New Roman" w:hAnsi="Times New Roman" w:cs="Times New Roman"/>
          <w:bCs/>
        </w:rPr>
      </w:pPr>
      <w:r w:rsidRPr="00875A14">
        <w:rPr>
          <w:rFonts w:ascii="Times New Roman" w:hAnsi="Times New Roman" w:cs="Times New Roman"/>
          <w:b/>
          <w:bCs/>
        </w:rPr>
        <w:t>Účtovné aspekty</w:t>
      </w:r>
      <w:r w:rsidRPr="00875A14">
        <w:rPr>
          <w:rFonts w:ascii="Times New Roman" w:hAnsi="Times New Roman" w:cs="Times New Roman"/>
          <w:bCs/>
        </w:rPr>
        <w:t> – účtovné jednotky evidujú zníženie pohľadávok/záväzkov voči cashpoolu, no likvidita zostáva centralizovaná na hlavnom účte cashpool lídra.</w:t>
      </w:r>
    </w:p>
    <w:p w14:paraId="0B76854F" w14:textId="77777777" w:rsidR="00B82976" w:rsidRPr="00875A14" w:rsidRDefault="00B82976" w:rsidP="005B04EA">
      <w:pPr>
        <w:numPr>
          <w:ilvl w:val="0"/>
          <w:numId w:val="12"/>
        </w:numPr>
        <w:jc w:val="both"/>
        <w:rPr>
          <w:rFonts w:ascii="Times New Roman" w:hAnsi="Times New Roman" w:cs="Times New Roman"/>
          <w:bCs/>
        </w:rPr>
      </w:pPr>
      <w:r w:rsidRPr="00875A14">
        <w:rPr>
          <w:rFonts w:ascii="Times New Roman" w:hAnsi="Times New Roman" w:cs="Times New Roman"/>
          <w:b/>
          <w:bCs/>
        </w:rPr>
        <w:t>Absencia platobnej inštitúcie</w:t>
      </w:r>
      <w:r w:rsidRPr="00875A14">
        <w:rPr>
          <w:rFonts w:ascii="Times New Roman" w:hAnsi="Times New Roman" w:cs="Times New Roman"/>
          <w:bCs/>
        </w:rPr>
        <w:t> - proces nevyžaduje účasť banky ako poskytovateľa platobnej služby, ide o čisto internú účtovnú operáciu.</w:t>
      </w:r>
    </w:p>
    <w:p w14:paraId="5CE4D986" w14:textId="2DEEE991" w:rsidR="00B82976" w:rsidRPr="000D3DF7" w:rsidRDefault="00B82976" w:rsidP="00B82976">
      <w:pPr>
        <w:jc w:val="both"/>
        <w:rPr>
          <w:rFonts w:ascii="Times New Roman" w:hAnsi="Times New Roman" w:cs="Times New Roman"/>
          <w:bCs/>
        </w:rPr>
      </w:pPr>
      <w:r w:rsidRPr="000D3DF7">
        <w:rPr>
          <w:rFonts w:ascii="Times New Roman" w:hAnsi="Times New Roman" w:cs="Times New Roman"/>
          <w:bCs/>
        </w:rPr>
        <w:t>Popísaný mechanizmus vnútro-skupinového vysporiadania nenaplňuje podstatné znaky D</w:t>
      </w:r>
      <w:r w:rsidR="0029522C" w:rsidRPr="000D3DF7">
        <w:rPr>
          <w:rFonts w:ascii="Times New Roman" w:hAnsi="Times New Roman" w:cs="Times New Roman"/>
          <w:bCs/>
        </w:rPr>
        <w:t>z</w:t>
      </w:r>
      <w:r w:rsidRPr="000D3DF7">
        <w:rPr>
          <w:rFonts w:ascii="Times New Roman" w:hAnsi="Times New Roman" w:cs="Times New Roman"/>
          <w:bCs/>
        </w:rPr>
        <w:t>FT, pretože:</w:t>
      </w:r>
    </w:p>
    <w:p w14:paraId="5279E1DD" w14:textId="77777777" w:rsidR="00B82976" w:rsidRPr="000D3DF7" w:rsidRDefault="00B82976" w:rsidP="005B04EA">
      <w:pPr>
        <w:numPr>
          <w:ilvl w:val="0"/>
          <w:numId w:val="13"/>
        </w:numPr>
        <w:jc w:val="both"/>
        <w:rPr>
          <w:rFonts w:ascii="Times New Roman" w:hAnsi="Times New Roman" w:cs="Times New Roman"/>
          <w:bCs/>
        </w:rPr>
      </w:pPr>
      <w:r w:rsidRPr="000D3DF7">
        <w:rPr>
          <w:rFonts w:ascii="Times New Roman" w:hAnsi="Times New Roman" w:cs="Times New Roman"/>
          <w:bCs/>
        </w:rPr>
        <w:t>Chýba aktívna úloha platobnej inštitúcie</w:t>
      </w:r>
    </w:p>
    <w:p w14:paraId="28DAC29D" w14:textId="77777777" w:rsidR="00B82976" w:rsidRPr="000D3DF7" w:rsidRDefault="00B82976" w:rsidP="005B04EA">
      <w:pPr>
        <w:numPr>
          <w:ilvl w:val="0"/>
          <w:numId w:val="13"/>
        </w:numPr>
        <w:jc w:val="both"/>
        <w:rPr>
          <w:rFonts w:ascii="Times New Roman" w:hAnsi="Times New Roman" w:cs="Times New Roman"/>
          <w:bCs/>
        </w:rPr>
      </w:pPr>
      <w:r w:rsidRPr="000D3DF7">
        <w:rPr>
          <w:rFonts w:ascii="Times New Roman" w:hAnsi="Times New Roman" w:cs="Times New Roman"/>
          <w:bCs/>
        </w:rPr>
        <w:t>Nedochádza k zmene likvidity na úrovni bankového systému, iba k interným účtovným úpravám</w:t>
      </w:r>
    </w:p>
    <w:p w14:paraId="6B68C704" w14:textId="24EFDF5B" w:rsidR="00B82976" w:rsidRPr="000D3DF7" w:rsidRDefault="00B82976" w:rsidP="005B04EA">
      <w:pPr>
        <w:numPr>
          <w:ilvl w:val="0"/>
          <w:numId w:val="13"/>
        </w:numPr>
        <w:jc w:val="both"/>
        <w:rPr>
          <w:rFonts w:ascii="Times New Roman" w:hAnsi="Times New Roman" w:cs="Times New Roman"/>
          <w:bCs/>
        </w:rPr>
      </w:pPr>
      <w:r w:rsidRPr="000D3DF7">
        <w:rPr>
          <w:rFonts w:ascii="Times New Roman" w:hAnsi="Times New Roman" w:cs="Times New Roman"/>
          <w:bCs/>
        </w:rPr>
        <w:t xml:space="preserve">Transakcia nemá charakter platobnej služby v zmysle </w:t>
      </w:r>
      <w:r w:rsidR="005432AE" w:rsidRPr="007A4ACE">
        <w:rPr>
          <w:rFonts w:ascii="Times New Roman" w:hAnsi="Times New Roman" w:cs="Times New Roman"/>
        </w:rPr>
        <w:t xml:space="preserve">zákona č. </w:t>
      </w:r>
      <w:hyperlink r:id="rId14" w:tooltip="Odkaz na predpis alebo ustanovenie" w:history="1">
        <w:r w:rsidR="005432AE" w:rsidRPr="007A4ACE">
          <w:rPr>
            <w:rFonts w:ascii="Times New Roman" w:hAnsi="Times New Roman" w:cs="Times New Roman"/>
          </w:rPr>
          <w:t>492/2009 Z. z.</w:t>
        </w:r>
      </w:hyperlink>
      <w:r w:rsidR="005432AE" w:rsidRPr="007A4ACE">
        <w:rPr>
          <w:rFonts w:ascii="Times New Roman" w:hAnsi="Times New Roman" w:cs="Times New Roman"/>
        </w:rPr>
        <w:t xml:space="preserve"> o </w:t>
      </w:r>
      <w:r w:rsidR="005432AE" w:rsidRPr="007A4ACE">
        <w:rPr>
          <w:rFonts w:ascii="Times New Roman" w:hAnsi="Times New Roman" w:cs="Times New Roman"/>
          <w:b/>
          <w:bCs/>
        </w:rPr>
        <w:t xml:space="preserve">platobných službách </w:t>
      </w:r>
      <w:r w:rsidR="005432AE" w:rsidRPr="007A4ACE">
        <w:rPr>
          <w:rFonts w:ascii="Times New Roman" w:hAnsi="Times New Roman" w:cs="Times New Roman"/>
        </w:rPr>
        <w:t>a o zmene a doplnení niektorých zákonov v znení neskorších predpisov (ďalej len „</w:t>
      </w:r>
      <w:r w:rsidR="00740965" w:rsidRPr="00DE6DC7">
        <w:rPr>
          <w:rFonts w:ascii="Times New Roman" w:hAnsi="Times New Roman" w:cs="Times New Roman"/>
          <w:b/>
          <w:bCs/>
        </w:rPr>
        <w:t>ZoPS</w:t>
      </w:r>
      <w:r w:rsidR="00740965">
        <w:rPr>
          <w:rFonts w:ascii="Times New Roman" w:hAnsi="Times New Roman" w:cs="Times New Roman"/>
        </w:rPr>
        <w:t>“).</w:t>
      </w:r>
    </w:p>
    <w:p w14:paraId="2DA7D752" w14:textId="2CFC0233" w:rsidR="00B82976" w:rsidRPr="000D3DF7" w:rsidRDefault="00B82976" w:rsidP="00B82976">
      <w:pPr>
        <w:jc w:val="both"/>
        <w:rPr>
          <w:rFonts w:ascii="Times New Roman" w:hAnsi="Times New Roman" w:cs="Times New Roman"/>
        </w:rPr>
      </w:pPr>
      <w:r w:rsidRPr="000D3DF7">
        <w:rPr>
          <w:rFonts w:ascii="Times New Roman" w:hAnsi="Times New Roman" w:cs="Times New Roman"/>
          <w:bCs/>
        </w:rPr>
        <w:t xml:space="preserve">Tento postup teda predstavuje </w:t>
      </w:r>
      <w:r w:rsidR="00875A14">
        <w:rPr>
          <w:rFonts w:ascii="Times New Roman" w:hAnsi="Times New Roman" w:cs="Times New Roman"/>
          <w:bCs/>
        </w:rPr>
        <w:t>ekonomickú</w:t>
      </w:r>
      <w:r w:rsidRPr="000D3DF7">
        <w:rPr>
          <w:rFonts w:ascii="Times New Roman" w:hAnsi="Times New Roman" w:cs="Times New Roman"/>
          <w:bCs/>
        </w:rPr>
        <w:t xml:space="preserve"> optimalizáciu bez atribútov platobnej služby, čo ho vylučuje z definičného rámca D</w:t>
      </w:r>
      <w:r w:rsidR="0029522C" w:rsidRPr="000D3DF7">
        <w:rPr>
          <w:rFonts w:ascii="Times New Roman" w:hAnsi="Times New Roman" w:cs="Times New Roman"/>
          <w:bCs/>
        </w:rPr>
        <w:t>z</w:t>
      </w:r>
      <w:r w:rsidRPr="000D3DF7">
        <w:rPr>
          <w:rFonts w:ascii="Times New Roman" w:hAnsi="Times New Roman" w:cs="Times New Roman"/>
          <w:bCs/>
        </w:rPr>
        <w:t>FT.</w:t>
      </w:r>
      <w:r w:rsidRPr="000D3DF7">
        <w:rPr>
          <w:rFonts w:ascii="Times New Roman" w:hAnsi="Times New Roman" w:cs="Times New Roman"/>
        </w:rPr>
        <w:t xml:space="preserve"> </w:t>
      </w:r>
    </w:p>
    <w:p w14:paraId="1AFC29CD" w14:textId="77777777" w:rsidR="00B82976" w:rsidRPr="000D3DF7" w:rsidRDefault="00B82976" w:rsidP="00B82976">
      <w:pPr>
        <w:jc w:val="both"/>
        <w:rPr>
          <w:rFonts w:ascii="Times New Roman" w:hAnsi="Times New Roman" w:cs="Times New Roman"/>
          <w:bCs/>
        </w:rPr>
      </w:pPr>
      <w:r w:rsidRPr="000D3DF7">
        <w:rPr>
          <w:rFonts w:ascii="Times New Roman" w:hAnsi="Times New Roman" w:cs="Times New Roman"/>
        </w:rPr>
        <w:t>V tomto prípade nemožno ani argumentovať, že dochádza k z</w:t>
      </w:r>
      <w:r w:rsidRPr="000D3DF7">
        <w:rPr>
          <w:rFonts w:ascii="Times New Roman" w:hAnsi="Times New Roman" w:cs="Times New Roman"/>
          <w:bCs/>
        </w:rPr>
        <w:t xml:space="preserve">neužitiu práva, keďže uvedený spôsob kompenzácie vzájomných vnútro-skupinových pohľadávok a záväzkov je bežná aplikačná prax s cieľom centralizovať likviditu v rámci skupiny, pri ktorej nedochádza k neželateľným stratám z kurzových rozdielov a negatívnemu dopadu na cash-flow spoločností zo skupiny. Subjektívny test zneužitia práva nie je naplnený, keďže tento mechanizmus má zjavné ekonomické racio. Na druhej strane ani objektívny test zneužitia práva nie je naplnený, keďže ZDFT nepodliehajú transakcie, ktoré nie sú finančnou transakciou podľa predmetu zákona. </w:t>
      </w:r>
    </w:p>
    <w:p w14:paraId="5125AC29" w14:textId="7A3DED2C" w:rsidR="00BA6F6E" w:rsidRPr="000D3DF7" w:rsidRDefault="00B82976" w:rsidP="00B82976">
      <w:pPr>
        <w:jc w:val="both"/>
        <w:rPr>
          <w:rFonts w:ascii="Times New Roman" w:hAnsi="Times New Roman" w:cs="Times New Roman"/>
          <w:bCs/>
        </w:rPr>
      </w:pPr>
      <w:r w:rsidRPr="000D3DF7">
        <w:rPr>
          <w:rFonts w:ascii="Times New Roman" w:hAnsi="Times New Roman" w:cs="Times New Roman"/>
          <w:bCs/>
        </w:rPr>
        <w:t>Predmetom D</w:t>
      </w:r>
      <w:r w:rsidR="00F31296" w:rsidRPr="000D3DF7">
        <w:rPr>
          <w:rFonts w:ascii="Times New Roman" w:hAnsi="Times New Roman" w:cs="Times New Roman"/>
          <w:bCs/>
        </w:rPr>
        <w:t>z</w:t>
      </w:r>
      <w:r w:rsidRPr="000D3DF7">
        <w:rPr>
          <w:rFonts w:ascii="Times New Roman" w:hAnsi="Times New Roman" w:cs="Times New Roman"/>
          <w:bCs/>
        </w:rPr>
        <w:t xml:space="preserve">FT sa táto transakcia stane v </w:t>
      </w:r>
      <w:r w:rsidR="004F1EEF" w:rsidRPr="000D3DF7">
        <w:rPr>
          <w:rFonts w:ascii="Times New Roman" w:hAnsi="Times New Roman" w:cs="Times New Roman"/>
          <w:bCs/>
        </w:rPr>
        <w:t>situáci</w:t>
      </w:r>
      <w:r w:rsidR="004F1EEF">
        <w:rPr>
          <w:rFonts w:ascii="Times New Roman" w:hAnsi="Times New Roman" w:cs="Times New Roman"/>
          <w:bCs/>
        </w:rPr>
        <w:t>i</w:t>
      </w:r>
      <w:r w:rsidRPr="000D3DF7">
        <w:rPr>
          <w:rFonts w:ascii="Times New Roman" w:hAnsi="Times New Roman" w:cs="Times New Roman"/>
          <w:bCs/>
        </w:rPr>
        <w:t>, kedy daňovník bude splácať svoj záväzok voči cashpoolu, za predpokladu, že nebudú naplnené podmienky § 4 ods. 2 písm. t) ZDFT pre vyňatie tejto transakcie z predmetu dane.</w:t>
      </w:r>
    </w:p>
    <w:p w14:paraId="2D4EF5EA" w14:textId="77777777" w:rsidR="00D01F48" w:rsidRPr="000D26EE" w:rsidRDefault="00D01F48" w:rsidP="000D26EE">
      <w:pPr>
        <w:ind w:firstLine="708"/>
        <w:rPr>
          <w:rFonts w:ascii="Times New Roman" w:eastAsia="Aptos" w:hAnsi="Times New Roman" w:cs="Times New Roman"/>
          <w:b/>
          <w:bCs/>
          <w:kern w:val="2"/>
          <w:sz w:val="24"/>
          <w:szCs w:val="24"/>
          <w14:ligatures w14:val="standardContextual"/>
        </w:rPr>
      </w:pPr>
      <w:r w:rsidRPr="000D26EE">
        <w:rPr>
          <w:rFonts w:ascii="Times New Roman" w:eastAsia="Aptos" w:hAnsi="Times New Roman" w:cs="Times New Roman"/>
          <w:b/>
          <w:bCs/>
          <w:kern w:val="2"/>
          <w:sz w:val="24"/>
          <w:szCs w:val="24"/>
          <w14:ligatures w14:val="standardContextual"/>
        </w:rPr>
        <w:lastRenderedPageBreak/>
        <w:t>Preúčtovaný náklad ako proti-únikové opatrenie</w:t>
      </w:r>
    </w:p>
    <w:p w14:paraId="5A0014ED" w14:textId="77777777" w:rsidR="00AF6120" w:rsidRPr="000D3DF7" w:rsidRDefault="00AF6120" w:rsidP="00AF6120">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 xml:space="preserve">Alternatívne by sme mohli argumentovať, že v momente, kedy sa finančné prostriedky daňovníka odpíšu z jeho platobného účtu v prospech hlavného účtu v cashpoole, právne vlastníctvo k týmto finančným prostriedkom sa previedlo, keďže ich daňovník požičal cashpool lídrovi. Z vlastníckeho vzťahu sa stal vzťah záväzkový. Daňovník nemá žiadne dispozičné právo k týmto finančných prostriedkom a bez súhlasu cashpool lídra s nimi nemôže nakladať, pričom daňovníkovi prináleží úrok za požičané finančné prostriedky. Týmto momentom sa likvidita dostala do sféry vplyvu cashpool lídra, ktorý s nimi nakladá v zmysle dohodnutých podmienok. </w:t>
      </w:r>
    </w:p>
    <w:p w14:paraId="198F5330" w14:textId="77777777" w:rsidR="007E2EF2" w:rsidRPr="00AF6120" w:rsidRDefault="007E2EF2" w:rsidP="00AF6120">
      <w:pPr>
        <w:spacing w:after="0" w:line="240" w:lineRule="auto"/>
        <w:jc w:val="both"/>
        <w:rPr>
          <w:rFonts w:ascii="Times New Roman" w:eastAsia="Aptos" w:hAnsi="Times New Roman" w:cs="Times New Roman"/>
          <w:color w:val="7030A0"/>
          <w:kern w:val="2"/>
          <w14:ligatures w14:val="standardContextual"/>
        </w:rPr>
      </w:pPr>
    </w:p>
    <w:p w14:paraId="45FEB616" w14:textId="4EDEA441" w:rsidR="00A06616" w:rsidRPr="000D3DF7" w:rsidRDefault="00AF6120" w:rsidP="00AF6120">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 xml:space="preserve">V tomto prípade by sa dalo argumentovať, že pri </w:t>
      </w:r>
      <w:r w:rsidR="002F031B" w:rsidRPr="000D3DF7">
        <w:rPr>
          <w:rFonts w:ascii="Times New Roman" w:eastAsia="Aptos" w:hAnsi="Times New Roman" w:cs="Times New Roman"/>
          <w:kern w:val="2"/>
          <w14:ligatures w14:val="standardContextual"/>
        </w:rPr>
        <w:t>kompenzáci</w:t>
      </w:r>
      <w:r w:rsidR="002F031B">
        <w:rPr>
          <w:rFonts w:ascii="Times New Roman" w:eastAsia="Aptos" w:hAnsi="Times New Roman" w:cs="Times New Roman"/>
          <w:kern w:val="2"/>
          <w14:ligatures w14:val="standardContextual"/>
        </w:rPr>
        <w:t>i</w:t>
      </w:r>
      <w:r w:rsidR="002F031B" w:rsidRPr="000D3DF7">
        <w:rPr>
          <w:rFonts w:ascii="Times New Roman" w:eastAsia="Aptos" w:hAnsi="Times New Roman" w:cs="Times New Roman"/>
          <w:kern w:val="2"/>
          <w14:ligatures w14:val="standardContextual"/>
        </w:rPr>
        <w:t xml:space="preserve"> </w:t>
      </w:r>
      <w:r w:rsidRPr="000D3DF7">
        <w:rPr>
          <w:rFonts w:ascii="Times New Roman" w:eastAsia="Aptos" w:hAnsi="Times New Roman" w:cs="Times New Roman"/>
          <w:kern w:val="2"/>
          <w14:ligatures w14:val="standardContextual"/>
        </w:rPr>
        <w:t xml:space="preserve">vzájomných vnútro-skupinových pohľadávok a záväzkov dochádza k </w:t>
      </w:r>
      <w:r w:rsidR="002F031B" w:rsidRPr="000D3DF7">
        <w:rPr>
          <w:rFonts w:ascii="Times New Roman" w:eastAsia="Aptos" w:hAnsi="Times New Roman" w:cs="Times New Roman"/>
          <w:kern w:val="2"/>
          <w14:ligatures w14:val="standardContextual"/>
        </w:rPr>
        <w:t>situáci</w:t>
      </w:r>
      <w:r w:rsidR="002F031B">
        <w:rPr>
          <w:rFonts w:ascii="Times New Roman" w:eastAsia="Aptos" w:hAnsi="Times New Roman" w:cs="Times New Roman"/>
          <w:kern w:val="2"/>
          <w14:ligatures w14:val="standardContextual"/>
        </w:rPr>
        <w:t>i</w:t>
      </w:r>
      <w:r w:rsidRPr="000D3DF7">
        <w:rPr>
          <w:rFonts w:ascii="Times New Roman" w:eastAsia="Aptos" w:hAnsi="Times New Roman" w:cs="Times New Roman"/>
          <w:kern w:val="2"/>
          <w14:ligatures w14:val="standardContextual"/>
        </w:rPr>
        <w:t xml:space="preserve">, kedy iná osoba (cashpool líder) zo „svojich“ peňažných prostriedkov uhrádza záväzok daňovníka, čím dochádza k naplneniu autentického výkladu </w:t>
      </w:r>
      <w:r w:rsidR="003F156A" w:rsidRPr="000D3DF7">
        <w:rPr>
          <w:rFonts w:ascii="Times New Roman" w:eastAsia="Aptos" w:hAnsi="Times New Roman" w:cs="Times New Roman"/>
          <w:kern w:val="2"/>
          <w14:ligatures w14:val="standardContextual"/>
        </w:rPr>
        <w:t>„</w:t>
      </w:r>
      <w:r w:rsidRPr="000D3DF7">
        <w:rPr>
          <w:rFonts w:ascii="Times New Roman" w:eastAsia="Aptos" w:hAnsi="Times New Roman" w:cs="Times New Roman"/>
          <w:b/>
          <w:bCs/>
          <w:kern w:val="2"/>
          <w14:ligatures w14:val="standardContextual"/>
        </w:rPr>
        <w:t>preúčtovaných nákladov</w:t>
      </w:r>
      <w:r w:rsidR="003F156A" w:rsidRPr="000D3DF7">
        <w:rPr>
          <w:rFonts w:ascii="Times New Roman" w:eastAsia="Aptos" w:hAnsi="Times New Roman" w:cs="Times New Roman"/>
          <w:kern w:val="2"/>
          <w14:ligatures w14:val="standardContextual"/>
        </w:rPr>
        <w:t>“</w:t>
      </w:r>
      <w:r w:rsidRPr="000D3DF7">
        <w:rPr>
          <w:rFonts w:ascii="Times New Roman" w:eastAsia="Aptos" w:hAnsi="Times New Roman" w:cs="Times New Roman"/>
          <w:kern w:val="2"/>
          <w14:ligatures w14:val="standardContextual"/>
        </w:rPr>
        <w:t>.</w:t>
      </w:r>
    </w:p>
    <w:p w14:paraId="29CB4239" w14:textId="77777777" w:rsidR="00265F1F" w:rsidRDefault="00265F1F" w:rsidP="00AF6120">
      <w:pPr>
        <w:spacing w:after="0" w:line="240" w:lineRule="auto"/>
        <w:jc w:val="both"/>
        <w:rPr>
          <w:rFonts w:ascii="Times New Roman" w:eastAsia="Aptos" w:hAnsi="Times New Roman" w:cs="Times New Roman"/>
          <w:color w:val="7030A0"/>
          <w:kern w:val="2"/>
          <w14:ligatures w14:val="standardContextual"/>
        </w:rPr>
      </w:pPr>
    </w:p>
    <w:p w14:paraId="6C7CBF9C" w14:textId="269A9FED" w:rsidR="00265F1F" w:rsidRPr="000D3DF7" w:rsidRDefault="00265F1F" w:rsidP="00265F1F">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Túto argumentáciu podporuje aj v článok V. ods. 3 Usmernenia MF</w:t>
      </w:r>
      <w:r w:rsidR="00E54D07">
        <w:rPr>
          <w:rFonts w:ascii="Times New Roman" w:eastAsia="Aptos" w:hAnsi="Times New Roman" w:cs="Times New Roman"/>
          <w:kern w:val="2"/>
          <w14:ligatures w14:val="standardContextual"/>
        </w:rPr>
        <w:t xml:space="preserve"> </w:t>
      </w:r>
      <w:r w:rsidRPr="000D3DF7">
        <w:rPr>
          <w:rFonts w:ascii="Times New Roman" w:eastAsia="Aptos" w:hAnsi="Times New Roman" w:cs="Times New Roman"/>
          <w:kern w:val="2"/>
          <w14:ligatures w14:val="standardContextual"/>
        </w:rPr>
        <w:t>SR: „</w:t>
      </w:r>
      <w:r w:rsidRPr="000D3DF7">
        <w:rPr>
          <w:rFonts w:ascii="Times New Roman" w:eastAsia="Aptos" w:hAnsi="Times New Roman" w:cs="Times New Roman"/>
          <w:i/>
          <w:iCs/>
          <w:kern w:val="2"/>
          <w14:ligatures w14:val="standardContextual"/>
        </w:rPr>
        <w:t xml:space="preserve">Finančné transakcie, okrem tých, ktoré sú uvedené v odseku 1, napríklad platby tretím osobám (dodávateľom), klíring, </w:t>
      </w:r>
      <w:r w:rsidRPr="000D3DF7">
        <w:rPr>
          <w:rFonts w:ascii="Times New Roman" w:eastAsia="Aptos" w:hAnsi="Times New Roman" w:cs="Times New Roman"/>
          <w:b/>
          <w:bCs/>
          <w:i/>
          <w:iCs/>
          <w:kern w:val="2"/>
          <w14:ligatures w14:val="standardContextual"/>
        </w:rPr>
        <w:t>započítanie záväzkov a pohľadávok, ktoré predstavujú preúčtované náklady v rámci cashpoolingu, sú predmetom dane.</w:t>
      </w:r>
      <w:r w:rsidRPr="000D3DF7">
        <w:rPr>
          <w:rFonts w:ascii="Times New Roman" w:eastAsia="Aptos" w:hAnsi="Times New Roman" w:cs="Times New Roman"/>
          <w:kern w:val="2"/>
          <w14:ligatures w14:val="standardContextual"/>
        </w:rPr>
        <w:t xml:space="preserve">“ </w:t>
      </w:r>
    </w:p>
    <w:p w14:paraId="4931E7C9" w14:textId="77777777" w:rsidR="00C430FB" w:rsidRPr="000D3DF7" w:rsidRDefault="00C430FB" w:rsidP="00265F1F">
      <w:pPr>
        <w:spacing w:after="0" w:line="240" w:lineRule="auto"/>
        <w:jc w:val="both"/>
        <w:rPr>
          <w:rFonts w:ascii="Times New Roman" w:eastAsia="Aptos" w:hAnsi="Times New Roman" w:cs="Times New Roman"/>
          <w:kern w:val="2"/>
          <w14:ligatures w14:val="standardContextual"/>
        </w:rPr>
      </w:pPr>
    </w:p>
    <w:p w14:paraId="08CFBEB5" w14:textId="33A17C7A" w:rsidR="00265F1F" w:rsidRPr="000D3DF7" w:rsidRDefault="00265F1F" w:rsidP="00265F1F">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 xml:space="preserve">Napriek zdanlivému naplneniu chýbajúcej legálnej definície preúčtovaných nákladov, stále nebude naplnený normovaný predmet dane ZDFT, v prípade vnútro-skupinového nettingu, ktorý určuje, že predmetom dane je preúčtovaný náklad </w:t>
      </w:r>
      <w:r w:rsidRPr="000D3DF7">
        <w:rPr>
          <w:rFonts w:ascii="Times New Roman" w:eastAsia="Aptos" w:hAnsi="Times New Roman" w:cs="Times New Roman"/>
          <w:b/>
          <w:bCs/>
          <w:kern w:val="2"/>
          <w14:ligatures w14:val="standardContextual"/>
        </w:rPr>
        <w:t>súvisiaci s vykonaním finančnej transakcie</w:t>
      </w:r>
      <w:r w:rsidRPr="000D3DF7">
        <w:rPr>
          <w:rFonts w:ascii="Times New Roman" w:eastAsia="Aptos" w:hAnsi="Times New Roman" w:cs="Times New Roman"/>
          <w:kern w:val="2"/>
          <w14:ligatures w14:val="standardContextual"/>
        </w:rPr>
        <w:t xml:space="preserve">. Ako bolo argumentované vyššie v popísanom aplikačnom prípade nedochádza k žiadnej finančnej </w:t>
      </w:r>
      <w:r w:rsidR="00B722BA" w:rsidRPr="000D3DF7">
        <w:rPr>
          <w:rFonts w:ascii="Times New Roman" w:eastAsia="Aptos" w:hAnsi="Times New Roman" w:cs="Times New Roman"/>
          <w:kern w:val="2"/>
          <w14:ligatures w14:val="standardContextual"/>
        </w:rPr>
        <w:t>transakci</w:t>
      </w:r>
      <w:r w:rsidR="00B722BA">
        <w:rPr>
          <w:rFonts w:ascii="Times New Roman" w:eastAsia="Aptos" w:hAnsi="Times New Roman" w:cs="Times New Roman"/>
          <w:kern w:val="2"/>
          <w14:ligatures w14:val="standardContextual"/>
        </w:rPr>
        <w:t>i</w:t>
      </w:r>
      <w:r w:rsidRPr="000D3DF7">
        <w:rPr>
          <w:rFonts w:ascii="Times New Roman" w:eastAsia="Aptos" w:hAnsi="Times New Roman" w:cs="Times New Roman"/>
          <w:kern w:val="2"/>
          <w14:ligatures w14:val="standardContextual"/>
        </w:rPr>
        <w:t xml:space="preserve">, keďže likvidita zostáva stále vedená na hlavnom účte cashpool lídra a ide iba o internú zúčtovaciu operáciu. </w:t>
      </w:r>
    </w:p>
    <w:p w14:paraId="05082CF1" w14:textId="77777777" w:rsidR="00C430FB" w:rsidRPr="000D3DF7" w:rsidRDefault="00C430FB" w:rsidP="00265F1F">
      <w:pPr>
        <w:spacing w:after="0" w:line="240" w:lineRule="auto"/>
        <w:jc w:val="both"/>
        <w:rPr>
          <w:rFonts w:ascii="Times New Roman" w:eastAsia="Aptos" w:hAnsi="Times New Roman" w:cs="Times New Roman"/>
          <w:kern w:val="2"/>
          <w14:ligatures w14:val="standardContextual"/>
        </w:rPr>
      </w:pPr>
    </w:p>
    <w:p w14:paraId="08C22DB9" w14:textId="36C8914B" w:rsidR="00C430FB" w:rsidRPr="000D3DF7" w:rsidRDefault="00265F1F" w:rsidP="00265F1F">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V prípade inej situácie, ak by cashpool líder na podnet od daňovníka vykonal úhradu záväzkov daňovníka voči externým dodávateľom a následne si cashpool líder túto pohľadávku voči daňovníkovi započíta v prospech zostatku na cashpoolovom účte, v danom prípade by uvedená situácia spadala pod predmet ZDFT ako</w:t>
      </w:r>
      <w:r w:rsidR="00840FF5" w:rsidRPr="000D3DF7">
        <w:rPr>
          <w:rFonts w:ascii="Times New Roman" w:eastAsia="Aptos" w:hAnsi="Times New Roman" w:cs="Times New Roman"/>
          <w:kern w:val="2"/>
          <w14:ligatures w14:val="standardContextual"/>
        </w:rPr>
        <w:t xml:space="preserve"> „</w:t>
      </w:r>
      <w:r w:rsidRPr="000D3DF7">
        <w:rPr>
          <w:rFonts w:ascii="Times New Roman" w:eastAsia="Aptos" w:hAnsi="Times New Roman" w:cs="Times New Roman"/>
          <w:b/>
          <w:bCs/>
          <w:kern w:val="2"/>
          <w14:ligatures w14:val="standardContextual"/>
        </w:rPr>
        <w:t>preúčtovaný náklad</w:t>
      </w:r>
      <w:r w:rsidR="00840FF5" w:rsidRPr="000D3DF7">
        <w:rPr>
          <w:rFonts w:ascii="Times New Roman" w:eastAsia="Aptos" w:hAnsi="Times New Roman" w:cs="Times New Roman"/>
          <w:kern w:val="2"/>
          <w14:ligatures w14:val="standardContextual"/>
        </w:rPr>
        <w:t>“</w:t>
      </w:r>
      <w:r w:rsidRPr="000D3DF7">
        <w:rPr>
          <w:rFonts w:ascii="Times New Roman" w:eastAsia="Aptos" w:hAnsi="Times New Roman" w:cs="Times New Roman"/>
          <w:kern w:val="2"/>
          <w14:ligatures w14:val="standardContextual"/>
        </w:rPr>
        <w:t>, keďže zákon definuje, že za úhradu preúčtovaných nákladov sa považuje aj započítanie pohľadávok.</w:t>
      </w:r>
      <w:r w:rsidR="006C7B09" w:rsidRPr="000D3DF7">
        <w:rPr>
          <w:rStyle w:val="Odkaznapoznmkupodiarou"/>
          <w:rFonts w:ascii="Times New Roman" w:eastAsia="Aptos" w:hAnsi="Times New Roman" w:cs="Times New Roman"/>
          <w:kern w:val="2"/>
          <w14:ligatures w14:val="standardContextual"/>
        </w:rPr>
        <w:footnoteReference w:id="69"/>
      </w:r>
      <w:r w:rsidRPr="000D3DF7">
        <w:rPr>
          <w:rFonts w:ascii="Times New Roman" w:eastAsia="Aptos" w:hAnsi="Times New Roman" w:cs="Times New Roman"/>
          <w:kern w:val="2"/>
          <w14:ligatures w14:val="standardContextual"/>
        </w:rPr>
        <w:t xml:space="preserve"> V danom prípade došlo k vykonaniu finančnej transakcie cashpool lídrom, ktorý zadal príkaz na odpísanie platby v mene daňovníka. Ak daňovník bude vedieť preukázať sumu finančnej transakcie, ktorú za neho vykonal cashpool líder, uplatní sa sadzba dane 0,4% a limit 40 eur na finančnú transakciu</w:t>
      </w:r>
      <w:r w:rsidR="00E438C7" w:rsidRPr="000D3DF7">
        <w:rPr>
          <w:rStyle w:val="Odkaznapoznmkupodiarou"/>
          <w:rFonts w:ascii="Times New Roman" w:eastAsia="Aptos" w:hAnsi="Times New Roman" w:cs="Times New Roman"/>
          <w:kern w:val="2"/>
          <w14:ligatures w14:val="standardContextual"/>
        </w:rPr>
        <w:footnoteReference w:id="70"/>
      </w:r>
      <w:r w:rsidRPr="000D3DF7">
        <w:rPr>
          <w:rFonts w:ascii="Times New Roman" w:eastAsia="Aptos" w:hAnsi="Times New Roman" w:cs="Times New Roman"/>
          <w:kern w:val="2"/>
          <w14:ligatures w14:val="standardContextual"/>
        </w:rPr>
        <w:t>. V opačnom prípade sa limit 40 eur na finančnú transakciu neuplatní.</w:t>
      </w:r>
    </w:p>
    <w:p w14:paraId="2FB6D70A" w14:textId="77777777" w:rsidR="00254C7A" w:rsidRPr="000D3DF7" w:rsidRDefault="00254C7A" w:rsidP="00265F1F">
      <w:pPr>
        <w:spacing w:after="0" w:line="240" w:lineRule="auto"/>
        <w:jc w:val="both"/>
        <w:rPr>
          <w:rFonts w:ascii="Times New Roman" w:eastAsia="Aptos" w:hAnsi="Times New Roman" w:cs="Times New Roman"/>
          <w:kern w:val="2"/>
          <w14:ligatures w14:val="standardContextual"/>
        </w:rPr>
      </w:pPr>
    </w:p>
    <w:p w14:paraId="3B1BC909" w14:textId="71D2F19F" w:rsidR="00265F1F" w:rsidRDefault="00265F1F" w:rsidP="00265F1F">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highlight w:val="yellow"/>
          <w14:ligatures w14:val="standardContextual"/>
        </w:rPr>
        <w:t xml:space="preserve">Na základe vyššie uvedeného možno tvrdiť, že v prípade, ak cashpool líder vykonáva úhrady záväzkov v mene daňovníka voči externým dodávateľom, pričom si cashpool líder bude započítavať túto pohľadávku voči záväzku z cashpoolu na ťarchu daňovníka, pôjde o situáciu </w:t>
      </w:r>
      <w:r w:rsidR="0083155B" w:rsidRPr="000D3DF7">
        <w:rPr>
          <w:rFonts w:ascii="Times New Roman" w:eastAsia="Aptos" w:hAnsi="Times New Roman" w:cs="Times New Roman"/>
          <w:kern w:val="2"/>
          <w:highlight w:val="yellow"/>
          <w14:ligatures w14:val="standardContextual"/>
        </w:rPr>
        <w:t>„</w:t>
      </w:r>
      <w:r w:rsidRPr="000D3DF7">
        <w:rPr>
          <w:rFonts w:ascii="Times New Roman" w:eastAsia="Aptos" w:hAnsi="Times New Roman" w:cs="Times New Roman"/>
          <w:b/>
          <w:bCs/>
          <w:kern w:val="2"/>
          <w:highlight w:val="yellow"/>
          <w14:ligatures w14:val="standardContextual"/>
        </w:rPr>
        <w:t>preúčtovaných nákladov</w:t>
      </w:r>
      <w:r w:rsidR="0083155B" w:rsidRPr="000D3DF7">
        <w:rPr>
          <w:rFonts w:ascii="Times New Roman" w:eastAsia="Aptos" w:hAnsi="Times New Roman" w:cs="Times New Roman"/>
          <w:kern w:val="2"/>
          <w:highlight w:val="yellow"/>
          <w14:ligatures w14:val="standardContextual"/>
        </w:rPr>
        <w:t>“</w:t>
      </w:r>
      <w:r w:rsidRPr="000D3DF7">
        <w:rPr>
          <w:rFonts w:ascii="Times New Roman" w:eastAsia="Aptos" w:hAnsi="Times New Roman" w:cs="Times New Roman"/>
          <w:kern w:val="2"/>
          <w:highlight w:val="yellow"/>
          <w14:ligatures w14:val="standardContextual"/>
        </w:rPr>
        <w:t>, ktoré sú predmetom dane, keďže došlo na strane cashpool lídra k vykonaniu finančnej transakcie.</w:t>
      </w:r>
    </w:p>
    <w:p w14:paraId="74D0AE80" w14:textId="77777777" w:rsidR="000D26EE" w:rsidRDefault="000D26EE" w:rsidP="00265F1F">
      <w:pPr>
        <w:spacing w:after="0" w:line="240" w:lineRule="auto"/>
        <w:jc w:val="both"/>
        <w:rPr>
          <w:rFonts w:ascii="Times New Roman" w:eastAsia="Aptos" w:hAnsi="Times New Roman" w:cs="Times New Roman"/>
          <w:kern w:val="2"/>
          <w14:ligatures w14:val="standardContextual"/>
        </w:rPr>
      </w:pPr>
    </w:p>
    <w:p w14:paraId="3FE75D7F" w14:textId="673073BB" w:rsidR="000D26EE" w:rsidRDefault="000D26EE" w:rsidP="00265F1F">
      <w:pPr>
        <w:spacing w:after="0" w:line="240" w:lineRule="auto"/>
        <w:jc w:val="both"/>
        <w:rPr>
          <w:rFonts w:ascii="Times New Roman" w:eastAsia="Aptos" w:hAnsi="Times New Roman" w:cs="Times New Roman"/>
          <w:b/>
          <w:bCs/>
          <w:kern w:val="2"/>
          <w:sz w:val="24"/>
          <w:szCs w:val="24"/>
          <w14:ligatures w14:val="standardContextual"/>
        </w:rPr>
      </w:pPr>
      <w:r w:rsidRPr="000D26EE">
        <w:rPr>
          <w:rFonts w:ascii="Times New Roman" w:eastAsia="Aptos" w:hAnsi="Times New Roman" w:cs="Times New Roman"/>
          <w:b/>
          <w:bCs/>
          <w:kern w:val="2"/>
          <w:sz w:val="24"/>
          <w:szCs w:val="24"/>
          <w14:ligatures w14:val="standardContextual"/>
        </w:rPr>
        <w:t>Záver</w:t>
      </w:r>
    </w:p>
    <w:p w14:paraId="4C8DAAE3" w14:textId="77777777" w:rsidR="000D26EE" w:rsidRDefault="000D26EE" w:rsidP="00265F1F">
      <w:pPr>
        <w:spacing w:after="0" w:line="240" w:lineRule="auto"/>
        <w:jc w:val="both"/>
        <w:rPr>
          <w:rFonts w:ascii="Times New Roman" w:eastAsia="Aptos" w:hAnsi="Times New Roman" w:cs="Times New Roman"/>
          <w:b/>
          <w:bCs/>
          <w:kern w:val="2"/>
          <w:sz w:val="24"/>
          <w:szCs w:val="24"/>
          <w14:ligatures w14:val="standardContextual"/>
        </w:rPr>
      </w:pPr>
    </w:p>
    <w:p w14:paraId="38D982ED" w14:textId="74112515" w:rsidR="000D26EE" w:rsidRPr="00200D41" w:rsidRDefault="000D26EE" w:rsidP="000D26EE">
      <w:pPr>
        <w:spacing w:after="0" w:line="240" w:lineRule="auto"/>
        <w:jc w:val="both"/>
        <w:rPr>
          <w:rFonts w:ascii="Times New Roman" w:eastAsia="Aptos" w:hAnsi="Times New Roman" w:cs="Times New Roman"/>
          <w:kern w:val="2"/>
          <w14:ligatures w14:val="standardContextual"/>
        </w:rPr>
      </w:pPr>
      <w:r w:rsidRPr="00A05D40">
        <w:rPr>
          <w:rFonts w:ascii="Times New Roman" w:eastAsia="Aptos" w:hAnsi="Times New Roman" w:cs="Times New Roman"/>
          <w:kern w:val="2"/>
          <w14:ligatures w14:val="standardContextual"/>
        </w:rPr>
        <w:t>Z analýzy vyplýva, že aplikácia ZDFT na vnútro-skupinové vysporiadanie pohľadávok a záväzkov, najmä v kontexte cashpoolových štruktúr, je komplexná a vyžaduje si dôkladné posúdenie každého prípadu. Nejasná definícia pojmu "preúčtovaný náklad" a rôznorodý výklad spôsobujú v praxi právnu neistotu. Hoci vnútro-skupinový netting, bez reálneho toku peňazí mimo cashpool, by nemal podliehať DzFT, úhrady záväzkov daňovníka cashpool lídrom voči externým dodávateľom, následne kompenzované voči cashpoolovému účtu, už môžu byť považované za preúčtované náklady podliehajúce dani. Pre odstránenie právnej neistoty a zjednotenie aplikačnej praxe je preto kľúčové, aby bol explicitne definovaný pojem "preúčtovaný náklad" priamo v ZDFT, čím sa minimalizuje riziko nejednotného výkladu a zabezpečí adekvátne uplatňovanie dane.</w:t>
      </w:r>
    </w:p>
    <w:p w14:paraId="239496DE" w14:textId="77777777" w:rsidR="000D26EE" w:rsidRDefault="000D26EE" w:rsidP="000D26EE">
      <w:pPr>
        <w:spacing w:after="0" w:line="240" w:lineRule="auto"/>
        <w:jc w:val="both"/>
        <w:rPr>
          <w:rFonts w:ascii="Times New Roman" w:eastAsia="Aptos" w:hAnsi="Times New Roman" w:cs="Times New Roman"/>
          <w:b/>
          <w:bCs/>
          <w:kern w:val="2"/>
          <w14:ligatures w14:val="standardContextual"/>
        </w:rPr>
      </w:pPr>
      <w:r>
        <w:rPr>
          <w:rFonts w:ascii="Times New Roman" w:eastAsia="Aptos" w:hAnsi="Times New Roman" w:cs="Times New Roman"/>
          <w:b/>
          <w:bCs/>
          <w:kern w:val="2"/>
          <w14:ligatures w14:val="standardContextual"/>
        </w:rPr>
        <w:lastRenderedPageBreak/>
        <w:t>Autor: Richard Panek</w:t>
      </w:r>
    </w:p>
    <w:p w14:paraId="5815ACD1" w14:textId="77777777" w:rsidR="000D26EE" w:rsidRDefault="000D26EE" w:rsidP="000D26EE">
      <w:pPr>
        <w:spacing w:after="0" w:line="240" w:lineRule="auto"/>
        <w:jc w:val="both"/>
        <w:rPr>
          <w:rFonts w:ascii="Times New Roman" w:eastAsia="Aptos" w:hAnsi="Times New Roman" w:cs="Times New Roman"/>
          <w:b/>
          <w:bCs/>
          <w:kern w:val="2"/>
          <w14:ligatures w14:val="standardContextual"/>
        </w:rPr>
      </w:pPr>
    </w:p>
    <w:p w14:paraId="49DD7C81" w14:textId="3405A848" w:rsidR="003727DB" w:rsidRPr="000D26EE" w:rsidRDefault="00B979EE" w:rsidP="000D26EE">
      <w:pPr>
        <w:spacing w:after="0" w:line="240" w:lineRule="auto"/>
        <w:jc w:val="both"/>
        <w:rPr>
          <w:rFonts w:ascii="Times New Roman" w:eastAsia="Aptos" w:hAnsi="Times New Roman" w:cs="Times New Roman"/>
          <w:b/>
          <w:bCs/>
          <w:kern w:val="2"/>
          <w:sz w:val="24"/>
          <w:szCs w:val="24"/>
          <w14:ligatures w14:val="standardContextual"/>
        </w:rPr>
      </w:pPr>
      <w:r w:rsidRPr="000D26EE">
        <w:rPr>
          <w:rFonts w:ascii="Times New Roman" w:eastAsia="Aptos" w:hAnsi="Times New Roman" w:cs="Times New Roman"/>
          <w:b/>
          <w:bCs/>
          <w:kern w:val="2"/>
          <w:sz w:val="24"/>
          <w:szCs w:val="24"/>
          <w14:ligatures w14:val="standardContextual"/>
        </w:rPr>
        <w:t>Preúčtované náklady</w:t>
      </w:r>
      <w:r w:rsidR="00CC3AE2" w:rsidRPr="000D26EE">
        <w:rPr>
          <w:rFonts w:ascii="Times New Roman" w:eastAsia="Aptos" w:hAnsi="Times New Roman" w:cs="Times New Roman"/>
          <w:b/>
          <w:bCs/>
          <w:kern w:val="2"/>
          <w:sz w:val="24"/>
          <w:szCs w:val="24"/>
          <w14:ligatures w14:val="standardContextual"/>
        </w:rPr>
        <w:t xml:space="preserve"> pri vnútro</w:t>
      </w:r>
      <w:r w:rsidR="00C71F11" w:rsidRPr="000D26EE">
        <w:rPr>
          <w:rFonts w:ascii="Times New Roman" w:eastAsia="Aptos" w:hAnsi="Times New Roman" w:cs="Times New Roman"/>
          <w:b/>
          <w:bCs/>
          <w:kern w:val="2"/>
          <w:sz w:val="24"/>
          <w:szCs w:val="24"/>
          <w14:ligatures w14:val="standardContextual"/>
        </w:rPr>
        <w:t>-</w:t>
      </w:r>
      <w:r w:rsidR="00CC3AE2" w:rsidRPr="000D26EE">
        <w:rPr>
          <w:rFonts w:ascii="Times New Roman" w:eastAsia="Aptos" w:hAnsi="Times New Roman" w:cs="Times New Roman"/>
          <w:b/>
          <w:bCs/>
          <w:kern w:val="2"/>
          <w:sz w:val="24"/>
          <w:szCs w:val="24"/>
          <w14:ligatures w14:val="standardContextual"/>
        </w:rPr>
        <w:t>skupinových služ</w:t>
      </w:r>
      <w:r w:rsidRPr="000D26EE">
        <w:rPr>
          <w:rFonts w:ascii="Times New Roman" w:eastAsia="Aptos" w:hAnsi="Times New Roman" w:cs="Times New Roman"/>
          <w:b/>
          <w:bCs/>
          <w:kern w:val="2"/>
          <w:sz w:val="24"/>
          <w:szCs w:val="24"/>
          <w14:ligatures w14:val="standardContextual"/>
        </w:rPr>
        <w:t>bách</w:t>
      </w:r>
      <w:r w:rsidR="00215F08" w:rsidRPr="000D26EE">
        <w:rPr>
          <w:rFonts w:ascii="Times New Roman" w:eastAsia="Aptos" w:hAnsi="Times New Roman" w:cs="Times New Roman"/>
          <w:b/>
          <w:bCs/>
          <w:kern w:val="2"/>
          <w:sz w:val="24"/>
          <w:szCs w:val="24"/>
          <w14:ligatures w14:val="standardContextual"/>
        </w:rPr>
        <w:t xml:space="preserve"> v kontexte uplatnenia stropu 40 eur</w:t>
      </w:r>
    </w:p>
    <w:p w14:paraId="0D80459C" w14:textId="77777777" w:rsidR="004946D7" w:rsidRPr="000D3DF7" w:rsidRDefault="004946D7" w:rsidP="00471DD6">
      <w:pPr>
        <w:spacing w:after="0" w:line="240" w:lineRule="auto"/>
        <w:jc w:val="both"/>
        <w:rPr>
          <w:rFonts w:ascii="Times New Roman" w:eastAsia="Aptos" w:hAnsi="Times New Roman" w:cs="Times New Roman"/>
          <w:i/>
          <w:iCs/>
          <w:kern w:val="2"/>
          <w14:ligatures w14:val="standardContextual"/>
        </w:rPr>
      </w:pPr>
    </w:p>
    <w:p w14:paraId="60D1077D" w14:textId="23E5D45A" w:rsidR="00471DD6" w:rsidRPr="000D3DF7" w:rsidRDefault="00BE57DD" w:rsidP="00471DD6">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V nasledujúcej úvahe vychádzame</w:t>
      </w:r>
      <w:r w:rsidR="00471DD6" w:rsidRPr="000D3DF7">
        <w:rPr>
          <w:rFonts w:ascii="Times New Roman" w:eastAsia="Aptos" w:hAnsi="Times New Roman" w:cs="Times New Roman"/>
          <w:kern w:val="2"/>
          <w14:ligatures w14:val="standardContextual"/>
        </w:rPr>
        <w:t xml:space="preserve"> z toho, že koncept </w:t>
      </w:r>
      <w:r w:rsidR="00EF7F95" w:rsidRPr="000D3DF7">
        <w:rPr>
          <w:rFonts w:ascii="Times New Roman" w:eastAsia="Aptos" w:hAnsi="Times New Roman" w:cs="Times New Roman"/>
          <w:kern w:val="2"/>
          <w14:ligatures w14:val="standardContextual"/>
        </w:rPr>
        <w:t>„</w:t>
      </w:r>
      <w:r w:rsidR="00EF7F95" w:rsidRPr="000D3DF7">
        <w:rPr>
          <w:rFonts w:ascii="Times New Roman" w:eastAsia="Aptos" w:hAnsi="Times New Roman" w:cs="Times New Roman"/>
          <w:b/>
          <w:bCs/>
          <w:kern w:val="2"/>
          <w14:ligatures w14:val="standardContextual"/>
        </w:rPr>
        <w:t>preúčtovaných nákladov</w:t>
      </w:r>
      <w:r w:rsidR="00EF7F95" w:rsidRPr="000D3DF7">
        <w:rPr>
          <w:rFonts w:ascii="Times New Roman" w:eastAsia="Aptos" w:hAnsi="Times New Roman" w:cs="Times New Roman"/>
          <w:kern w:val="2"/>
          <w14:ligatures w14:val="standardContextual"/>
        </w:rPr>
        <w:t>“</w:t>
      </w:r>
      <w:r w:rsidR="00471DD6" w:rsidRPr="000D3DF7">
        <w:rPr>
          <w:rFonts w:ascii="Times New Roman" w:eastAsia="Aptos" w:hAnsi="Times New Roman" w:cs="Times New Roman"/>
          <w:kern w:val="2"/>
          <w14:ligatures w14:val="standardContextual"/>
        </w:rPr>
        <w:t xml:space="preserve"> bol do </w:t>
      </w:r>
      <w:r w:rsidR="00F2457C" w:rsidRPr="000D3DF7">
        <w:rPr>
          <w:rFonts w:ascii="Times New Roman" w:eastAsia="Aptos" w:hAnsi="Times New Roman" w:cs="Times New Roman"/>
          <w:kern w:val="2"/>
          <w14:ligatures w14:val="standardContextual"/>
        </w:rPr>
        <w:t>ZDFT</w:t>
      </w:r>
      <w:r w:rsidR="00471DD6" w:rsidRPr="000D3DF7">
        <w:rPr>
          <w:rFonts w:ascii="Times New Roman" w:eastAsia="Aptos" w:hAnsi="Times New Roman" w:cs="Times New Roman"/>
          <w:kern w:val="2"/>
          <w14:ligatures w14:val="standardContextual"/>
        </w:rPr>
        <w:t xml:space="preserve"> včlenený ako nástroj proti zneužívaniu</w:t>
      </w:r>
      <w:r w:rsidR="00AF38DA" w:rsidRPr="000D3DF7">
        <w:rPr>
          <w:rFonts w:ascii="Times New Roman" w:eastAsia="Aptos" w:hAnsi="Times New Roman" w:cs="Times New Roman"/>
          <w:kern w:val="2"/>
          <w14:ligatures w14:val="standardContextual"/>
        </w:rPr>
        <w:t xml:space="preserve">. </w:t>
      </w:r>
      <w:r w:rsidR="00AF38DA" w:rsidRPr="000D3DF7">
        <w:rPr>
          <w:rFonts w:ascii="Times New Roman" w:eastAsia="Aptos" w:hAnsi="Times New Roman" w:cs="Times New Roman"/>
          <w:kern w:val="2"/>
          <w:u w:val="single"/>
          <w14:ligatures w14:val="standardContextual"/>
        </w:rPr>
        <w:t>Príklad</w:t>
      </w:r>
      <w:r w:rsidR="00AF38DA" w:rsidRPr="000D3DF7">
        <w:rPr>
          <w:rFonts w:ascii="Times New Roman" w:eastAsia="Aptos" w:hAnsi="Times New Roman" w:cs="Times New Roman"/>
          <w:kern w:val="2"/>
          <w14:ligatures w14:val="standardContextual"/>
        </w:rPr>
        <w:t>:</w:t>
      </w:r>
      <w:r w:rsidR="00EF02E3" w:rsidRPr="000D3DF7">
        <w:rPr>
          <w:rFonts w:ascii="Times New Roman" w:eastAsia="Aptos" w:hAnsi="Times New Roman" w:cs="Times New Roman"/>
          <w:kern w:val="2"/>
          <w14:ligatures w14:val="standardContextual"/>
        </w:rPr>
        <w:t xml:space="preserve"> </w:t>
      </w:r>
      <w:r w:rsidR="00471DD6" w:rsidRPr="000D3DF7">
        <w:rPr>
          <w:rFonts w:ascii="Times New Roman" w:eastAsia="Aptos" w:hAnsi="Times New Roman" w:cs="Times New Roman"/>
          <w:kern w:val="2"/>
          <w14:ligatures w14:val="standardContextual"/>
        </w:rPr>
        <w:t xml:space="preserve">SK daňovník kontrahuje a nakupuje vstupy </w:t>
      </w:r>
      <w:r w:rsidR="00AF38DA" w:rsidRPr="000D3DF7">
        <w:rPr>
          <w:rFonts w:ascii="Times New Roman" w:eastAsia="Aptos" w:hAnsi="Times New Roman" w:cs="Times New Roman"/>
          <w:kern w:val="2"/>
          <w14:ligatures w14:val="standardContextual"/>
        </w:rPr>
        <w:t xml:space="preserve"> </w:t>
      </w:r>
      <w:r w:rsidR="00471DD6" w:rsidRPr="000D3DF7">
        <w:rPr>
          <w:rFonts w:ascii="Times New Roman" w:eastAsia="Aptos" w:hAnsi="Times New Roman" w:cs="Times New Roman"/>
          <w:kern w:val="2"/>
          <w14:ligatures w14:val="standardContextual"/>
        </w:rPr>
        <w:t>priamo vo svojom mene, úhradu však vykoná iná spoločnosť v skupine na základe „príkazu alebo súhlasu“ SK daňovníka a následne sa záväzok SK daňovníka „vyčistí“ vnútro</w:t>
      </w:r>
      <w:r w:rsidR="00CF5AB0" w:rsidRPr="000D3DF7">
        <w:rPr>
          <w:rFonts w:ascii="Times New Roman" w:eastAsia="Aptos" w:hAnsi="Times New Roman" w:cs="Times New Roman"/>
          <w:kern w:val="2"/>
          <w14:ligatures w14:val="standardContextual"/>
        </w:rPr>
        <w:t>-</w:t>
      </w:r>
      <w:r w:rsidR="00471DD6" w:rsidRPr="000D3DF7">
        <w:rPr>
          <w:rFonts w:ascii="Times New Roman" w:eastAsia="Aptos" w:hAnsi="Times New Roman" w:cs="Times New Roman"/>
          <w:kern w:val="2"/>
          <w14:ligatures w14:val="standardContextual"/>
        </w:rPr>
        <w:t xml:space="preserve">skupinovým zápočtom. </w:t>
      </w:r>
    </w:p>
    <w:p w14:paraId="4E192BB6" w14:textId="77777777" w:rsidR="00471DD6" w:rsidRPr="000D3DF7" w:rsidRDefault="00471DD6" w:rsidP="00471DD6">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 xml:space="preserve"> </w:t>
      </w:r>
    </w:p>
    <w:p w14:paraId="1B87A090" w14:textId="7F51CD70" w:rsidR="004946D7" w:rsidRPr="000D3DF7" w:rsidRDefault="00471DD6" w:rsidP="000F2BB7">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Za každým vnútro</w:t>
      </w:r>
      <w:r w:rsidR="00CF5AB0" w:rsidRPr="000D3DF7">
        <w:rPr>
          <w:rFonts w:ascii="Times New Roman" w:eastAsia="Aptos" w:hAnsi="Times New Roman" w:cs="Times New Roman"/>
          <w:kern w:val="2"/>
          <w14:ligatures w14:val="standardContextual"/>
        </w:rPr>
        <w:t>-</w:t>
      </w:r>
      <w:r w:rsidRPr="000D3DF7">
        <w:rPr>
          <w:rFonts w:ascii="Times New Roman" w:eastAsia="Aptos" w:hAnsi="Times New Roman" w:cs="Times New Roman"/>
          <w:kern w:val="2"/>
          <w14:ligatures w14:val="standardContextual"/>
        </w:rPr>
        <w:t xml:space="preserve">skupinovým zápočtom </w:t>
      </w:r>
      <w:r w:rsidR="00215F08" w:rsidRPr="000D3DF7">
        <w:rPr>
          <w:rFonts w:ascii="Times New Roman" w:eastAsia="Aptos" w:hAnsi="Times New Roman" w:cs="Times New Roman"/>
          <w:kern w:val="2"/>
          <w14:ligatures w14:val="standardContextual"/>
        </w:rPr>
        <w:t xml:space="preserve">v zmysle tejto úvahy </w:t>
      </w:r>
      <w:r w:rsidRPr="000D3DF7">
        <w:rPr>
          <w:rFonts w:ascii="Times New Roman" w:eastAsia="Aptos" w:hAnsi="Times New Roman" w:cs="Times New Roman"/>
          <w:kern w:val="2"/>
          <w14:ligatures w14:val="standardContextual"/>
        </w:rPr>
        <w:t xml:space="preserve">treba hľadať zdaniteľný </w:t>
      </w:r>
      <w:r w:rsidR="00C71F11" w:rsidRPr="000D3DF7">
        <w:rPr>
          <w:rFonts w:ascii="Times New Roman" w:eastAsia="Aptos" w:hAnsi="Times New Roman" w:cs="Times New Roman"/>
          <w:kern w:val="2"/>
          <w14:ligatures w14:val="standardContextual"/>
        </w:rPr>
        <w:t>„</w:t>
      </w:r>
      <w:r w:rsidRPr="000D3DF7">
        <w:rPr>
          <w:rFonts w:ascii="Times New Roman" w:eastAsia="Aptos" w:hAnsi="Times New Roman" w:cs="Times New Roman"/>
          <w:b/>
          <w:bCs/>
          <w:kern w:val="2"/>
          <w14:ligatures w14:val="standardContextual"/>
        </w:rPr>
        <w:t>preúčtovaný náklad</w:t>
      </w:r>
      <w:r w:rsidR="00C71F11" w:rsidRPr="000D3DF7">
        <w:rPr>
          <w:rFonts w:ascii="Times New Roman" w:eastAsia="Aptos" w:hAnsi="Times New Roman" w:cs="Times New Roman"/>
          <w:kern w:val="2"/>
          <w14:ligatures w14:val="standardContextual"/>
        </w:rPr>
        <w:t>“</w:t>
      </w:r>
      <w:r w:rsidRPr="000D3DF7">
        <w:rPr>
          <w:rFonts w:ascii="Times New Roman" w:eastAsia="Aptos" w:hAnsi="Times New Roman" w:cs="Times New Roman"/>
          <w:kern w:val="2"/>
          <w14:ligatures w14:val="standardContextual"/>
        </w:rPr>
        <w:t xml:space="preserve">. Ak </w:t>
      </w:r>
      <w:r w:rsidR="00EF7F95" w:rsidRPr="000D3DF7">
        <w:rPr>
          <w:rFonts w:ascii="Times New Roman" w:eastAsia="Aptos" w:hAnsi="Times New Roman" w:cs="Times New Roman"/>
          <w:kern w:val="2"/>
          <w14:ligatures w14:val="standardContextual"/>
        </w:rPr>
        <w:t>sa</w:t>
      </w:r>
      <w:r w:rsidR="00C71F11" w:rsidRPr="000D3DF7">
        <w:rPr>
          <w:rFonts w:ascii="Times New Roman" w:eastAsia="Aptos" w:hAnsi="Times New Roman" w:cs="Times New Roman"/>
          <w:kern w:val="2"/>
          <w14:ligatures w14:val="standardContextual"/>
        </w:rPr>
        <w:t xml:space="preserve"> identifikuje</w:t>
      </w:r>
      <w:r w:rsidRPr="000D3DF7">
        <w:rPr>
          <w:rFonts w:ascii="Times New Roman" w:eastAsia="Aptos" w:hAnsi="Times New Roman" w:cs="Times New Roman"/>
          <w:kern w:val="2"/>
          <w14:ligatures w14:val="standardContextual"/>
        </w:rPr>
        <w:t>, SK daňovník musí tento zápočet preúčtovaných nákladov zdaniť, pričom 40-eurový strop aplikuje len vtedy, ak dokáže jemu refakturovanú sumu „spárovať“ s primárnym nákladom (resp. záväzkom), ktorý sám kontrahoval vo svojom mene a na úhradu ktorého dal inej spoločnosti v skupine príkaz alebo súhlas.</w:t>
      </w:r>
      <w:r w:rsidR="00C71F11" w:rsidRPr="000D3DF7">
        <w:rPr>
          <w:rStyle w:val="Odkaznapoznmkupodiarou"/>
          <w:rFonts w:ascii="Times New Roman" w:eastAsia="Aptos" w:hAnsi="Times New Roman" w:cs="Times New Roman"/>
          <w:kern w:val="2"/>
          <w14:ligatures w14:val="standardContextual"/>
        </w:rPr>
        <w:footnoteReference w:id="71"/>
      </w:r>
      <w:r w:rsidRPr="000D3DF7">
        <w:rPr>
          <w:rFonts w:ascii="Times New Roman" w:eastAsia="Aptos" w:hAnsi="Times New Roman" w:cs="Times New Roman"/>
          <w:kern w:val="2"/>
          <w14:ligatures w14:val="standardContextual"/>
        </w:rPr>
        <w:t xml:space="preserve"> </w:t>
      </w:r>
    </w:p>
    <w:p w14:paraId="7C325361" w14:textId="77777777" w:rsidR="008F3C15" w:rsidRPr="000D3DF7" w:rsidRDefault="008F3C15" w:rsidP="008F3C15">
      <w:pPr>
        <w:spacing w:after="0" w:line="240" w:lineRule="auto"/>
        <w:jc w:val="both"/>
        <w:rPr>
          <w:rFonts w:ascii="Times New Roman" w:eastAsia="Aptos" w:hAnsi="Times New Roman" w:cs="Times New Roman"/>
          <w:b/>
          <w:bCs/>
          <w:kern w:val="2"/>
          <w14:ligatures w14:val="standardContextual"/>
        </w:rPr>
      </w:pPr>
    </w:p>
    <w:p w14:paraId="17A8B359" w14:textId="6F7DED8A" w:rsidR="00CF5AB0" w:rsidRPr="000D3DF7" w:rsidRDefault="00BE0A19" w:rsidP="00770F7B">
      <w:pPr>
        <w:pStyle w:val="Odsekzoznamu"/>
        <w:numPr>
          <w:ilvl w:val="0"/>
          <w:numId w:val="25"/>
        </w:numPr>
        <w:spacing w:after="0" w:line="240" w:lineRule="auto"/>
        <w:jc w:val="both"/>
        <w:rPr>
          <w:rFonts w:ascii="Times New Roman" w:eastAsia="Aptos" w:hAnsi="Times New Roman" w:cs="Times New Roman"/>
          <w:b/>
          <w:bCs/>
          <w:kern w:val="2"/>
          <w14:ligatures w14:val="standardContextual"/>
        </w:rPr>
      </w:pPr>
      <w:r w:rsidRPr="000D3DF7">
        <w:rPr>
          <w:rFonts w:ascii="Times New Roman" w:eastAsia="Aptos" w:hAnsi="Times New Roman" w:cs="Times New Roman"/>
          <w:b/>
          <w:bCs/>
          <w:kern w:val="2"/>
          <w14:ligatures w14:val="standardContextual"/>
        </w:rPr>
        <w:t>V</w:t>
      </w:r>
      <w:r w:rsidR="007571C9" w:rsidRPr="000D3DF7">
        <w:rPr>
          <w:rFonts w:ascii="Times New Roman" w:eastAsia="Aptos" w:hAnsi="Times New Roman" w:cs="Times New Roman"/>
          <w:b/>
          <w:bCs/>
          <w:kern w:val="2"/>
          <w14:ligatures w14:val="standardContextual"/>
        </w:rPr>
        <w:t>nútro</w:t>
      </w:r>
      <w:r w:rsidR="00C71F11" w:rsidRPr="000D3DF7">
        <w:rPr>
          <w:rFonts w:ascii="Times New Roman" w:eastAsia="Aptos" w:hAnsi="Times New Roman" w:cs="Times New Roman"/>
          <w:b/>
          <w:bCs/>
          <w:kern w:val="2"/>
          <w14:ligatures w14:val="standardContextual"/>
        </w:rPr>
        <w:t>-</w:t>
      </w:r>
      <w:r w:rsidR="007571C9" w:rsidRPr="000D3DF7">
        <w:rPr>
          <w:rFonts w:ascii="Times New Roman" w:eastAsia="Aptos" w:hAnsi="Times New Roman" w:cs="Times New Roman"/>
          <w:b/>
          <w:bCs/>
          <w:kern w:val="2"/>
          <w14:ligatures w14:val="standardContextual"/>
        </w:rPr>
        <w:t xml:space="preserve">skupinové služby nie sú </w:t>
      </w:r>
      <w:r w:rsidR="006036F2" w:rsidRPr="000D3DF7">
        <w:rPr>
          <w:rFonts w:ascii="Times New Roman" w:eastAsia="Aptos" w:hAnsi="Times New Roman" w:cs="Times New Roman"/>
          <w:b/>
          <w:bCs/>
          <w:kern w:val="2"/>
          <w14:ligatures w14:val="standardContextual"/>
        </w:rPr>
        <w:t>„</w:t>
      </w:r>
      <w:r w:rsidR="007571C9" w:rsidRPr="000D3DF7">
        <w:rPr>
          <w:rFonts w:ascii="Times New Roman" w:eastAsia="Aptos" w:hAnsi="Times New Roman" w:cs="Times New Roman"/>
          <w:b/>
          <w:bCs/>
          <w:kern w:val="2"/>
          <w14:ligatures w14:val="standardContextual"/>
        </w:rPr>
        <w:t>preúčtované náklady</w:t>
      </w:r>
      <w:r w:rsidR="006036F2" w:rsidRPr="000D3DF7">
        <w:rPr>
          <w:rFonts w:ascii="Times New Roman" w:eastAsia="Aptos" w:hAnsi="Times New Roman" w:cs="Times New Roman"/>
          <w:b/>
          <w:bCs/>
          <w:kern w:val="2"/>
          <w14:ligatures w14:val="standardContextual"/>
        </w:rPr>
        <w:t>“</w:t>
      </w:r>
    </w:p>
    <w:p w14:paraId="282D9DE3" w14:textId="0726127A" w:rsidR="004946D7" w:rsidRPr="000D3DF7" w:rsidRDefault="00770F7B" w:rsidP="00CF5AB0">
      <w:pPr>
        <w:spacing w:after="0" w:line="240" w:lineRule="auto"/>
        <w:ind w:left="708"/>
        <w:jc w:val="both"/>
        <w:rPr>
          <w:rFonts w:ascii="Times New Roman" w:eastAsia="Aptos" w:hAnsi="Times New Roman" w:cs="Times New Roman"/>
          <w:b/>
          <w:bCs/>
          <w:kern w:val="2"/>
          <w14:ligatures w14:val="standardContextual"/>
        </w:rPr>
      </w:pPr>
      <w:r w:rsidRPr="000D3DF7">
        <w:rPr>
          <w:rFonts w:ascii="Times New Roman" w:eastAsia="Aptos" w:hAnsi="Times New Roman" w:cs="Times New Roman"/>
          <w:kern w:val="2"/>
          <w14:ligatures w14:val="standardContextual"/>
        </w:rPr>
        <w:t>Vnútro</w:t>
      </w:r>
      <w:r w:rsidR="00BE0A19" w:rsidRPr="000D3DF7">
        <w:rPr>
          <w:rFonts w:ascii="Times New Roman" w:eastAsia="Aptos" w:hAnsi="Times New Roman" w:cs="Times New Roman"/>
          <w:kern w:val="2"/>
          <w14:ligatures w14:val="standardContextual"/>
        </w:rPr>
        <w:t>-</w:t>
      </w:r>
      <w:r w:rsidRPr="000D3DF7">
        <w:rPr>
          <w:rFonts w:ascii="Times New Roman" w:eastAsia="Aptos" w:hAnsi="Times New Roman" w:cs="Times New Roman"/>
          <w:kern w:val="2"/>
          <w14:ligatures w14:val="standardContextual"/>
        </w:rPr>
        <w:t xml:space="preserve">skupinové služby nepredstavujú </w:t>
      </w:r>
      <w:r w:rsidR="00215F08" w:rsidRPr="000D3DF7">
        <w:rPr>
          <w:rFonts w:ascii="Times New Roman" w:eastAsia="Aptos" w:hAnsi="Times New Roman" w:cs="Times New Roman"/>
          <w:kern w:val="2"/>
          <w14:ligatures w14:val="standardContextual"/>
        </w:rPr>
        <w:t>„</w:t>
      </w:r>
      <w:r w:rsidRPr="000D3DF7">
        <w:rPr>
          <w:rFonts w:ascii="Times New Roman" w:eastAsia="Aptos" w:hAnsi="Times New Roman" w:cs="Times New Roman"/>
          <w:b/>
          <w:bCs/>
          <w:kern w:val="2"/>
          <w14:ligatures w14:val="standardContextual"/>
        </w:rPr>
        <w:t>preúčtované náklady</w:t>
      </w:r>
      <w:r w:rsidR="00215F08" w:rsidRPr="000D3DF7">
        <w:rPr>
          <w:rFonts w:ascii="Times New Roman" w:eastAsia="Aptos" w:hAnsi="Times New Roman" w:cs="Times New Roman"/>
          <w:kern w:val="2"/>
          <w14:ligatures w14:val="standardContextual"/>
        </w:rPr>
        <w:t>“</w:t>
      </w:r>
      <w:r w:rsidR="00BE0A19" w:rsidRPr="000D3DF7">
        <w:rPr>
          <w:rFonts w:ascii="Times New Roman" w:eastAsia="Aptos" w:hAnsi="Times New Roman" w:cs="Times New Roman"/>
          <w:kern w:val="2"/>
          <w14:ligatures w14:val="standardContextual"/>
        </w:rPr>
        <w:t xml:space="preserve"> z dôvodu,</w:t>
      </w:r>
      <w:r w:rsidRPr="000D3DF7">
        <w:rPr>
          <w:rFonts w:ascii="Times New Roman" w:eastAsia="Aptos" w:hAnsi="Times New Roman" w:cs="Times New Roman"/>
          <w:kern w:val="2"/>
          <w14:ligatures w14:val="standardContextual"/>
        </w:rPr>
        <w:t xml:space="preserve"> že SK daňovník neobstarával od zamestnancov centrály predmetné plnenia vo svojom mene (neboli to jeho zamestnanci) a nedával </w:t>
      </w:r>
      <w:r w:rsidR="005E3829">
        <w:rPr>
          <w:rFonts w:ascii="Times New Roman" w:eastAsia="Aptos" w:hAnsi="Times New Roman" w:cs="Times New Roman"/>
          <w:kern w:val="2"/>
          <w14:ligatures w14:val="standardContextual"/>
        </w:rPr>
        <w:t>na</w:t>
      </w:r>
      <w:r w:rsidRPr="000D3DF7">
        <w:rPr>
          <w:rFonts w:ascii="Times New Roman" w:eastAsia="Aptos" w:hAnsi="Times New Roman" w:cs="Times New Roman"/>
          <w:kern w:val="2"/>
          <w14:ligatures w14:val="standardContextual"/>
        </w:rPr>
        <w:t xml:space="preserve"> úhradu týchto nákladov príkaz ani súhlas. Rovnaký režim sa aplikuje aj na externé náklady.</w:t>
      </w:r>
    </w:p>
    <w:p w14:paraId="37724344" w14:textId="77777777" w:rsidR="00770F7B" w:rsidRPr="000D3DF7" w:rsidRDefault="00770F7B" w:rsidP="00770F7B">
      <w:pPr>
        <w:spacing w:after="0" w:line="240" w:lineRule="auto"/>
        <w:jc w:val="both"/>
        <w:rPr>
          <w:rFonts w:ascii="Times New Roman" w:eastAsia="Aptos" w:hAnsi="Times New Roman" w:cs="Times New Roman"/>
          <w:kern w:val="2"/>
          <w14:ligatures w14:val="standardContextual"/>
        </w:rPr>
      </w:pPr>
    </w:p>
    <w:p w14:paraId="71F04926" w14:textId="1858F7BE" w:rsidR="00CF5AB0" w:rsidRPr="000D3DF7" w:rsidRDefault="00E3575B" w:rsidP="00E3575B">
      <w:pPr>
        <w:pStyle w:val="Odsekzoznamu"/>
        <w:numPr>
          <w:ilvl w:val="0"/>
          <w:numId w:val="25"/>
        </w:numPr>
        <w:spacing w:after="0" w:line="240" w:lineRule="auto"/>
        <w:jc w:val="both"/>
        <w:rPr>
          <w:rFonts w:ascii="Times New Roman" w:eastAsia="Aptos" w:hAnsi="Times New Roman" w:cs="Times New Roman"/>
          <w:b/>
          <w:bCs/>
          <w:kern w:val="2"/>
          <w14:ligatures w14:val="standardContextual"/>
        </w:rPr>
      </w:pPr>
      <w:r w:rsidRPr="000D3DF7">
        <w:rPr>
          <w:rFonts w:ascii="Times New Roman" w:eastAsia="Aptos" w:hAnsi="Times New Roman" w:cs="Times New Roman"/>
          <w:b/>
          <w:bCs/>
          <w:kern w:val="2"/>
          <w14:ligatures w14:val="standardContextual"/>
        </w:rPr>
        <w:t>Vnútro</w:t>
      </w:r>
      <w:r w:rsidR="00BE0A19" w:rsidRPr="000D3DF7">
        <w:rPr>
          <w:rFonts w:ascii="Times New Roman" w:eastAsia="Aptos" w:hAnsi="Times New Roman" w:cs="Times New Roman"/>
          <w:b/>
          <w:bCs/>
          <w:kern w:val="2"/>
          <w14:ligatures w14:val="standardContextual"/>
        </w:rPr>
        <w:t>-</w:t>
      </w:r>
      <w:r w:rsidRPr="000D3DF7">
        <w:rPr>
          <w:rFonts w:ascii="Times New Roman" w:eastAsia="Aptos" w:hAnsi="Times New Roman" w:cs="Times New Roman"/>
          <w:b/>
          <w:bCs/>
          <w:kern w:val="2"/>
          <w14:ligatures w14:val="standardContextual"/>
        </w:rPr>
        <w:t xml:space="preserve">skupinové služby sú </w:t>
      </w:r>
      <w:r w:rsidR="006036F2" w:rsidRPr="000D3DF7">
        <w:rPr>
          <w:rFonts w:ascii="Times New Roman" w:eastAsia="Aptos" w:hAnsi="Times New Roman" w:cs="Times New Roman"/>
          <w:b/>
          <w:bCs/>
          <w:kern w:val="2"/>
          <w14:ligatures w14:val="standardContextual"/>
        </w:rPr>
        <w:t>„</w:t>
      </w:r>
      <w:r w:rsidRPr="000D3DF7">
        <w:rPr>
          <w:rFonts w:ascii="Times New Roman" w:eastAsia="Aptos" w:hAnsi="Times New Roman" w:cs="Times New Roman"/>
          <w:b/>
          <w:bCs/>
          <w:kern w:val="2"/>
          <w14:ligatures w14:val="standardContextual"/>
        </w:rPr>
        <w:t>preúčtované náklady</w:t>
      </w:r>
      <w:r w:rsidR="006036F2" w:rsidRPr="000D3DF7">
        <w:rPr>
          <w:rFonts w:ascii="Times New Roman" w:eastAsia="Aptos" w:hAnsi="Times New Roman" w:cs="Times New Roman"/>
          <w:b/>
          <w:bCs/>
          <w:kern w:val="2"/>
          <w14:ligatures w14:val="standardContextual"/>
        </w:rPr>
        <w:t>“</w:t>
      </w:r>
      <w:r w:rsidRPr="000D3DF7">
        <w:rPr>
          <w:rFonts w:ascii="Times New Roman" w:eastAsia="Aptos" w:hAnsi="Times New Roman" w:cs="Times New Roman"/>
          <w:b/>
          <w:bCs/>
          <w:kern w:val="2"/>
          <w14:ligatures w14:val="standardContextual"/>
        </w:rPr>
        <w:t xml:space="preserve">, </w:t>
      </w:r>
      <w:r w:rsidR="006036F2" w:rsidRPr="000D3DF7">
        <w:rPr>
          <w:rFonts w:ascii="Times New Roman" w:eastAsia="Aptos" w:hAnsi="Times New Roman" w:cs="Times New Roman"/>
          <w:b/>
          <w:bCs/>
          <w:kern w:val="2"/>
          <w14:ligatures w14:val="standardContextual"/>
        </w:rPr>
        <w:t>pri ktorých sa aplikuje strop</w:t>
      </w:r>
      <w:r w:rsidRPr="000D3DF7">
        <w:rPr>
          <w:rFonts w:ascii="Times New Roman" w:eastAsia="Aptos" w:hAnsi="Times New Roman" w:cs="Times New Roman"/>
          <w:b/>
          <w:bCs/>
          <w:kern w:val="2"/>
          <w14:ligatures w14:val="standardContextual"/>
        </w:rPr>
        <w:t xml:space="preserve"> 40 eur</w:t>
      </w:r>
    </w:p>
    <w:p w14:paraId="3BC1DA72" w14:textId="28FDE5D0" w:rsidR="00E3575B" w:rsidRPr="000D3DF7" w:rsidRDefault="00EF4307" w:rsidP="00CF5AB0">
      <w:pPr>
        <w:spacing w:after="0" w:line="240" w:lineRule="auto"/>
        <w:ind w:left="708"/>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Dôvodom, prečo SK daňovník nakupuje vnútro</w:t>
      </w:r>
      <w:r w:rsidR="00BE0A19" w:rsidRPr="000D3DF7">
        <w:rPr>
          <w:rFonts w:ascii="Times New Roman" w:eastAsia="Aptos" w:hAnsi="Times New Roman" w:cs="Times New Roman"/>
          <w:kern w:val="2"/>
          <w14:ligatures w14:val="standardContextual"/>
        </w:rPr>
        <w:t>-</w:t>
      </w:r>
      <w:r w:rsidRPr="000D3DF7">
        <w:rPr>
          <w:rFonts w:ascii="Times New Roman" w:eastAsia="Aptos" w:hAnsi="Times New Roman" w:cs="Times New Roman"/>
          <w:kern w:val="2"/>
          <w14:ligatures w14:val="standardContextual"/>
        </w:rPr>
        <w:t xml:space="preserve">skupinové služby, </w:t>
      </w:r>
      <w:r w:rsidR="00CF5AB0" w:rsidRPr="000D3DF7">
        <w:rPr>
          <w:rFonts w:ascii="Times New Roman" w:eastAsia="Aptos" w:hAnsi="Times New Roman" w:cs="Times New Roman"/>
          <w:kern w:val="2"/>
          <w14:ligatures w14:val="standardContextual"/>
        </w:rPr>
        <w:t xml:space="preserve">ako sme uviedli už vyššie, </w:t>
      </w:r>
      <w:r w:rsidRPr="000D3DF7">
        <w:rPr>
          <w:rFonts w:ascii="Times New Roman" w:eastAsia="Aptos" w:hAnsi="Times New Roman" w:cs="Times New Roman"/>
          <w:kern w:val="2"/>
          <w14:ligatures w14:val="standardContextual"/>
        </w:rPr>
        <w:t>je vyššia efektívnosť pre celú skupinu. SK daňovník by teoreticky dokázal predmetné plnenia zabezpečovať cez vlastných zamestnancov, prípadne vlastným nákupom od externých dodávateľov. Oslobodenie vnútro</w:t>
      </w:r>
      <w:r w:rsidR="00BE0A19" w:rsidRPr="000D3DF7">
        <w:rPr>
          <w:rFonts w:ascii="Times New Roman" w:eastAsia="Aptos" w:hAnsi="Times New Roman" w:cs="Times New Roman"/>
          <w:kern w:val="2"/>
          <w14:ligatures w14:val="standardContextual"/>
        </w:rPr>
        <w:t>-</w:t>
      </w:r>
      <w:r w:rsidRPr="000D3DF7">
        <w:rPr>
          <w:rFonts w:ascii="Times New Roman" w:eastAsia="Aptos" w:hAnsi="Times New Roman" w:cs="Times New Roman"/>
          <w:kern w:val="2"/>
          <w14:ligatures w14:val="standardContextual"/>
        </w:rPr>
        <w:t>skupinov</w:t>
      </w:r>
      <w:r w:rsidR="006036F2" w:rsidRPr="000D3DF7">
        <w:rPr>
          <w:rFonts w:ascii="Times New Roman" w:eastAsia="Aptos" w:hAnsi="Times New Roman" w:cs="Times New Roman"/>
          <w:kern w:val="2"/>
          <w14:ligatures w14:val="standardContextual"/>
        </w:rPr>
        <w:t>ý</w:t>
      </w:r>
      <w:r w:rsidRPr="000D3DF7">
        <w:rPr>
          <w:rFonts w:ascii="Times New Roman" w:eastAsia="Aptos" w:hAnsi="Times New Roman" w:cs="Times New Roman"/>
          <w:kern w:val="2"/>
          <w14:ligatures w14:val="standardContextual"/>
        </w:rPr>
        <w:t>ch služieb by bolo neproporčné a</w:t>
      </w:r>
      <w:r w:rsidR="00215F08" w:rsidRPr="000D3DF7">
        <w:rPr>
          <w:rFonts w:ascii="Times New Roman" w:eastAsia="Aptos" w:hAnsi="Times New Roman" w:cs="Times New Roman"/>
          <w:kern w:val="2"/>
          <w14:ligatures w14:val="standardContextual"/>
        </w:rPr>
        <w:t>j</w:t>
      </w:r>
      <w:r w:rsidRPr="000D3DF7">
        <w:rPr>
          <w:rFonts w:ascii="Times New Roman" w:eastAsia="Aptos" w:hAnsi="Times New Roman" w:cs="Times New Roman"/>
          <w:kern w:val="2"/>
          <w14:ligatures w14:val="standardContextual"/>
        </w:rPr>
        <w:t xml:space="preserve"> vo vzťahu k priamemu obstarávaniu predmetných vstupov, kedy by priama úhrada bola u SK daňovníka zdaniteľná (samozrejme s</w:t>
      </w:r>
      <w:r w:rsidR="00CF5AB0" w:rsidRPr="000D3DF7">
        <w:rPr>
          <w:rFonts w:ascii="Times New Roman" w:eastAsia="Aptos" w:hAnsi="Times New Roman" w:cs="Times New Roman"/>
          <w:kern w:val="2"/>
          <w14:ligatures w14:val="standardContextual"/>
        </w:rPr>
        <w:t xml:space="preserve"> uplatnením</w:t>
      </w:r>
      <w:r w:rsidRPr="000D3DF7">
        <w:rPr>
          <w:rFonts w:ascii="Times New Roman" w:eastAsia="Aptos" w:hAnsi="Times New Roman" w:cs="Times New Roman"/>
          <w:kern w:val="2"/>
          <w14:ligatures w14:val="standardContextual"/>
        </w:rPr>
        <w:t xml:space="preserve"> strop</w:t>
      </w:r>
      <w:r w:rsidR="00CF5AB0" w:rsidRPr="000D3DF7">
        <w:rPr>
          <w:rFonts w:ascii="Times New Roman" w:eastAsia="Aptos" w:hAnsi="Times New Roman" w:cs="Times New Roman"/>
          <w:kern w:val="2"/>
          <w14:ligatures w14:val="standardContextual"/>
        </w:rPr>
        <w:t>u 40 eur</w:t>
      </w:r>
      <w:r w:rsidRPr="000D3DF7">
        <w:rPr>
          <w:rFonts w:ascii="Times New Roman" w:eastAsia="Aptos" w:hAnsi="Times New Roman" w:cs="Times New Roman"/>
          <w:kern w:val="2"/>
          <w14:ligatures w14:val="standardContextual"/>
        </w:rPr>
        <w:t>).</w:t>
      </w:r>
    </w:p>
    <w:p w14:paraId="470ADA3F" w14:textId="77777777" w:rsidR="00CF5AB0" w:rsidRDefault="00CF5AB0" w:rsidP="00CF5AB0">
      <w:pPr>
        <w:spacing w:after="0" w:line="240" w:lineRule="auto"/>
        <w:jc w:val="both"/>
        <w:rPr>
          <w:rFonts w:ascii="Times New Roman" w:eastAsia="Aptos" w:hAnsi="Times New Roman" w:cs="Times New Roman"/>
          <w:kern w:val="2"/>
          <w14:ligatures w14:val="standardContextual"/>
        </w:rPr>
      </w:pPr>
    </w:p>
    <w:p w14:paraId="39CB0271" w14:textId="6AA123C8" w:rsidR="000D26EE" w:rsidRPr="000D26EE" w:rsidRDefault="000D26EE" w:rsidP="00CF5AB0">
      <w:pPr>
        <w:spacing w:after="0" w:line="240" w:lineRule="auto"/>
        <w:jc w:val="both"/>
        <w:rPr>
          <w:rFonts w:ascii="Times New Roman" w:eastAsia="Aptos" w:hAnsi="Times New Roman" w:cs="Times New Roman"/>
          <w:b/>
          <w:bCs/>
          <w:kern w:val="2"/>
          <w:sz w:val="24"/>
          <w:szCs w:val="24"/>
          <w14:ligatures w14:val="standardContextual"/>
        </w:rPr>
      </w:pPr>
      <w:r w:rsidRPr="000D26EE">
        <w:rPr>
          <w:rFonts w:ascii="Times New Roman" w:eastAsia="Aptos" w:hAnsi="Times New Roman" w:cs="Times New Roman"/>
          <w:b/>
          <w:bCs/>
          <w:kern w:val="2"/>
          <w:sz w:val="24"/>
          <w:szCs w:val="24"/>
          <w14:ligatures w14:val="standardContextual"/>
        </w:rPr>
        <w:t>Záver</w:t>
      </w:r>
    </w:p>
    <w:p w14:paraId="62E8D71B" w14:textId="77777777" w:rsidR="000D26EE" w:rsidRPr="000D3DF7" w:rsidRDefault="000D26EE" w:rsidP="00CF5AB0">
      <w:pPr>
        <w:spacing w:after="0" w:line="240" w:lineRule="auto"/>
        <w:jc w:val="both"/>
        <w:rPr>
          <w:rFonts w:ascii="Times New Roman" w:eastAsia="Aptos" w:hAnsi="Times New Roman" w:cs="Times New Roman"/>
          <w:kern w:val="2"/>
          <w14:ligatures w14:val="standardContextual"/>
        </w:rPr>
      </w:pPr>
    </w:p>
    <w:p w14:paraId="65B6765D" w14:textId="2370A99B" w:rsidR="00CF5AB0" w:rsidRDefault="006036F2" w:rsidP="00CF5AB0">
      <w:pPr>
        <w:spacing w:after="0" w:line="240" w:lineRule="auto"/>
        <w:jc w:val="both"/>
        <w:rPr>
          <w:rFonts w:ascii="Times New Roman" w:eastAsia="Aptos" w:hAnsi="Times New Roman" w:cs="Times New Roman"/>
          <w:kern w:val="2"/>
          <w14:ligatures w14:val="standardContextual"/>
        </w:rPr>
      </w:pPr>
      <w:r w:rsidRPr="000D3DF7">
        <w:rPr>
          <w:rFonts w:ascii="Times New Roman" w:eastAsia="Aptos" w:hAnsi="Times New Roman" w:cs="Times New Roman"/>
          <w:kern w:val="2"/>
          <w14:ligatures w14:val="standardContextual"/>
        </w:rPr>
        <w:t xml:space="preserve">Zastávame názor, že </w:t>
      </w:r>
      <w:r w:rsidR="00215F08" w:rsidRPr="000D3DF7">
        <w:rPr>
          <w:rFonts w:ascii="Times New Roman" w:eastAsia="Aptos" w:hAnsi="Times New Roman" w:cs="Times New Roman"/>
          <w:kern w:val="2"/>
          <w14:ligatures w14:val="standardContextual"/>
        </w:rPr>
        <w:t xml:space="preserve">aj </w:t>
      </w:r>
      <w:r w:rsidRPr="000D3DF7">
        <w:rPr>
          <w:rFonts w:ascii="Times New Roman" w:eastAsia="Aptos" w:hAnsi="Times New Roman" w:cs="Times New Roman"/>
          <w:kern w:val="2"/>
          <w14:ligatures w14:val="standardContextual"/>
        </w:rPr>
        <w:t>vo vyššie opísanom prí</w:t>
      </w:r>
      <w:r w:rsidR="00215F08" w:rsidRPr="000D3DF7">
        <w:rPr>
          <w:rFonts w:ascii="Times New Roman" w:eastAsia="Aptos" w:hAnsi="Times New Roman" w:cs="Times New Roman"/>
          <w:kern w:val="2"/>
          <w14:ligatures w14:val="standardContextual"/>
        </w:rPr>
        <w:t>kl</w:t>
      </w:r>
      <w:r w:rsidRPr="000D3DF7">
        <w:rPr>
          <w:rFonts w:ascii="Times New Roman" w:eastAsia="Aptos" w:hAnsi="Times New Roman" w:cs="Times New Roman"/>
          <w:kern w:val="2"/>
          <w14:ligatures w14:val="standardContextual"/>
        </w:rPr>
        <w:t>ade ide o „</w:t>
      </w:r>
      <w:r w:rsidR="00CF5AB0" w:rsidRPr="000D3DF7">
        <w:rPr>
          <w:rFonts w:ascii="Times New Roman" w:eastAsia="Aptos" w:hAnsi="Times New Roman" w:cs="Times New Roman"/>
          <w:b/>
          <w:bCs/>
          <w:kern w:val="2"/>
          <w14:ligatures w14:val="standardContextual"/>
        </w:rPr>
        <w:t>preúčtované náklady</w:t>
      </w:r>
      <w:r w:rsidRPr="000D3DF7">
        <w:rPr>
          <w:rFonts w:ascii="Times New Roman" w:eastAsia="Aptos" w:hAnsi="Times New Roman" w:cs="Times New Roman"/>
          <w:kern w:val="2"/>
          <w14:ligatures w14:val="standardContextual"/>
        </w:rPr>
        <w:t>“</w:t>
      </w:r>
      <w:r w:rsidR="00CF5AB0" w:rsidRPr="000D3DF7">
        <w:rPr>
          <w:rFonts w:ascii="Times New Roman" w:eastAsia="Aptos" w:hAnsi="Times New Roman" w:cs="Times New Roman"/>
          <w:kern w:val="2"/>
          <w14:ligatures w14:val="standardContextual"/>
        </w:rPr>
        <w:t xml:space="preserve">, pri ktorých sa aplikuje strop 40 eur. </w:t>
      </w:r>
      <w:r w:rsidR="00EF7F95" w:rsidRPr="000D3DF7">
        <w:rPr>
          <w:rFonts w:ascii="Times New Roman" w:eastAsia="Aptos" w:hAnsi="Times New Roman" w:cs="Times New Roman"/>
          <w:kern w:val="2"/>
          <w14:ligatures w14:val="standardContextual"/>
        </w:rPr>
        <w:t>A</w:t>
      </w:r>
      <w:r w:rsidR="00CF5AB0" w:rsidRPr="000D3DF7">
        <w:rPr>
          <w:rFonts w:ascii="Times New Roman" w:eastAsia="Aptos" w:hAnsi="Times New Roman" w:cs="Times New Roman"/>
          <w:kern w:val="2"/>
          <w14:ligatures w14:val="standardContextual"/>
        </w:rPr>
        <w:t xml:space="preserve">plikáciu DzFT </w:t>
      </w:r>
      <w:r w:rsidR="00EF7F95" w:rsidRPr="000D3DF7">
        <w:rPr>
          <w:rFonts w:ascii="Times New Roman" w:eastAsia="Aptos" w:hAnsi="Times New Roman" w:cs="Times New Roman"/>
          <w:kern w:val="2"/>
          <w14:ligatures w14:val="standardContextual"/>
        </w:rPr>
        <w:t xml:space="preserve">bez uplatnenia stropu 40 eur </w:t>
      </w:r>
      <w:r w:rsidR="00CF5AB0" w:rsidRPr="000D3DF7">
        <w:rPr>
          <w:rFonts w:ascii="Times New Roman" w:eastAsia="Aptos" w:hAnsi="Times New Roman" w:cs="Times New Roman"/>
          <w:kern w:val="2"/>
          <w14:ligatures w14:val="standardContextual"/>
        </w:rPr>
        <w:t>na vnútro</w:t>
      </w:r>
      <w:r w:rsidRPr="000D3DF7">
        <w:rPr>
          <w:rFonts w:ascii="Times New Roman" w:eastAsia="Aptos" w:hAnsi="Times New Roman" w:cs="Times New Roman"/>
          <w:kern w:val="2"/>
          <w14:ligatures w14:val="standardContextual"/>
        </w:rPr>
        <w:t>-</w:t>
      </w:r>
      <w:r w:rsidR="00CF5AB0" w:rsidRPr="000D3DF7">
        <w:rPr>
          <w:rFonts w:ascii="Times New Roman" w:eastAsia="Aptos" w:hAnsi="Times New Roman" w:cs="Times New Roman"/>
          <w:kern w:val="2"/>
          <w14:ligatures w14:val="standardContextual"/>
        </w:rPr>
        <w:t>skupinové služby</w:t>
      </w:r>
      <w:r w:rsidR="00EF7F95" w:rsidRPr="000D3DF7">
        <w:rPr>
          <w:rFonts w:ascii="Times New Roman" w:eastAsia="Aptos" w:hAnsi="Times New Roman" w:cs="Times New Roman"/>
          <w:kern w:val="2"/>
          <w14:ligatures w14:val="standardContextual"/>
        </w:rPr>
        <w:t xml:space="preserve"> nepripúšťame</w:t>
      </w:r>
      <w:r w:rsidR="00CF5AB0" w:rsidRPr="000D3DF7">
        <w:rPr>
          <w:rFonts w:ascii="Times New Roman" w:eastAsia="Aptos" w:hAnsi="Times New Roman" w:cs="Times New Roman"/>
          <w:kern w:val="2"/>
          <w14:ligatures w14:val="standardContextual"/>
        </w:rPr>
        <w:t xml:space="preserve">, </w:t>
      </w:r>
      <w:r w:rsidR="00215F08" w:rsidRPr="000D3DF7">
        <w:rPr>
          <w:rFonts w:ascii="Times New Roman" w:eastAsia="Aptos" w:hAnsi="Times New Roman" w:cs="Times New Roman"/>
          <w:kern w:val="2"/>
          <w14:ligatures w14:val="standardContextual"/>
        </w:rPr>
        <w:t xml:space="preserve">nakoľko </w:t>
      </w:r>
      <w:r w:rsidR="00CF5AB0" w:rsidRPr="000D3DF7">
        <w:rPr>
          <w:rFonts w:ascii="Times New Roman" w:eastAsia="Aptos" w:hAnsi="Times New Roman" w:cs="Times New Roman"/>
          <w:kern w:val="2"/>
          <w14:ligatures w14:val="standardContextual"/>
        </w:rPr>
        <w:t>SK daňovník mzdy, réžiu</w:t>
      </w:r>
      <w:r w:rsidR="00EF7F95" w:rsidRPr="000D3DF7">
        <w:rPr>
          <w:rFonts w:ascii="Times New Roman" w:eastAsia="Aptos" w:hAnsi="Times New Roman" w:cs="Times New Roman"/>
          <w:kern w:val="2"/>
          <w14:ligatures w14:val="standardContextual"/>
        </w:rPr>
        <w:t xml:space="preserve"> a</w:t>
      </w:r>
      <w:r w:rsidR="00CF5AB0" w:rsidRPr="000D3DF7">
        <w:rPr>
          <w:rFonts w:ascii="Times New Roman" w:eastAsia="Aptos" w:hAnsi="Times New Roman" w:cs="Times New Roman"/>
          <w:kern w:val="2"/>
          <w14:ligatures w14:val="standardContextual"/>
        </w:rPr>
        <w:t xml:space="preserve"> ani externé náklady centrály neobstarával vo svojom mene, nemá podkladové záväzky primárne zaúčtované vo svojej súvahe</w:t>
      </w:r>
      <w:r w:rsidR="00590064">
        <w:rPr>
          <w:rFonts w:ascii="Times New Roman" w:eastAsia="Aptos" w:hAnsi="Times New Roman" w:cs="Times New Roman"/>
          <w:kern w:val="2"/>
          <w14:ligatures w14:val="standardContextual"/>
        </w:rPr>
        <w:t>,</w:t>
      </w:r>
      <w:r w:rsidR="00CF5AB0" w:rsidRPr="000D3DF7">
        <w:rPr>
          <w:rFonts w:ascii="Times New Roman" w:eastAsia="Aptos" w:hAnsi="Times New Roman" w:cs="Times New Roman"/>
          <w:kern w:val="2"/>
          <w14:ligatures w14:val="standardContextual"/>
        </w:rPr>
        <w:t xml:space="preserve"> a teda nemá ich s čím ani </w:t>
      </w:r>
      <w:r w:rsidR="00215F08" w:rsidRPr="000D3DF7">
        <w:rPr>
          <w:rFonts w:ascii="Times New Roman" w:eastAsia="Aptos" w:hAnsi="Times New Roman" w:cs="Times New Roman"/>
          <w:kern w:val="2"/>
          <w14:ligatures w14:val="standardContextual"/>
        </w:rPr>
        <w:t>„</w:t>
      </w:r>
      <w:r w:rsidR="00EF7F95" w:rsidRPr="000D3DF7">
        <w:rPr>
          <w:rFonts w:ascii="Times New Roman" w:eastAsia="Aptos" w:hAnsi="Times New Roman" w:cs="Times New Roman"/>
          <w:kern w:val="2"/>
          <w14:ligatures w14:val="standardContextual"/>
        </w:rPr>
        <w:t>s</w:t>
      </w:r>
      <w:r w:rsidR="00CF5AB0" w:rsidRPr="000D3DF7">
        <w:rPr>
          <w:rFonts w:ascii="Times New Roman" w:eastAsia="Aptos" w:hAnsi="Times New Roman" w:cs="Times New Roman"/>
          <w:kern w:val="2"/>
          <w14:ligatures w14:val="standardContextual"/>
        </w:rPr>
        <w:t>párovať</w:t>
      </w:r>
      <w:r w:rsidR="00215F08" w:rsidRPr="000D3DF7">
        <w:rPr>
          <w:rFonts w:ascii="Times New Roman" w:eastAsia="Aptos" w:hAnsi="Times New Roman" w:cs="Times New Roman"/>
          <w:kern w:val="2"/>
          <w14:ligatures w14:val="standardContextual"/>
        </w:rPr>
        <w:t>“</w:t>
      </w:r>
      <w:r w:rsidR="00CF5AB0" w:rsidRPr="000D3DF7">
        <w:rPr>
          <w:rFonts w:ascii="Times New Roman" w:eastAsia="Aptos" w:hAnsi="Times New Roman" w:cs="Times New Roman"/>
          <w:kern w:val="2"/>
          <w14:ligatures w14:val="standardContextual"/>
        </w:rPr>
        <w:t>.</w:t>
      </w:r>
    </w:p>
    <w:p w14:paraId="7B0FAC19" w14:textId="401C8CA4" w:rsidR="00A05D40" w:rsidRPr="000D26EE" w:rsidRDefault="00A05D40" w:rsidP="000D26EE">
      <w:pPr>
        <w:spacing w:after="0" w:line="240" w:lineRule="auto"/>
        <w:jc w:val="both"/>
        <w:rPr>
          <w:rFonts w:ascii="Times New Roman" w:eastAsia="Aptos" w:hAnsi="Times New Roman" w:cs="Times New Roman"/>
          <w:b/>
          <w:bCs/>
          <w:kern w:val="2"/>
          <w14:ligatures w14:val="standardContextual"/>
        </w:rPr>
      </w:pPr>
    </w:p>
    <w:p w14:paraId="5CC909F9" w14:textId="77777777" w:rsidR="00A05D40" w:rsidRPr="00A05D40" w:rsidRDefault="00A05D40" w:rsidP="00A05D40">
      <w:pPr>
        <w:spacing w:after="0" w:line="240" w:lineRule="auto"/>
        <w:jc w:val="both"/>
        <w:rPr>
          <w:rFonts w:ascii="Times New Roman" w:eastAsia="Aptos" w:hAnsi="Times New Roman" w:cs="Times New Roman"/>
          <w:kern w:val="2"/>
          <w14:ligatures w14:val="standardContextual"/>
        </w:rPr>
      </w:pPr>
    </w:p>
    <w:p w14:paraId="117E445E" w14:textId="77777777" w:rsidR="009E35AF" w:rsidRDefault="009E35AF" w:rsidP="00557E76">
      <w:pPr>
        <w:spacing w:after="0" w:line="240" w:lineRule="auto"/>
        <w:jc w:val="both"/>
        <w:rPr>
          <w:rFonts w:ascii="Times New Roman" w:eastAsia="Aptos" w:hAnsi="Times New Roman" w:cs="Times New Roman"/>
          <w:color w:val="FD63F2"/>
          <w:kern w:val="2"/>
          <w14:ligatures w14:val="standardContextual"/>
        </w:rPr>
      </w:pPr>
    </w:p>
    <w:p w14:paraId="7D403D4B" w14:textId="77777777" w:rsidR="0031540D" w:rsidRDefault="0031540D" w:rsidP="0031540D">
      <w:pPr>
        <w:jc w:val="both"/>
        <w:rPr>
          <w:rFonts w:asciiTheme="majorBidi" w:hAnsiTheme="majorBidi" w:cstheme="majorBidi"/>
          <w:b/>
          <w:bCs/>
        </w:rPr>
      </w:pPr>
    </w:p>
    <w:p w14:paraId="4D247898" w14:textId="77777777" w:rsidR="0031540D" w:rsidRDefault="0031540D" w:rsidP="0031540D">
      <w:pPr>
        <w:jc w:val="both"/>
        <w:rPr>
          <w:rFonts w:asciiTheme="majorBidi" w:hAnsiTheme="majorBidi" w:cstheme="majorBidi"/>
          <w:b/>
          <w:bCs/>
        </w:rPr>
      </w:pPr>
    </w:p>
    <w:p w14:paraId="30F6FADD" w14:textId="77777777" w:rsidR="0031540D" w:rsidRDefault="0031540D" w:rsidP="0031540D">
      <w:pPr>
        <w:jc w:val="both"/>
        <w:rPr>
          <w:rFonts w:asciiTheme="majorBidi" w:hAnsiTheme="majorBidi" w:cstheme="majorBidi"/>
          <w:b/>
          <w:bCs/>
        </w:rPr>
      </w:pPr>
    </w:p>
    <w:p w14:paraId="53806CC1" w14:textId="77777777" w:rsidR="0031540D" w:rsidRDefault="0031540D" w:rsidP="0031540D">
      <w:pPr>
        <w:jc w:val="both"/>
        <w:rPr>
          <w:rFonts w:asciiTheme="majorBidi" w:hAnsiTheme="majorBidi" w:cstheme="majorBidi"/>
          <w:b/>
          <w:bCs/>
        </w:rPr>
      </w:pPr>
    </w:p>
    <w:p w14:paraId="375B3D10" w14:textId="77777777" w:rsidR="00200D41" w:rsidRDefault="00200D41" w:rsidP="0031540D">
      <w:pPr>
        <w:jc w:val="both"/>
        <w:rPr>
          <w:rFonts w:asciiTheme="majorBidi" w:hAnsiTheme="majorBidi" w:cstheme="majorBidi"/>
          <w:b/>
          <w:bCs/>
        </w:rPr>
      </w:pPr>
    </w:p>
    <w:p w14:paraId="5C71D19A" w14:textId="77777777" w:rsidR="00E54D07" w:rsidRDefault="00E54D07" w:rsidP="0031540D">
      <w:pPr>
        <w:jc w:val="both"/>
        <w:rPr>
          <w:rFonts w:asciiTheme="majorBidi" w:hAnsiTheme="majorBidi" w:cstheme="majorBidi"/>
          <w:b/>
          <w:bCs/>
        </w:rPr>
      </w:pPr>
    </w:p>
    <w:p w14:paraId="6F93CC6D" w14:textId="15C69261" w:rsidR="0031540D" w:rsidRDefault="0031540D" w:rsidP="0031540D">
      <w:pPr>
        <w:jc w:val="both"/>
        <w:rPr>
          <w:rFonts w:asciiTheme="majorBidi" w:hAnsiTheme="majorBidi" w:cstheme="majorBidi"/>
          <w:b/>
          <w:bCs/>
        </w:rPr>
      </w:pPr>
      <w:r>
        <w:rPr>
          <w:rFonts w:asciiTheme="majorBidi" w:hAnsiTheme="majorBidi" w:cstheme="majorBidi"/>
          <w:b/>
          <w:bCs/>
        </w:rPr>
        <w:lastRenderedPageBreak/>
        <w:t>Autori: Nikola Kloudová, Samuel Kollár</w:t>
      </w:r>
    </w:p>
    <w:p w14:paraId="5F998DE5" w14:textId="7F90C2F2" w:rsidR="000F2DC8" w:rsidRPr="0031540D" w:rsidRDefault="000F2DC8" w:rsidP="0031540D">
      <w:pPr>
        <w:jc w:val="both"/>
        <w:rPr>
          <w:rFonts w:asciiTheme="majorBidi" w:hAnsiTheme="majorBidi" w:cstheme="majorBidi"/>
          <w:b/>
          <w:bCs/>
          <w:sz w:val="28"/>
          <w:szCs w:val="28"/>
        </w:rPr>
      </w:pPr>
      <w:r w:rsidRPr="0031540D">
        <w:rPr>
          <w:rFonts w:asciiTheme="majorBidi" w:hAnsiTheme="majorBidi" w:cstheme="majorBidi"/>
          <w:b/>
          <w:bCs/>
          <w:sz w:val="28"/>
          <w:szCs w:val="28"/>
        </w:rPr>
        <w:t xml:space="preserve">Uplatňovanie výnimiek podľa § 4 ods. 2 písmen c), d) a h) </w:t>
      </w:r>
      <w:r w:rsidR="00617FC2" w:rsidRPr="0031540D">
        <w:rPr>
          <w:rFonts w:asciiTheme="majorBidi" w:hAnsiTheme="majorBidi" w:cstheme="majorBidi"/>
          <w:b/>
          <w:bCs/>
          <w:sz w:val="28"/>
          <w:szCs w:val="28"/>
        </w:rPr>
        <w:t>ZDFT</w:t>
      </w:r>
    </w:p>
    <w:p w14:paraId="6108A459" w14:textId="77777777" w:rsidR="001A0462" w:rsidRDefault="001A0462" w:rsidP="00222B67">
      <w:pPr>
        <w:jc w:val="both"/>
        <w:rPr>
          <w:rFonts w:asciiTheme="majorBidi" w:hAnsiTheme="majorBidi" w:cstheme="majorBidi"/>
        </w:rPr>
      </w:pPr>
      <w:r w:rsidRPr="001A0462">
        <w:rPr>
          <w:rFonts w:asciiTheme="majorBidi" w:hAnsiTheme="majorBidi" w:cstheme="majorBidi"/>
        </w:rPr>
        <w:t>Výnimka v daňovom zákone predstavuje osobitné ustanovenie, ktoré umožňuje v presne vymedzenej situácii odchýliť sa od všeobecného daňového pravidla alebo povinnosti. Znamená to, že daňovník, na ktorého sa výnimka vzťahuje, nemusí plniť určitú daňovú povinnosť, prípadne ju plní v obmedzenom rozsahu alebo za výhodnejších podmienok. Ide o prejav špecifického zámeru zákonodarcu, a preto pri jej výklade zvyčajne nemožno uplatniť výklad založený na účele zákona. Prevažuje gramatický (doslovný) výklad.</w:t>
      </w:r>
    </w:p>
    <w:p w14:paraId="430A7BD5" w14:textId="0F057FE8" w:rsidR="00222B67" w:rsidRPr="007A4ACE" w:rsidRDefault="00222B67" w:rsidP="00222B67">
      <w:pPr>
        <w:jc w:val="both"/>
        <w:rPr>
          <w:rFonts w:asciiTheme="majorBidi" w:hAnsiTheme="majorBidi" w:cstheme="majorBidi"/>
          <w:strike/>
        </w:rPr>
      </w:pPr>
      <w:r w:rsidRPr="007A4ACE">
        <w:rPr>
          <w:rFonts w:asciiTheme="majorBidi" w:hAnsiTheme="majorBidi" w:cstheme="majorBidi"/>
        </w:rPr>
        <w:t>Tak ako uvádzame v </w:t>
      </w:r>
      <w:r w:rsidR="00A967E8">
        <w:rPr>
          <w:rFonts w:asciiTheme="majorBidi" w:hAnsiTheme="majorBidi" w:cstheme="majorBidi"/>
        </w:rPr>
        <w:t> úvode</w:t>
      </w:r>
      <w:r w:rsidRPr="007A4ACE">
        <w:rPr>
          <w:rFonts w:asciiTheme="majorBidi" w:hAnsiTheme="majorBidi" w:cstheme="majorBidi"/>
        </w:rPr>
        <w:t>, zastávame názor, že</w:t>
      </w:r>
      <w:r w:rsidR="00591C9C">
        <w:rPr>
          <w:rFonts w:asciiTheme="majorBidi" w:hAnsiTheme="majorBidi" w:cstheme="majorBidi"/>
        </w:rPr>
        <w:t xml:space="preserve"> </w:t>
      </w:r>
      <w:r w:rsidRPr="007A4ACE">
        <w:rPr>
          <w:rFonts w:asciiTheme="majorBidi" w:hAnsiTheme="majorBidi" w:cstheme="majorBidi"/>
        </w:rPr>
        <w:t xml:space="preserve">v prípade </w:t>
      </w:r>
      <w:r w:rsidR="002631F4" w:rsidRPr="007A4ACE">
        <w:rPr>
          <w:rFonts w:asciiTheme="majorBidi" w:hAnsiTheme="majorBidi" w:cstheme="majorBidi"/>
        </w:rPr>
        <w:t xml:space="preserve">absencie štandardných výkladových </w:t>
      </w:r>
      <w:r w:rsidR="008155D8" w:rsidRPr="007A4ACE">
        <w:rPr>
          <w:rFonts w:asciiTheme="majorBidi" w:hAnsiTheme="majorBidi" w:cstheme="majorBidi"/>
        </w:rPr>
        <w:t>pomôc</w:t>
      </w:r>
      <w:r w:rsidR="008155D8">
        <w:rPr>
          <w:rFonts w:asciiTheme="majorBidi" w:hAnsiTheme="majorBidi" w:cstheme="majorBidi"/>
        </w:rPr>
        <w:t>ok</w:t>
      </w:r>
      <w:r w:rsidR="008155D8" w:rsidRPr="007A4ACE">
        <w:rPr>
          <w:rFonts w:asciiTheme="majorBidi" w:hAnsiTheme="majorBidi" w:cstheme="majorBidi"/>
        </w:rPr>
        <w:t xml:space="preserve"> </w:t>
      </w:r>
      <w:r w:rsidR="002631F4" w:rsidRPr="007A4ACE">
        <w:rPr>
          <w:rFonts w:asciiTheme="majorBidi" w:hAnsiTheme="majorBidi" w:cstheme="majorBidi"/>
        </w:rPr>
        <w:t>(odborná literatúra, súdne rozhodnutia) a</w:t>
      </w:r>
      <w:r w:rsidR="008C6FB8" w:rsidRPr="007A4ACE">
        <w:rPr>
          <w:rFonts w:asciiTheme="majorBidi" w:hAnsiTheme="majorBidi" w:cstheme="majorBidi"/>
        </w:rPr>
        <w:t> </w:t>
      </w:r>
      <w:r w:rsidR="002631F4" w:rsidRPr="007A4ACE">
        <w:rPr>
          <w:rFonts w:asciiTheme="majorBidi" w:hAnsiTheme="majorBidi" w:cstheme="majorBidi"/>
        </w:rPr>
        <w:t>nejasného</w:t>
      </w:r>
      <w:r w:rsidR="008C6FB8" w:rsidRPr="007A4ACE">
        <w:rPr>
          <w:rFonts w:asciiTheme="majorBidi" w:hAnsiTheme="majorBidi" w:cstheme="majorBidi"/>
        </w:rPr>
        <w:t xml:space="preserve"> a často aj protichodného</w:t>
      </w:r>
      <w:r w:rsidR="002631F4" w:rsidRPr="007A4ACE">
        <w:rPr>
          <w:rFonts w:asciiTheme="majorBidi" w:hAnsiTheme="majorBidi" w:cstheme="majorBidi"/>
        </w:rPr>
        <w:t xml:space="preserve"> výkladu jednotlivých ustanovení </w:t>
      </w:r>
      <w:r w:rsidR="0013275C">
        <w:rPr>
          <w:rFonts w:asciiTheme="majorBidi" w:hAnsiTheme="majorBidi" w:cstheme="majorBidi"/>
        </w:rPr>
        <w:t>ZDFT</w:t>
      </w:r>
      <w:r w:rsidR="001F0A04">
        <w:rPr>
          <w:rFonts w:asciiTheme="majorBidi" w:hAnsiTheme="majorBidi" w:cstheme="majorBidi"/>
        </w:rPr>
        <w:t xml:space="preserve"> </w:t>
      </w:r>
      <w:r w:rsidR="002631F4" w:rsidRPr="007A4ACE">
        <w:rPr>
          <w:rFonts w:asciiTheme="majorBidi" w:hAnsiTheme="majorBidi" w:cstheme="majorBidi"/>
        </w:rPr>
        <w:t>v</w:t>
      </w:r>
      <w:r w:rsidR="008C6FB8" w:rsidRPr="007A4ACE">
        <w:rPr>
          <w:rFonts w:asciiTheme="majorBidi" w:hAnsiTheme="majorBidi" w:cstheme="majorBidi"/>
        </w:rPr>
        <w:t> </w:t>
      </w:r>
      <w:r w:rsidR="002631F4" w:rsidRPr="007A4ACE">
        <w:rPr>
          <w:rFonts w:asciiTheme="majorBidi" w:hAnsiTheme="majorBidi" w:cstheme="majorBidi"/>
        </w:rPr>
        <w:t>praxi</w:t>
      </w:r>
      <w:r w:rsidR="008C6FB8" w:rsidRPr="007A4ACE">
        <w:rPr>
          <w:rFonts w:asciiTheme="majorBidi" w:hAnsiTheme="majorBidi" w:cstheme="majorBidi"/>
        </w:rPr>
        <w:t xml:space="preserve">, je na mieste pri správe tejto dane aplikovať zásadu </w:t>
      </w:r>
      <w:r w:rsidR="008C6FB8" w:rsidRPr="007A4ACE">
        <w:rPr>
          <w:rFonts w:asciiTheme="majorBidi" w:hAnsiTheme="majorBidi" w:cstheme="majorBidi"/>
          <w:i/>
          <w:iCs/>
        </w:rPr>
        <w:t>in dubio mitius</w:t>
      </w:r>
      <w:r w:rsidR="0033433A" w:rsidRPr="007A4ACE">
        <w:rPr>
          <w:rFonts w:asciiTheme="majorBidi" w:hAnsiTheme="majorBidi" w:cstheme="majorBidi"/>
        </w:rPr>
        <w:t>, ktorej</w:t>
      </w:r>
      <w:r w:rsidR="00196DD7" w:rsidRPr="007A4ACE">
        <w:rPr>
          <w:rFonts w:asciiTheme="majorBidi" w:hAnsiTheme="majorBidi" w:cstheme="majorBidi"/>
        </w:rPr>
        <w:t xml:space="preserve"> </w:t>
      </w:r>
      <w:r w:rsidR="0033433A" w:rsidRPr="007A4ACE">
        <w:rPr>
          <w:rFonts w:asciiTheme="majorBidi" w:hAnsiTheme="majorBidi" w:cstheme="majorBidi"/>
        </w:rPr>
        <w:t>p</w:t>
      </w:r>
      <w:r w:rsidR="00196DD7" w:rsidRPr="007A4ACE">
        <w:rPr>
          <w:rFonts w:asciiTheme="majorBidi" w:hAnsiTheme="majorBidi" w:cstheme="majorBidi"/>
        </w:rPr>
        <w:t>odstata v zmysle judikatúry</w:t>
      </w:r>
      <w:r w:rsidR="00196DD7" w:rsidRPr="007A4ACE">
        <w:rPr>
          <w:rStyle w:val="Odkaznapoznmkupodiarou"/>
          <w:rFonts w:asciiTheme="majorBidi" w:hAnsiTheme="majorBidi" w:cstheme="majorBidi"/>
        </w:rPr>
        <w:footnoteReference w:id="72"/>
      </w:r>
      <w:r w:rsidR="00196DD7" w:rsidRPr="007A4ACE">
        <w:rPr>
          <w:rFonts w:asciiTheme="majorBidi" w:hAnsiTheme="majorBidi" w:cstheme="majorBidi"/>
        </w:rPr>
        <w:t xml:space="preserve"> spočíva v tom, že ak uplatnenie výkladových metód viedlo k rôznym záverom, v zmysle zásady </w:t>
      </w:r>
      <w:r w:rsidR="00196DD7" w:rsidRPr="007A4ACE">
        <w:rPr>
          <w:rFonts w:asciiTheme="majorBidi" w:hAnsiTheme="majorBidi" w:cstheme="majorBidi"/>
          <w:i/>
          <w:iCs/>
        </w:rPr>
        <w:t>in dubio mitius</w:t>
      </w:r>
      <w:r w:rsidR="00196DD7" w:rsidRPr="007A4ACE">
        <w:rPr>
          <w:rFonts w:asciiTheme="majorBidi" w:hAnsiTheme="majorBidi" w:cstheme="majorBidi"/>
        </w:rPr>
        <w:t xml:space="preserve"> sa má uplatniť ten, ktorý je pre daňovníka najmiernejší, resp. najvýhodnejší.</w:t>
      </w:r>
    </w:p>
    <w:p w14:paraId="71E54288" w14:textId="022EE143" w:rsidR="008E309F" w:rsidRDefault="0033433A" w:rsidP="00222B67">
      <w:pPr>
        <w:jc w:val="both"/>
        <w:rPr>
          <w:rFonts w:asciiTheme="majorBidi" w:hAnsiTheme="majorBidi" w:cstheme="majorBidi"/>
        </w:rPr>
      </w:pPr>
      <w:r w:rsidRPr="007A4ACE">
        <w:rPr>
          <w:rFonts w:asciiTheme="majorBidi" w:hAnsiTheme="majorBidi" w:cstheme="majorBidi"/>
        </w:rPr>
        <w:t>N</w:t>
      </w:r>
      <w:r w:rsidR="00222B67" w:rsidRPr="007A4ACE">
        <w:rPr>
          <w:rFonts w:asciiTheme="majorBidi" w:hAnsiTheme="majorBidi" w:cstheme="majorBidi"/>
        </w:rPr>
        <w:t xml:space="preserve">ajmiernejší  výklad v prípade uplatnenia výnimiek podľa § 4 ods. 2 </w:t>
      </w:r>
      <w:r w:rsidR="00D50E4F" w:rsidRPr="007A4ACE">
        <w:rPr>
          <w:rFonts w:asciiTheme="majorBidi" w:hAnsiTheme="majorBidi" w:cstheme="majorBidi"/>
        </w:rPr>
        <w:t>ZDFT</w:t>
      </w:r>
      <w:r w:rsidR="00222B67" w:rsidRPr="007A4ACE">
        <w:rPr>
          <w:rFonts w:asciiTheme="majorBidi" w:hAnsiTheme="majorBidi" w:cstheme="majorBidi"/>
        </w:rPr>
        <w:t xml:space="preserve"> je ten, ktorý v prípade akýchkoľvek nejasností do príslušnej výnimky zahŕňa  všetky platobné operácie, ktoré rozumným výkladom konkrétna výnimka môže pokryť. Uvedené samozrejme neplatí, ak v texte výnimky je takáto situácia výslovne vylúčená.</w:t>
      </w:r>
    </w:p>
    <w:p w14:paraId="0141601E" w14:textId="32BFE85C" w:rsidR="00034FF7" w:rsidRPr="007A4ACE" w:rsidRDefault="00034FF7" w:rsidP="00222B67">
      <w:pPr>
        <w:jc w:val="both"/>
        <w:rPr>
          <w:rFonts w:asciiTheme="majorBidi" w:hAnsiTheme="majorBidi" w:cstheme="majorBidi"/>
        </w:rPr>
      </w:pPr>
      <w:r>
        <w:rPr>
          <w:rFonts w:asciiTheme="majorBidi" w:hAnsiTheme="majorBidi" w:cstheme="majorBidi"/>
        </w:rPr>
        <w:t xml:space="preserve">Nižšie si dovolíme poukázať na niektoré príklady interpretačných problémov pri výklade výnimiek a prezentovať náš názor na </w:t>
      </w:r>
      <w:r w:rsidR="00170526">
        <w:rPr>
          <w:rFonts w:asciiTheme="majorBidi" w:hAnsiTheme="majorBidi" w:cstheme="majorBidi"/>
        </w:rPr>
        <w:t>prípustnú</w:t>
      </w:r>
      <w:r>
        <w:rPr>
          <w:rFonts w:asciiTheme="majorBidi" w:hAnsiTheme="majorBidi" w:cstheme="majorBidi"/>
        </w:rPr>
        <w:t xml:space="preserve"> interpretáciu.</w:t>
      </w:r>
    </w:p>
    <w:p w14:paraId="2ED6A96C" w14:textId="3C62557E" w:rsidR="00980FE7" w:rsidRPr="0031540D" w:rsidRDefault="00980FE7" w:rsidP="0031540D">
      <w:pPr>
        <w:rPr>
          <w:rFonts w:asciiTheme="majorBidi" w:hAnsiTheme="majorBidi" w:cstheme="majorBidi"/>
          <w:b/>
          <w:bCs/>
          <w:sz w:val="24"/>
          <w:szCs w:val="24"/>
        </w:rPr>
      </w:pPr>
      <w:r w:rsidRPr="0031540D">
        <w:rPr>
          <w:rFonts w:asciiTheme="majorBidi" w:hAnsiTheme="majorBidi" w:cstheme="majorBidi"/>
          <w:b/>
          <w:bCs/>
          <w:sz w:val="24"/>
          <w:szCs w:val="24"/>
        </w:rPr>
        <w:t>Uplatňovanie výnimky podľa § 4 ods. 2 písm. c) ZDFT - platobná operácia, ktorá súvisí so správou cenných papierov alebo iných finančných nástrojov</w:t>
      </w:r>
      <w:r w:rsidR="00196CF8">
        <w:rPr>
          <w:rFonts w:asciiTheme="majorBidi" w:hAnsiTheme="majorBidi" w:cstheme="majorBidi"/>
          <w:b/>
          <w:bCs/>
          <w:sz w:val="24"/>
          <w:szCs w:val="24"/>
        </w:rPr>
        <w:t xml:space="preserve"> </w:t>
      </w:r>
      <w:r w:rsidR="00196CF8" w:rsidRPr="00196CF8">
        <w:rPr>
          <w:rFonts w:asciiTheme="majorBidi" w:hAnsiTheme="majorBidi" w:cstheme="majorBidi"/>
          <w:b/>
          <w:bCs/>
          <w:sz w:val="24"/>
          <w:szCs w:val="24"/>
        </w:rPr>
        <w:t>v súvislosti so správou starobného dôchodkového sporenia</w:t>
      </w:r>
      <w:r w:rsidR="00196CF8">
        <w:rPr>
          <w:rFonts w:asciiTheme="majorBidi" w:hAnsiTheme="majorBidi" w:cstheme="majorBidi"/>
          <w:b/>
          <w:bCs/>
          <w:sz w:val="24"/>
          <w:szCs w:val="24"/>
        </w:rPr>
        <w:t xml:space="preserve"> </w:t>
      </w:r>
      <w:r w:rsidR="00196CF8" w:rsidRPr="00196CF8">
        <w:rPr>
          <w:rFonts w:asciiTheme="majorBidi" w:hAnsiTheme="majorBidi" w:cstheme="majorBidi"/>
          <w:b/>
          <w:bCs/>
          <w:sz w:val="24"/>
          <w:szCs w:val="24"/>
        </w:rPr>
        <w:t>a doplnkového dôchodkového sporenia</w:t>
      </w:r>
    </w:p>
    <w:p w14:paraId="34407421" w14:textId="3D4330A0" w:rsidR="0046781F" w:rsidRPr="007A4ACE" w:rsidRDefault="001E61D1" w:rsidP="00980FE7">
      <w:pPr>
        <w:jc w:val="both"/>
        <w:rPr>
          <w:rFonts w:asciiTheme="majorBidi" w:hAnsiTheme="majorBidi" w:cstheme="majorBidi"/>
        </w:rPr>
      </w:pPr>
      <w:r w:rsidRPr="007A4ACE">
        <w:rPr>
          <w:rFonts w:asciiTheme="majorBidi" w:hAnsiTheme="majorBidi" w:cstheme="majorBidi"/>
        </w:rPr>
        <w:t>V zmysle § 4 ods. 2 písm. c) ZDFT predmetom dane nie je platobná operácia, ktorá súvisí so správou cenných papierov alebo iných finančných nástrojov alebo platobná operácia súvisiaca s nákupom cenných papierov alebo iných finančných nástrojov v súvislosti so správou starobného dôchodkového sporenia a doplnkového dôchodkového sporenia.</w:t>
      </w:r>
    </w:p>
    <w:p w14:paraId="36183D58" w14:textId="7827151A" w:rsidR="005C6A5F" w:rsidRPr="007A4ACE" w:rsidRDefault="005C6A5F" w:rsidP="005C6A5F">
      <w:pPr>
        <w:jc w:val="both"/>
        <w:rPr>
          <w:rFonts w:asciiTheme="majorBidi" w:hAnsiTheme="majorBidi" w:cstheme="majorBidi"/>
        </w:rPr>
      </w:pPr>
      <w:r w:rsidRPr="007A4ACE">
        <w:rPr>
          <w:rFonts w:asciiTheme="majorBidi" w:hAnsiTheme="majorBidi" w:cstheme="majorBidi"/>
        </w:rPr>
        <w:t>Gramatickým výkladom uvedeného ustanovenia (t.</w:t>
      </w:r>
      <w:r w:rsidR="00AD4A99">
        <w:rPr>
          <w:rFonts w:asciiTheme="majorBidi" w:hAnsiTheme="majorBidi" w:cstheme="majorBidi"/>
        </w:rPr>
        <w:t xml:space="preserve"> </w:t>
      </w:r>
      <w:r w:rsidRPr="007A4ACE">
        <w:rPr>
          <w:rFonts w:asciiTheme="majorBidi" w:hAnsiTheme="majorBidi" w:cstheme="majorBidi"/>
        </w:rPr>
        <w:t>j. berúc do úvahy jazykové vyjadrenie predpisu</w:t>
      </w:r>
      <w:r w:rsidRPr="007A4ACE">
        <w:rPr>
          <w:rStyle w:val="Odkaznapoznmkupodiarou"/>
          <w:rFonts w:asciiTheme="majorBidi" w:hAnsiTheme="majorBidi" w:cstheme="majorBidi"/>
        </w:rPr>
        <w:footnoteReference w:id="73"/>
      </w:r>
      <w:r w:rsidRPr="007A4ACE">
        <w:rPr>
          <w:rFonts w:asciiTheme="majorBidi" w:hAnsiTheme="majorBidi" w:cstheme="majorBidi"/>
        </w:rPr>
        <w:t>) je možné vo výnimke odlíšiť dve kategórie platobných operácií:</w:t>
      </w:r>
    </w:p>
    <w:p w14:paraId="11B0197B" w14:textId="370DC964" w:rsidR="00380344" w:rsidRPr="007A4ACE" w:rsidRDefault="005C6A5F" w:rsidP="005C6A5F">
      <w:pPr>
        <w:pStyle w:val="Odsekzoznamu"/>
        <w:numPr>
          <w:ilvl w:val="2"/>
          <w:numId w:val="12"/>
        </w:numPr>
        <w:ind w:left="567" w:hanging="294"/>
        <w:jc w:val="both"/>
        <w:rPr>
          <w:rFonts w:asciiTheme="majorBidi" w:hAnsiTheme="majorBidi" w:cstheme="majorBidi"/>
        </w:rPr>
      </w:pPr>
      <w:r w:rsidRPr="007A4ACE">
        <w:rPr>
          <w:rFonts w:asciiTheme="majorBidi" w:hAnsiTheme="majorBidi" w:cstheme="majorBidi"/>
        </w:rPr>
        <w:lastRenderedPageBreak/>
        <w:t>platobné operácie súvisiace so správou cenných papierov alebo iných finančných nástrojov (t.</w:t>
      </w:r>
      <w:r w:rsidR="003F5297">
        <w:rPr>
          <w:rFonts w:asciiTheme="majorBidi" w:hAnsiTheme="majorBidi" w:cstheme="majorBidi"/>
        </w:rPr>
        <w:t xml:space="preserve"> </w:t>
      </w:r>
      <w:r w:rsidRPr="007A4ACE">
        <w:rPr>
          <w:rFonts w:asciiTheme="majorBidi" w:hAnsiTheme="majorBidi" w:cstheme="majorBidi"/>
        </w:rPr>
        <w:t xml:space="preserve">j. časť ustanovenia pred čiarkou) a </w:t>
      </w:r>
    </w:p>
    <w:p w14:paraId="306173E2" w14:textId="0B47EC06" w:rsidR="005C6A5F" w:rsidRPr="007A4ACE" w:rsidRDefault="005C6A5F" w:rsidP="005C6A5F">
      <w:pPr>
        <w:pStyle w:val="Odsekzoznamu"/>
        <w:numPr>
          <w:ilvl w:val="2"/>
          <w:numId w:val="12"/>
        </w:numPr>
        <w:ind w:left="567" w:hanging="294"/>
        <w:jc w:val="both"/>
        <w:rPr>
          <w:rFonts w:asciiTheme="majorBidi" w:hAnsiTheme="majorBidi" w:cstheme="majorBidi"/>
        </w:rPr>
      </w:pPr>
      <w:r w:rsidRPr="007A4ACE">
        <w:rPr>
          <w:rFonts w:asciiTheme="majorBidi" w:hAnsiTheme="majorBidi" w:cstheme="majorBidi"/>
        </w:rPr>
        <w:t>platobné operácie súvisiace s nákupom cenných papierov alebo iných finančných nástrojov v súvislosti so správou starobného dôchodkového sporenia a doplnkového dôchodkového sporenia (t.</w:t>
      </w:r>
      <w:r w:rsidR="003F5297">
        <w:rPr>
          <w:rFonts w:asciiTheme="majorBidi" w:hAnsiTheme="majorBidi" w:cstheme="majorBidi"/>
        </w:rPr>
        <w:t xml:space="preserve"> </w:t>
      </w:r>
      <w:r w:rsidRPr="007A4ACE">
        <w:rPr>
          <w:rFonts w:asciiTheme="majorBidi" w:hAnsiTheme="majorBidi" w:cstheme="majorBidi"/>
        </w:rPr>
        <w:t xml:space="preserve">j. časť ustanovenia po čiarke). </w:t>
      </w:r>
    </w:p>
    <w:p w14:paraId="1092A9EC" w14:textId="25A7767A" w:rsidR="005C6A5F" w:rsidRPr="007A4ACE" w:rsidRDefault="005C6A5F" w:rsidP="005C6A5F">
      <w:pPr>
        <w:jc w:val="both"/>
        <w:rPr>
          <w:rFonts w:asciiTheme="majorBidi" w:hAnsiTheme="majorBidi" w:cstheme="majorBidi"/>
        </w:rPr>
      </w:pPr>
      <w:r w:rsidRPr="007A4ACE">
        <w:rPr>
          <w:rFonts w:asciiTheme="majorBidi" w:hAnsiTheme="majorBidi" w:cstheme="majorBidi"/>
        </w:rPr>
        <w:t>Zákonodarca v dôvodovej správe nedeklaruje dôvod, pre ktorý prvá časť ustanovenia operuje iba s pojmom "správa" a druhá časť iba s pojmom "nákup" cenných papierov a iných finančných nástrojov. V tejto súvislosti vzniká otázka, či prvá časť výnimky pokrýva aj platobné operácie súvisiace s nákupom cenných papierov a iných finančných nástrojov.</w:t>
      </w:r>
    </w:p>
    <w:p w14:paraId="65A40A46" w14:textId="041EC500" w:rsidR="0011251E" w:rsidRPr="007A4ACE" w:rsidRDefault="0011251E" w:rsidP="0011251E">
      <w:pPr>
        <w:jc w:val="both"/>
        <w:rPr>
          <w:rFonts w:asciiTheme="majorBidi" w:hAnsiTheme="majorBidi" w:cstheme="majorBidi"/>
        </w:rPr>
      </w:pPr>
      <w:r w:rsidRPr="007A4ACE">
        <w:rPr>
          <w:rFonts w:asciiTheme="majorBidi" w:hAnsiTheme="majorBidi" w:cstheme="majorBidi"/>
        </w:rPr>
        <w:t>Pojem správa je možné označiť za širší ako pojem nákup, keďže správa cenných papierov zahŕňa aj niektoré operácie súvisiace s nákupom cenných papierov Konkrétne, správca v rámci výkonu správy cenných papierov vykonáva aj zúčtovanie nákupov a predajov cenných papierov a tiež inkasuje príjmy z cenných papierov. Na základe uvedeného je prípustný záver, že výnimka pokrýva platobné operácie aj v súvislosti s nákupom cenných papierov a iných finančných nástrojov, ktoré správca vykonáva ako súčasť správy cenných papierov.</w:t>
      </w:r>
    </w:p>
    <w:p w14:paraId="0F9C96F7" w14:textId="74DCD3A9" w:rsidR="00DF6CE5" w:rsidRPr="007A4ACE" w:rsidRDefault="00DF6CE5" w:rsidP="00DF6CE5">
      <w:pPr>
        <w:jc w:val="both"/>
        <w:rPr>
          <w:rFonts w:asciiTheme="majorBidi" w:hAnsiTheme="majorBidi" w:cstheme="majorBidi"/>
        </w:rPr>
      </w:pPr>
      <w:r w:rsidRPr="007A4ACE">
        <w:rPr>
          <w:rFonts w:asciiTheme="majorBidi" w:hAnsiTheme="majorBidi" w:cstheme="majorBidi"/>
        </w:rPr>
        <w:t xml:space="preserve">Keďže analyzované ustanovenie používa rozširujúci pojem „v súvislosti“, aj odchádzajúca platba správcovi na zaplatenie kúpnej ceny za nakupovaný cenný papier alebo iný finančný nástroj by nemala byť predmetom DzFT. Uvedený záver je možný podporiť aj tým, že platobné operácie súvisiace so správou cenných papierov a iných finančných nástrojov sú vyňaté z predmetu dane už v zmysle § 4 ods. 2 písm. e) ZDFT. Rozdiel medzi týmito výnimkami spočíva v tom, že výnimka podľa § 4 ods. 2 písm. e) ZDFT je určená špeciálne pre (o.i.) </w:t>
      </w:r>
      <w:r w:rsidR="00716F0D" w:rsidRPr="007A4ACE">
        <w:rPr>
          <w:rFonts w:asciiTheme="majorBidi" w:hAnsiTheme="majorBidi" w:cstheme="majorBidi"/>
        </w:rPr>
        <w:t>OCP</w:t>
      </w:r>
      <w:r w:rsidRPr="007A4ACE">
        <w:rPr>
          <w:rFonts w:asciiTheme="majorBidi" w:hAnsiTheme="majorBidi" w:cstheme="majorBidi"/>
        </w:rPr>
        <w:t>, zatiaľ čo § 4 ods. 2 písm. c) vyníma z predmetu dane platobné operácie všetkých daňovníkov. Správa cenných papierov a iných finančných nástrojov je však činnosťou, ktorú spravidla vykonávajú práve subjekty, ktorých platobné operácie nepodliehajú dani už podľa § 4 ods. 2 písm. e) ZDFT</w:t>
      </w:r>
      <w:r w:rsidRPr="007A4ACE">
        <w:rPr>
          <w:rStyle w:val="Odkaznapoznmkupodiarou"/>
          <w:rFonts w:asciiTheme="majorBidi" w:hAnsiTheme="majorBidi" w:cstheme="majorBidi"/>
        </w:rPr>
        <w:footnoteReference w:id="74"/>
      </w:r>
      <w:r w:rsidRPr="007A4ACE">
        <w:rPr>
          <w:rFonts w:asciiTheme="majorBidi" w:hAnsiTheme="majorBidi" w:cstheme="majorBidi"/>
        </w:rPr>
        <w:t>. Preto je možné argumentovať, že by pri aplikácii užšieho výkladu (t.</w:t>
      </w:r>
      <w:r w:rsidR="00E42B24">
        <w:rPr>
          <w:rFonts w:asciiTheme="majorBidi" w:hAnsiTheme="majorBidi" w:cstheme="majorBidi"/>
        </w:rPr>
        <w:t xml:space="preserve"> </w:t>
      </w:r>
      <w:r w:rsidRPr="007A4ACE">
        <w:rPr>
          <w:rFonts w:asciiTheme="majorBidi" w:hAnsiTheme="majorBidi" w:cstheme="majorBidi"/>
        </w:rPr>
        <w:t xml:space="preserve">j. výnimka podľa § 4 ods. 2 písm. c) pokrýva iba správu, nie aj nákup) bola prakticky tá istá výnimka pokrytá dvomi ustanoveniami.        </w:t>
      </w:r>
    </w:p>
    <w:p w14:paraId="05584B64" w14:textId="12E2AE42" w:rsidR="00DF6CE5" w:rsidRPr="007A4ACE" w:rsidRDefault="00DF6CE5" w:rsidP="00DF6CE5">
      <w:pPr>
        <w:jc w:val="both"/>
        <w:rPr>
          <w:rFonts w:asciiTheme="majorBidi" w:hAnsiTheme="majorBidi" w:cstheme="majorBidi"/>
        </w:rPr>
      </w:pPr>
      <w:r w:rsidRPr="007A4ACE">
        <w:rPr>
          <w:rFonts w:asciiTheme="majorBidi" w:hAnsiTheme="majorBidi" w:cstheme="majorBidi"/>
        </w:rPr>
        <w:t>V praxi sa však stretávame aj s názormi, ktoré túto výnimku interpretujú užšie, a to že sa nákupu cenných papierov a iných finančných nástrojov týka iba ak súvisí so správou dôchodkového sporenia (starobného alebo doplnkového)</w:t>
      </w:r>
      <w:r w:rsidRPr="007A4ACE">
        <w:rPr>
          <w:rStyle w:val="Odkaznapoznmkupodiarou"/>
          <w:rFonts w:asciiTheme="majorBidi" w:hAnsiTheme="majorBidi" w:cstheme="majorBidi"/>
        </w:rPr>
        <w:footnoteReference w:id="75"/>
      </w:r>
      <w:r w:rsidRPr="007A4ACE">
        <w:rPr>
          <w:rFonts w:asciiTheme="majorBidi" w:hAnsiTheme="majorBidi" w:cstheme="majorBidi"/>
        </w:rPr>
        <w:t xml:space="preserve">. Takáto interpretácia sa však s prihliadnutím na vyššie uvedené javí ako neobhájiteľná. Výsledkom tejto nesprávnej interpretácie môže dochádzať v praxi k zdaňovaniu platobných operácií, ktoré nemajú byť predmetom dane. </w:t>
      </w:r>
    </w:p>
    <w:p w14:paraId="47202008" w14:textId="12EAABBD" w:rsidR="00DF6CE5" w:rsidRPr="007A4ACE" w:rsidRDefault="00DF6CE5" w:rsidP="00DF6CE5">
      <w:pPr>
        <w:jc w:val="both"/>
        <w:rPr>
          <w:rFonts w:asciiTheme="majorBidi" w:hAnsiTheme="majorBidi" w:cstheme="majorBidi"/>
        </w:rPr>
      </w:pPr>
      <w:r w:rsidRPr="007A4ACE">
        <w:rPr>
          <w:rFonts w:asciiTheme="majorBidi" w:hAnsiTheme="majorBidi" w:cstheme="majorBidi"/>
        </w:rPr>
        <w:t xml:space="preserve">Aj vzhľadom na chýbajúci výklad zo strany zákonodarcu v </w:t>
      </w:r>
      <w:r w:rsidR="00B51559">
        <w:rPr>
          <w:rFonts w:asciiTheme="majorBidi" w:hAnsiTheme="majorBidi" w:cstheme="majorBidi"/>
        </w:rPr>
        <w:t>D</w:t>
      </w:r>
      <w:r w:rsidR="00B51559" w:rsidRPr="007A4ACE">
        <w:rPr>
          <w:rFonts w:asciiTheme="majorBidi" w:hAnsiTheme="majorBidi" w:cstheme="majorBidi"/>
        </w:rPr>
        <w:t xml:space="preserve">ôvodovej </w:t>
      </w:r>
      <w:r w:rsidRPr="007A4ACE">
        <w:rPr>
          <w:rFonts w:asciiTheme="majorBidi" w:hAnsiTheme="majorBidi" w:cstheme="majorBidi"/>
        </w:rPr>
        <w:t xml:space="preserve">správe k tejto výnimke a daňovú zásadu </w:t>
      </w:r>
      <w:r w:rsidRPr="007A4ACE">
        <w:rPr>
          <w:rFonts w:asciiTheme="majorBidi" w:hAnsiTheme="majorBidi" w:cstheme="majorBidi"/>
          <w:i/>
          <w:iCs/>
        </w:rPr>
        <w:t>in dubio pro mitius</w:t>
      </w:r>
      <w:r w:rsidRPr="007A4ACE">
        <w:rPr>
          <w:rFonts w:asciiTheme="majorBidi" w:hAnsiTheme="majorBidi" w:cstheme="majorBidi"/>
        </w:rPr>
        <w:t xml:space="preserve"> máme za to, že výnimka definovaná v § 4 ods. 2 písm. c) ZDFT zahŕňa platobné operácie v súvislosti so správou cenných papierov a iných finančných nástrojov, vrátane operácií v súvislosti s nákupom cenných papierov a iných finančných nástrojov.</w:t>
      </w:r>
    </w:p>
    <w:p w14:paraId="6C1F571B" w14:textId="04D22FF3" w:rsidR="00DF6CE5" w:rsidRPr="0031540D" w:rsidRDefault="00DF6CE5" w:rsidP="0031540D">
      <w:pPr>
        <w:rPr>
          <w:rFonts w:asciiTheme="majorBidi" w:hAnsiTheme="majorBidi" w:cstheme="majorBidi"/>
          <w:b/>
          <w:bCs/>
          <w:sz w:val="24"/>
          <w:szCs w:val="24"/>
        </w:rPr>
      </w:pPr>
      <w:r w:rsidRPr="0031540D">
        <w:rPr>
          <w:rFonts w:asciiTheme="majorBidi" w:hAnsiTheme="majorBidi" w:cstheme="majorBidi"/>
          <w:b/>
          <w:bCs/>
          <w:sz w:val="24"/>
          <w:szCs w:val="24"/>
        </w:rPr>
        <w:t>Uplatňovanie výnimky podľa § 4 ods. 2 písm. d) ZDFT - platobná operácia v súvislosti s nákupom štátnych dlhopisov</w:t>
      </w:r>
    </w:p>
    <w:p w14:paraId="6E670F8C" w14:textId="002860E4" w:rsidR="00DF6CE5" w:rsidRPr="007A4ACE" w:rsidRDefault="00DF6CE5" w:rsidP="00DF6CE5">
      <w:pPr>
        <w:jc w:val="both"/>
        <w:rPr>
          <w:rFonts w:asciiTheme="majorBidi" w:hAnsiTheme="majorBidi" w:cstheme="majorBidi"/>
        </w:rPr>
      </w:pPr>
      <w:r w:rsidRPr="007A4ACE">
        <w:rPr>
          <w:rFonts w:asciiTheme="majorBidi" w:hAnsiTheme="majorBidi" w:cstheme="majorBidi"/>
        </w:rPr>
        <w:t xml:space="preserve">V zmysle § 4 ods. 2 písm. </w:t>
      </w:r>
      <w:r w:rsidR="007B66A3">
        <w:rPr>
          <w:rFonts w:asciiTheme="majorBidi" w:hAnsiTheme="majorBidi" w:cstheme="majorBidi"/>
        </w:rPr>
        <w:t>d</w:t>
      </w:r>
      <w:r w:rsidRPr="007A4ACE">
        <w:rPr>
          <w:rFonts w:asciiTheme="majorBidi" w:hAnsiTheme="majorBidi" w:cstheme="majorBidi"/>
        </w:rPr>
        <w:t xml:space="preserve">) ZDFT predmetom dane nie je platobná operácia, ktorá súvisí s nákupom štátnych dlhopisov. ZDFT nešpecifikuje, aké platobné operácie sa v tomto prípade môžu považovať za </w:t>
      </w:r>
      <w:r w:rsidRPr="007A4ACE">
        <w:rPr>
          <w:rFonts w:asciiTheme="majorBidi" w:hAnsiTheme="majorBidi" w:cstheme="majorBidi"/>
        </w:rPr>
        <w:lastRenderedPageBreak/>
        <w:t>súvisiace s nákupom štátnych dlhopisov. Zo znenia ustanovenia a použitia rozširujúceho slovného spojenia „v súvislosti“  možno uzavrieť, že vyňaté z predmetu dane sú akékoľvek platby smerujúce k nákupu štátnych dlhopisov, a to bez ohľadu na to, či ide o priamy nákup alebo nákup prostredníctvom obchodníka s cennými papiermi.</w:t>
      </w:r>
    </w:p>
    <w:p w14:paraId="02CC67EC" w14:textId="1582F9E2" w:rsidR="00DF6CE5" w:rsidRPr="007A4ACE" w:rsidRDefault="00DF6CE5" w:rsidP="00DF6CE5">
      <w:pPr>
        <w:jc w:val="both"/>
        <w:rPr>
          <w:rFonts w:asciiTheme="majorBidi" w:hAnsiTheme="majorBidi" w:cstheme="majorBidi"/>
        </w:rPr>
      </w:pPr>
      <w:r w:rsidRPr="007A4ACE">
        <w:rPr>
          <w:rFonts w:asciiTheme="majorBidi" w:hAnsiTheme="majorBidi" w:cstheme="majorBidi"/>
        </w:rPr>
        <w:t>Uvedená výnimka výslovne pokrýva iba platobné operácie súvisiace s nákupom štátnych dlhopisov a správu štátnych dlhopisov explicitne nezahŕňa. Platobné operácie v súvislosti so správou štátnych dlhopisov (t.</w:t>
      </w:r>
      <w:r w:rsidR="00E54D07">
        <w:rPr>
          <w:rFonts w:asciiTheme="majorBidi" w:hAnsiTheme="majorBidi" w:cstheme="majorBidi"/>
        </w:rPr>
        <w:t xml:space="preserve"> </w:t>
      </w:r>
      <w:r w:rsidRPr="007A4ACE">
        <w:rPr>
          <w:rFonts w:asciiTheme="majorBidi" w:hAnsiTheme="majorBidi" w:cstheme="majorBidi"/>
        </w:rPr>
        <w:t xml:space="preserve">j. cenných papierov) však napriek tomu budú z predmetu dane vyňaté, a to aplikovaním výnimky podľa § 4 ods. 2 písm. c) ZDFT – platobné operácie súvisiace so správou cenných papierov. </w:t>
      </w:r>
    </w:p>
    <w:p w14:paraId="3F6467B0" w14:textId="1A0204B5" w:rsidR="00DF6CE5" w:rsidRPr="007A4ACE" w:rsidRDefault="00DF6CE5" w:rsidP="00DF6CE5">
      <w:pPr>
        <w:jc w:val="both"/>
        <w:rPr>
          <w:rFonts w:asciiTheme="majorBidi" w:hAnsiTheme="majorBidi" w:cstheme="majorBidi"/>
        </w:rPr>
      </w:pPr>
      <w:r w:rsidRPr="007A4ACE">
        <w:rPr>
          <w:rFonts w:asciiTheme="majorBidi" w:hAnsiTheme="majorBidi" w:cstheme="majorBidi"/>
        </w:rPr>
        <w:t>Vzhľadom na závery ohľadne výnimky podľa § 4 ods. 2 písm. c) ZDFT prezentované vyššie je možné tvrdiť, že výnimka podľa § 4 ods. 2 písm. d) ZDFT je duplicitná –  platobné operácie súvisiace s nákupom štátnych dlhopisov sú vyňaté už podľa § 4 ods. 2 písm. c) ZDFT, keďže pojem cenné papiere zahŕňa aj štátne dlhopisy</w:t>
      </w:r>
      <w:r w:rsidRPr="007A4ACE">
        <w:rPr>
          <w:rStyle w:val="Odkaznapoznmkupodiarou"/>
          <w:rFonts w:asciiTheme="majorBidi" w:hAnsiTheme="majorBidi" w:cstheme="majorBidi"/>
        </w:rPr>
        <w:footnoteReference w:id="76"/>
      </w:r>
      <w:r w:rsidRPr="007A4ACE">
        <w:rPr>
          <w:rFonts w:asciiTheme="majorBidi" w:hAnsiTheme="majorBidi" w:cstheme="majorBidi"/>
        </w:rPr>
        <w:t>.</w:t>
      </w:r>
    </w:p>
    <w:p w14:paraId="7D6ABE20" w14:textId="08BBB141" w:rsidR="00DF6CE5" w:rsidRPr="0031540D" w:rsidRDefault="00DF6CE5" w:rsidP="0031540D">
      <w:pPr>
        <w:jc w:val="both"/>
        <w:rPr>
          <w:rFonts w:asciiTheme="majorBidi" w:hAnsiTheme="majorBidi" w:cstheme="majorBidi"/>
          <w:b/>
          <w:bCs/>
          <w:sz w:val="24"/>
          <w:szCs w:val="24"/>
        </w:rPr>
      </w:pPr>
      <w:r w:rsidRPr="0031540D">
        <w:rPr>
          <w:rFonts w:asciiTheme="majorBidi" w:hAnsiTheme="majorBidi" w:cstheme="majorBidi"/>
          <w:b/>
          <w:bCs/>
          <w:sz w:val="24"/>
          <w:szCs w:val="24"/>
        </w:rPr>
        <w:t>Uplatňovanie výnimky podľa § 4 ods. 2 písm. h) ZDFT - platobná operácia platiteľa dane, ktorému bola udelená devízová licencia na vykonávanie obchodov s devízovými hodnotami, v rozsahu oprávnenia vykonávať zmenárenskú činnosť</w:t>
      </w:r>
    </w:p>
    <w:p w14:paraId="45B07C62" w14:textId="106F685A" w:rsidR="00DF6CE5" w:rsidRPr="007A4ACE" w:rsidRDefault="00DF6CE5" w:rsidP="00DF6CE5">
      <w:pPr>
        <w:jc w:val="both"/>
        <w:rPr>
          <w:rFonts w:asciiTheme="majorBidi" w:hAnsiTheme="majorBidi" w:cstheme="majorBidi"/>
        </w:rPr>
      </w:pPr>
      <w:r w:rsidRPr="007A4ACE">
        <w:rPr>
          <w:rFonts w:asciiTheme="majorBidi" w:hAnsiTheme="majorBidi" w:cstheme="majorBidi"/>
        </w:rPr>
        <w:t xml:space="preserve">Podľa § 4 ods. 2 písm. h) ZDFT predmetom dane nie sú ani platobné operácie platiteľa dane, ktorému bola udelená devízová licencia na vykonávanie obchodov s devízovými hodnotami, v rozsahu oprávnenia vykonávať zmenárenskú činnosť. ZDFT v tomto kontexte odkazuje iba na devízové licencie podľa § 6 zákona č. 202/1995 Z. z., Devízového zákona v znení neskorších predpisov. Doslovný výklad tejto výnimky teda naznačuje, že sa vzťahuje iba na platiteľov dane, ktorým bola devízová licencia udelená Národnou bankou Slovenska, avšak nie na platiteľov dane, ktorým bola udelená devízová licencia v zahraničí (napr. Českou národnou bankou). Takýto výklad by však bol diskriminačný a v rozpore s pravidlami </w:t>
      </w:r>
      <w:r w:rsidR="006D29BB" w:rsidRPr="007A4ACE">
        <w:rPr>
          <w:rFonts w:asciiTheme="majorBidi" w:hAnsiTheme="majorBidi" w:cstheme="majorBidi"/>
        </w:rPr>
        <w:t>EÚ</w:t>
      </w:r>
      <w:r w:rsidRPr="007A4ACE">
        <w:rPr>
          <w:rFonts w:asciiTheme="majorBidi" w:hAnsiTheme="majorBidi" w:cstheme="majorBidi"/>
        </w:rPr>
        <w:t xml:space="preserve"> upravujúcimi voľný pohyb služieb v rámci EÚ</w:t>
      </w:r>
      <w:r w:rsidRPr="007A4ACE">
        <w:rPr>
          <w:rStyle w:val="Odkaznapoznmkupodiarou"/>
          <w:rFonts w:asciiTheme="majorBidi" w:hAnsiTheme="majorBidi" w:cstheme="majorBidi"/>
        </w:rPr>
        <w:footnoteReference w:id="77"/>
      </w:r>
      <w:r w:rsidRPr="007A4ACE">
        <w:rPr>
          <w:rFonts w:asciiTheme="majorBidi" w:hAnsiTheme="majorBidi" w:cstheme="majorBidi"/>
        </w:rPr>
        <w:t xml:space="preserve">. Výnimka by sa preto mala vzťahovať na všetkých platiteľov dane, ktorým bola udelená devízová licencia, a to aj v inom členskom štáte EÚ.      </w:t>
      </w:r>
    </w:p>
    <w:p w14:paraId="6E6206F2" w14:textId="77777777" w:rsidR="0031540D" w:rsidRDefault="0031540D" w:rsidP="0031540D">
      <w:pPr>
        <w:jc w:val="both"/>
        <w:rPr>
          <w:rFonts w:asciiTheme="majorBidi" w:hAnsiTheme="majorBidi" w:cstheme="majorBidi"/>
          <w:b/>
          <w:bCs/>
        </w:rPr>
      </w:pPr>
    </w:p>
    <w:p w14:paraId="452A407C" w14:textId="77777777" w:rsidR="0031540D" w:rsidRDefault="0031540D" w:rsidP="0031540D">
      <w:pPr>
        <w:jc w:val="both"/>
        <w:rPr>
          <w:rFonts w:asciiTheme="majorBidi" w:hAnsiTheme="majorBidi" w:cstheme="majorBidi"/>
          <w:b/>
          <w:bCs/>
        </w:rPr>
      </w:pPr>
    </w:p>
    <w:p w14:paraId="54F80BDB" w14:textId="77777777" w:rsidR="0031540D" w:rsidRDefault="0031540D" w:rsidP="0031540D">
      <w:pPr>
        <w:jc w:val="both"/>
        <w:rPr>
          <w:rFonts w:asciiTheme="majorBidi" w:hAnsiTheme="majorBidi" w:cstheme="majorBidi"/>
          <w:b/>
          <w:bCs/>
        </w:rPr>
      </w:pPr>
    </w:p>
    <w:p w14:paraId="49A9FDC1" w14:textId="77777777" w:rsidR="0031540D" w:rsidRDefault="0031540D" w:rsidP="0031540D">
      <w:pPr>
        <w:jc w:val="both"/>
        <w:rPr>
          <w:rFonts w:asciiTheme="majorBidi" w:hAnsiTheme="majorBidi" w:cstheme="majorBidi"/>
          <w:b/>
          <w:bCs/>
        </w:rPr>
      </w:pPr>
    </w:p>
    <w:p w14:paraId="50BED693" w14:textId="77777777" w:rsidR="0031540D" w:rsidRDefault="0031540D" w:rsidP="0031540D">
      <w:pPr>
        <w:jc w:val="both"/>
        <w:rPr>
          <w:rFonts w:asciiTheme="majorBidi" w:hAnsiTheme="majorBidi" w:cstheme="majorBidi"/>
          <w:b/>
          <w:bCs/>
        </w:rPr>
      </w:pPr>
    </w:p>
    <w:p w14:paraId="66B9AF46" w14:textId="77777777" w:rsidR="0031540D" w:rsidRDefault="0031540D" w:rsidP="0031540D">
      <w:pPr>
        <w:jc w:val="both"/>
        <w:rPr>
          <w:rFonts w:asciiTheme="majorBidi" w:hAnsiTheme="majorBidi" w:cstheme="majorBidi"/>
          <w:b/>
          <w:bCs/>
        </w:rPr>
      </w:pPr>
    </w:p>
    <w:p w14:paraId="63E7C117" w14:textId="77777777" w:rsidR="0031540D" w:rsidRDefault="0031540D" w:rsidP="0031540D">
      <w:pPr>
        <w:jc w:val="both"/>
        <w:rPr>
          <w:rFonts w:asciiTheme="majorBidi" w:hAnsiTheme="majorBidi" w:cstheme="majorBidi"/>
          <w:b/>
          <w:bCs/>
        </w:rPr>
      </w:pPr>
    </w:p>
    <w:p w14:paraId="546E1BEB" w14:textId="77777777" w:rsidR="0031540D" w:rsidRDefault="0031540D" w:rsidP="0031540D">
      <w:pPr>
        <w:jc w:val="both"/>
        <w:rPr>
          <w:rFonts w:asciiTheme="majorBidi" w:hAnsiTheme="majorBidi" w:cstheme="majorBidi"/>
          <w:b/>
          <w:bCs/>
        </w:rPr>
      </w:pPr>
    </w:p>
    <w:p w14:paraId="5762E2D8" w14:textId="77777777" w:rsidR="0031540D" w:rsidRDefault="0031540D" w:rsidP="0031540D">
      <w:pPr>
        <w:jc w:val="both"/>
        <w:rPr>
          <w:rFonts w:asciiTheme="majorBidi" w:hAnsiTheme="majorBidi" w:cstheme="majorBidi"/>
          <w:b/>
          <w:bCs/>
        </w:rPr>
      </w:pPr>
    </w:p>
    <w:p w14:paraId="6970F92F" w14:textId="77777777" w:rsidR="00BA6F6E" w:rsidRDefault="00BA6F6E" w:rsidP="0031540D">
      <w:pPr>
        <w:jc w:val="both"/>
        <w:rPr>
          <w:rFonts w:asciiTheme="majorBidi" w:hAnsiTheme="majorBidi" w:cstheme="majorBidi"/>
          <w:b/>
          <w:bCs/>
        </w:rPr>
      </w:pPr>
    </w:p>
    <w:p w14:paraId="238435B6" w14:textId="77777777" w:rsidR="0031540D" w:rsidRDefault="0031540D" w:rsidP="0031540D">
      <w:pPr>
        <w:jc w:val="both"/>
        <w:rPr>
          <w:rFonts w:asciiTheme="majorBidi" w:hAnsiTheme="majorBidi" w:cstheme="majorBidi"/>
          <w:b/>
          <w:bCs/>
        </w:rPr>
      </w:pPr>
      <w:r>
        <w:rPr>
          <w:rFonts w:asciiTheme="majorBidi" w:hAnsiTheme="majorBidi" w:cstheme="majorBidi"/>
          <w:b/>
          <w:bCs/>
        </w:rPr>
        <w:lastRenderedPageBreak/>
        <w:t>Autor: Martin Tužinský</w:t>
      </w:r>
    </w:p>
    <w:p w14:paraId="1AF22A55" w14:textId="285016B7" w:rsidR="008B3726" w:rsidRPr="0031540D" w:rsidRDefault="008B3726" w:rsidP="0031540D">
      <w:pPr>
        <w:jc w:val="both"/>
        <w:rPr>
          <w:rFonts w:asciiTheme="majorBidi" w:hAnsiTheme="majorBidi" w:cstheme="majorBidi"/>
          <w:b/>
          <w:bCs/>
          <w:sz w:val="28"/>
          <w:szCs w:val="28"/>
        </w:rPr>
      </w:pPr>
      <w:r w:rsidRPr="0031540D">
        <w:rPr>
          <w:rFonts w:asciiTheme="majorBidi" w:hAnsiTheme="majorBidi" w:cstheme="majorBidi"/>
          <w:b/>
          <w:bCs/>
          <w:sz w:val="28"/>
          <w:szCs w:val="28"/>
        </w:rPr>
        <w:t>Špecifiká dane z finančných transakcií vo vzťahu k fyzickým osobám</w:t>
      </w:r>
    </w:p>
    <w:p w14:paraId="4BFF81C6" w14:textId="50782F1F" w:rsidR="00246FD9" w:rsidRPr="007A4ACE" w:rsidRDefault="008B3726" w:rsidP="00593B8E">
      <w:pPr>
        <w:jc w:val="both"/>
        <w:rPr>
          <w:rFonts w:asciiTheme="majorBidi" w:hAnsiTheme="majorBidi" w:cstheme="majorBidi"/>
        </w:rPr>
      </w:pPr>
      <w:r w:rsidRPr="007A4ACE">
        <w:rPr>
          <w:rFonts w:asciiTheme="majorBidi" w:hAnsiTheme="majorBidi" w:cstheme="majorBidi"/>
        </w:rPr>
        <w:t>Fyzické osoby sú samostatnou podmnožinou daňovníkov DzFT, ktoré majú (v porovnaní s právnickými osobami) svoje špecifiká a odlišnosti. V množstve problémov a nejasností, týkajúcich sa DzFT, problematika fyzických osôb, ako samostatnej kategórie daňovníkov tejto dane zaniká. Práve z tohto dôvodu by sme chceli poukázať na nejasnosť, nejednoznačnosť a problémy spojené s aplikáciou vybraných ustanovení ZDFT.</w:t>
      </w:r>
    </w:p>
    <w:p w14:paraId="7C2FA0A9" w14:textId="67A9DDDC" w:rsidR="008B3726" w:rsidRPr="00AE2E71" w:rsidRDefault="008B3726" w:rsidP="00AE2E71">
      <w:pPr>
        <w:jc w:val="both"/>
        <w:rPr>
          <w:rFonts w:ascii="Times New Roman" w:hAnsi="Times New Roman" w:cs="Times New Roman"/>
          <w:b/>
          <w:bCs/>
          <w:sz w:val="24"/>
          <w:szCs w:val="24"/>
        </w:rPr>
      </w:pPr>
      <w:r w:rsidRPr="00AE2E71">
        <w:rPr>
          <w:rFonts w:asciiTheme="majorBidi" w:hAnsiTheme="majorBidi" w:cstheme="majorBidi"/>
          <w:b/>
          <w:bCs/>
          <w:sz w:val="24"/>
          <w:szCs w:val="24"/>
        </w:rPr>
        <w:t>Vymedzenie fyzickej osoby – podnikateľa na účely ZDFT</w:t>
      </w:r>
    </w:p>
    <w:p w14:paraId="292442D4" w14:textId="6A4DFD9C" w:rsidR="008B3726" w:rsidRPr="007A4ACE" w:rsidRDefault="008B3726" w:rsidP="008B3726">
      <w:pPr>
        <w:spacing w:after="0" w:line="240" w:lineRule="auto"/>
        <w:jc w:val="both"/>
        <w:rPr>
          <w:rFonts w:ascii="Times New Roman" w:hAnsi="Times New Roman" w:cs="Times New Roman"/>
        </w:rPr>
      </w:pPr>
      <w:r w:rsidRPr="007A4ACE">
        <w:rPr>
          <w:rFonts w:ascii="Times New Roman" w:hAnsi="Times New Roman" w:cs="Times New Roman"/>
        </w:rPr>
        <w:t xml:space="preserve">ZDFT chýbajú definície viacerých pojmov a ich dodatočné vymedzenie v rámci </w:t>
      </w:r>
      <w:r w:rsidR="006D29BB" w:rsidRPr="007A4ACE">
        <w:rPr>
          <w:rFonts w:ascii="Times New Roman" w:hAnsi="Times New Roman" w:cs="Times New Roman"/>
        </w:rPr>
        <w:t xml:space="preserve">Usmernenia </w:t>
      </w:r>
      <w:r w:rsidRPr="007A4ACE">
        <w:rPr>
          <w:rFonts w:ascii="Times New Roman" w:hAnsi="Times New Roman" w:cs="Times New Roman"/>
        </w:rPr>
        <w:t>MF SR nepovažujeme za správne.</w:t>
      </w:r>
      <w:r w:rsidR="00DC46B3" w:rsidRPr="007A4ACE">
        <w:rPr>
          <w:rFonts w:ascii="Times New Roman" w:hAnsi="Times New Roman" w:cs="Times New Roman"/>
        </w:rPr>
        <w:t xml:space="preserve"> </w:t>
      </w:r>
      <w:r w:rsidRPr="007A4ACE">
        <w:rPr>
          <w:rFonts w:ascii="Times New Roman" w:hAnsi="Times New Roman" w:cs="Times New Roman"/>
        </w:rPr>
        <w:t>Jedným z pojmov, ktorý ZDFT osobitne nevymedzuje je pojem „fyzická osoba – podnikateľ“ (ďalej len „</w:t>
      </w:r>
      <w:r w:rsidRPr="0065764D">
        <w:rPr>
          <w:rFonts w:ascii="Times New Roman" w:hAnsi="Times New Roman" w:cs="Times New Roman"/>
          <w:b/>
          <w:bCs/>
        </w:rPr>
        <w:t>FO – podnikateľ</w:t>
      </w:r>
      <w:r w:rsidRPr="007A4ACE">
        <w:rPr>
          <w:rFonts w:ascii="Times New Roman" w:hAnsi="Times New Roman" w:cs="Times New Roman"/>
        </w:rPr>
        <w:t>“). Rovnako napr. ani zákon č. 563/2009 Z. z. o správe daní (daňový poriadok) a o zmene a doplnení niektorých zákonov v znení neskorších predpisov (ďalej len „</w:t>
      </w:r>
      <w:r w:rsidRPr="0065764D">
        <w:rPr>
          <w:rFonts w:ascii="Times New Roman" w:hAnsi="Times New Roman" w:cs="Times New Roman"/>
          <w:b/>
          <w:bCs/>
        </w:rPr>
        <w:t>ZoSD</w:t>
      </w:r>
      <w:r w:rsidRPr="007A4ACE">
        <w:rPr>
          <w:rFonts w:ascii="Times New Roman" w:hAnsi="Times New Roman" w:cs="Times New Roman"/>
        </w:rPr>
        <w:t xml:space="preserve">“) </w:t>
      </w:r>
      <w:r w:rsidRPr="007A4ACE">
        <w:rPr>
          <w:rFonts w:ascii="Times New Roman" w:hAnsi="Times New Roman" w:cs="Times New Roman"/>
          <w:b/>
          <w:bCs/>
        </w:rPr>
        <w:t>osobitne nevymedzuje pojem FO – podnikateľ</w:t>
      </w:r>
      <w:r w:rsidRPr="007A4ACE">
        <w:rPr>
          <w:rFonts w:ascii="Times New Roman" w:hAnsi="Times New Roman" w:cs="Times New Roman"/>
        </w:rPr>
        <w:t xml:space="preserve"> [viď v § 14 ods. 1 písm. a), ktorý vymenúva daňové subjekty povinné doručovať podania elektronickými prostriedkami podľa § 13 ods. 5 finančnej správe].</w:t>
      </w:r>
    </w:p>
    <w:p w14:paraId="1C10DABB" w14:textId="77777777" w:rsidR="008A0CDC" w:rsidRPr="007A4ACE" w:rsidRDefault="008A0CDC" w:rsidP="008A0CDC">
      <w:pPr>
        <w:spacing w:after="0" w:line="240" w:lineRule="auto"/>
        <w:jc w:val="both"/>
        <w:rPr>
          <w:rFonts w:ascii="Times New Roman" w:hAnsi="Times New Roman" w:cs="Times New Roman"/>
        </w:rPr>
      </w:pPr>
    </w:p>
    <w:p w14:paraId="6837302E" w14:textId="2E890613" w:rsidR="008B3726" w:rsidRPr="007A4ACE" w:rsidRDefault="008B3726" w:rsidP="008A0CDC">
      <w:pPr>
        <w:spacing w:after="0" w:line="240" w:lineRule="auto"/>
        <w:jc w:val="both"/>
        <w:rPr>
          <w:rFonts w:ascii="Times New Roman" w:hAnsi="Times New Roman" w:cs="Times New Roman"/>
        </w:rPr>
      </w:pPr>
      <w:r w:rsidRPr="007A4ACE">
        <w:rPr>
          <w:rFonts w:ascii="Times New Roman" w:hAnsi="Times New Roman" w:cs="Times New Roman"/>
        </w:rPr>
        <w:t>Ťažkopádne</w:t>
      </w:r>
      <w:r w:rsidR="006D29BB" w:rsidRPr="007A4ACE">
        <w:rPr>
          <w:rFonts w:ascii="Times New Roman" w:hAnsi="Times New Roman" w:cs="Times New Roman"/>
        </w:rPr>
        <w:t xml:space="preserve"> </w:t>
      </w:r>
      <w:r w:rsidRPr="007A4ACE">
        <w:rPr>
          <w:rFonts w:ascii="Times New Roman" w:hAnsi="Times New Roman" w:cs="Times New Roman"/>
        </w:rPr>
        <w:t xml:space="preserve">k pojmu FO – podnikateľ pristupovali aj samotné banky v súvislosti so zakladaním transakčných (podnikateľských) účtov. Až do cca druhej tretiny marca 2025 väčšina bánk vyžadovala od FO pri zakladaní transakčného (podnikateľského) účtu </w:t>
      </w:r>
      <w:r w:rsidRPr="007A4ACE">
        <w:rPr>
          <w:rFonts w:ascii="Times New Roman" w:hAnsi="Times New Roman" w:cs="Times New Roman"/>
          <w:b/>
          <w:bCs/>
        </w:rPr>
        <w:t>aktuálny</w:t>
      </w:r>
      <w:r w:rsidRPr="007A4ACE">
        <w:rPr>
          <w:rFonts w:ascii="Times New Roman" w:hAnsi="Times New Roman" w:cs="Times New Roman"/>
        </w:rPr>
        <w:t xml:space="preserve"> (nie starší ako 3 mesiace) </w:t>
      </w:r>
      <w:r w:rsidRPr="007A4ACE">
        <w:rPr>
          <w:rFonts w:ascii="Times New Roman" w:hAnsi="Times New Roman" w:cs="Times New Roman"/>
          <w:b/>
          <w:bCs/>
        </w:rPr>
        <w:t xml:space="preserve">výpis z </w:t>
      </w:r>
      <w:r w:rsidRPr="007A4ACE">
        <w:rPr>
          <w:rFonts w:ascii="Times New Roman" w:hAnsi="Times New Roman" w:cs="Times New Roman"/>
        </w:rPr>
        <w:t>(neverejnej časti)</w:t>
      </w:r>
      <w:r w:rsidRPr="007A4ACE">
        <w:rPr>
          <w:rFonts w:ascii="Times New Roman" w:hAnsi="Times New Roman" w:cs="Times New Roman"/>
          <w:b/>
          <w:bCs/>
        </w:rPr>
        <w:t xml:space="preserve"> živnostenského registra</w:t>
      </w:r>
      <w:r w:rsidRPr="007A4ACE">
        <w:rPr>
          <w:rFonts w:ascii="Times New Roman" w:hAnsi="Times New Roman" w:cs="Times New Roman"/>
        </w:rPr>
        <w:t xml:space="preserve">, ktorý bolo možné získať buď osobne na Okresnom úrade - odbor živnostenského podnikania alebo </w:t>
      </w:r>
      <w:r w:rsidRPr="007A4ACE">
        <w:rPr>
          <w:rFonts w:ascii="Times New Roman" w:hAnsi="Times New Roman" w:cs="Times New Roman"/>
          <w:b/>
          <w:bCs/>
        </w:rPr>
        <w:t>elektronicky</w:t>
      </w:r>
      <w:r w:rsidRPr="007A4ACE">
        <w:rPr>
          <w:rFonts w:ascii="Times New Roman" w:hAnsi="Times New Roman" w:cs="Times New Roman"/>
        </w:rPr>
        <w:t xml:space="preserve"> (prostredníctvom stránky </w:t>
      </w:r>
      <w:hyperlink r:id="rId15" w:history="1">
        <w:r w:rsidRPr="007A4ACE">
          <w:rPr>
            <w:rStyle w:val="Hypertextovprepojenie"/>
            <w:rFonts w:ascii="Times New Roman" w:hAnsi="Times New Roman" w:cs="Times New Roman"/>
            <w:color w:val="auto"/>
          </w:rPr>
          <w:t>www.slovensko.sk</w:t>
        </w:r>
      </w:hyperlink>
      <w:r w:rsidRPr="007A4ACE">
        <w:rPr>
          <w:rFonts w:ascii="Times New Roman" w:hAnsi="Times New Roman" w:cs="Times New Roman"/>
        </w:rPr>
        <w:t xml:space="preserve">). Mnoho bánk (resp. ich pracovníkov) si neuvedomovalo skutočnosť, že indikátorom toho, či sa FO považuje za podnikateľa nie je skutočnosť, či FO je držiteľom IČO (identifikačného čísla osoby) alebo </w:t>
      </w:r>
      <w:r w:rsidR="006D29BB" w:rsidRPr="007A4ACE">
        <w:rPr>
          <w:rFonts w:ascii="Times New Roman" w:hAnsi="Times New Roman" w:cs="Times New Roman"/>
        </w:rPr>
        <w:t xml:space="preserve">disponuje </w:t>
      </w:r>
      <w:r w:rsidRPr="007A4ACE">
        <w:rPr>
          <w:rFonts w:ascii="Times New Roman" w:hAnsi="Times New Roman" w:cs="Times New Roman"/>
        </w:rPr>
        <w:t>výpis</w:t>
      </w:r>
      <w:r w:rsidR="006D29BB" w:rsidRPr="007A4ACE">
        <w:rPr>
          <w:rFonts w:ascii="Times New Roman" w:hAnsi="Times New Roman" w:cs="Times New Roman"/>
        </w:rPr>
        <w:t>om</w:t>
      </w:r>
      <w:r w:rsidRPr="007A4ACE">
        <w:rPr>
          <w:rFonts w:ascii="Times New Roman" w:hAnsi="Times New Roman" w:cs="Times New Roman"/>
        </w:rPr>
        <w:t xml:space="preserve"> zo živnostenského registra, pretože za podnikateľa sa považuje omnoho širší okruh osôb ako sú iba držitelia živnostenského oprávnenia. </w:t>
      </w:r>
    </w:p>
    <w:p w14:paraId="28403D8A" w14:textId="77777777" w:rsidR="008B3726" w:rsidRPr="008A0CDC" w:rsidRDefault="008B3726" w:rsidP="008A0CDC">
      <w:pPr>
        <w:spacing w:after="0" w:line="240" w:lineRule="auto"/>
        <w:jc w:val="both"/>
        <w:rPr>
          <w:rFonts w:ascii="Times New Roman" w:hAnsi="Times New Roman" w:cs="Times New Roman"/>
          <w:color w:val="2F5496" w:themeColor="accent1" w:themeShade="BF"/>
        </w:rPr>
      </w:pPr>
    </w:p>
    <w:p w14:paraId="0D1AC90D" w14:textId="73ED018C" w:rsidR="00135D9E" w:rsidRPr="007A4ACE" w:rsidRDefault="008B3726" w:rsidP="00135D9E">
      <w:pPr>
        <w:spacing w:after="0" w:line="240" w:lineRule="auto"/>
        <w:jc w:val="both"/>
        <w:rPr>
          <w:rFonts w:ascii="Times New Roman" w:hAnsi="Times New Roman" w:cs="Times New Roman"/>
        </w:rPr>
      </w:pPr>
      <w:r w:rsidRPr="007A4ACE">
        <w:rPr>
          <w:rFonts w:ascii="Times New Roman" w:hAnsi="Times New Roman" w:cs="Times New Roman"/>
        </w:rPr>
        <w:t xml:space="preserve">Z § 3 ods. 3 </w:t>
      </w:r>
      <w:r w:rsidR="008A0CDC" w:rsidRPr="007A4ACE">
        <w:rPr>
          <w:rFonts w:ascii="Times New Roman" w:hAnsi="Times New Roman" w:cs="Times New Roman"/>
        </w:rPr>
        <w:t>ZoTPP</w:t>
      </w:r>
      <w:r w:rsidRPr="007A4ACE">
        <w:rPr>
          <w:rFonts w:ascii="Times New Roman" w:hAnsi="Times New Roman" w:cs="Times New Roman"/>
        </w:rPr>
        <w:t xml:space="preserve"> vyplýva, že na označenie rovnakých právnych inštitútov sa používajú rovnaké právne pojmy v rovnakom význame. Jeden právny pojem s vymedzeným významom sa v tomto význame </w:t>
      </w:r>
      <w:r w:rsidRPr="007A4ACE">
        <w:rPr>
          <w:rFonts w:ascii="Times New Roman" w:hAnsi="Times New Roman" w:cs="Times New Roman"/>
          <w:b/>
          <w:bCs/>
        </w:rPr>
        <w:t>používa jednotne v celom právnom poriadku</w:t>
      </w:r>
      <w:r w:rsidRPr="007A4ACE">
        <w:rPr>
          <w:rFonts w:ascii="Times New Roman" w:hAnsi="Times New Roman" w:cs="Times New Roman"/>
        </w:rPr>
        <w:t xml:space="preserve">. </w:t>
      </w:r>
      <w:r w:rsidRPr="007A4ACE">
        <w:rPr>
          <w:rFonts w:ascii="Times New Roman" w:hAnsi="Times New Roman" w:cs="Times New Roman"/>
          <w:highlight w:val="yellow"/>
        </w:rPr>
        <w:t>Ak je význam právneho pojmu vymedzený v jednom právnom predpise, nemôže iný právny predpis pre ten istý právny pojem vytvárať iný význam</w:t>
      </w:r>
      <w:r w:rsidRPr="007A4ACE">
        <w:rPr>
          <w:rFonts w:ascii="Times New Roman" w:hAnsi="Times New Roman" w:cs="Times New Roman"/>
        </w:rPr>
        <w:t xml:space="preserve">; to neplatí, ak právny pojem v tomto význame nemožno použiť v inom právnom predpise. Vymedzenie pojmu podnikateľ nájdeme v § 2 ods. 2 </w:t>
      </w:r>
      <w:r w:rsidR="008A0CDC" w:rsidRPr="007A4ACE">
        <w:rPr>
          <w:rFonts w:ascii="Times New Roman" w:hAnsi="Times New Roman" w:cs="Times New Roman"/>
        </w:rPr>
        <w:t>OBZ</w:t>
      </w:r>
      <w:r w:rsidRPr="007A4ACE">
        <w:rPr>
          <w:rFonts w:ascii="Times New Roman" w:hAnsi="Times New Roman" w:cs="Times New Roman"/>
        </w:rPr>
        <w:t xml:space="preserve">. </w:t>
      </w:r>
      <w:r w:rsidR="00135D9E" w:rsidRPr="007A4ACE">
        <w:rPr>
          <w:rFonts w:ascii="Times New Roman" w:hAnsi="Times New Roman" w:cs="Times New Roman"/>
        </w:rPr>
        <w:t xml:space="preserve">Ak nahliadneme </w:t>
      </w:r>
      <w:r w:rsidRPr="007A4ACE">
        <w:rPr>
          <w:rFonts w:ascii="Times New Roman" w:hAnsi="Times New Roman" w:cs="Times New Roman"/>
        </w:rPr>
        <w:t xml:space="preserve">do </w:t>
      </w:r>
      <w:bookmarkStart w:id="2" w:name="_Hlk196997636"/>
      <w:r w:rsidRPr="007A4ACE">
        <w:rPr>
          <w:rFonts w:ascii="Times New Roman" w:hAnsi="Times New Roman" w:cs="Times New Roman"/>
        </w:rPr>
        <w:t>zákona č. 455/1991 Zb. o živnostenskom podnikaní v znení neskorších predpisov</w:t>
      </w:r>
      <w:bookmarkEnd w:id="2"/>
      <w:r w:rsidRPr="007A4ACE">
        <w:rPr>
          <w:rFonts w:ascii="Times New Roman" w:hAnsi="Times New Roman" w:cs="Times New Roman"/>
        </w:rPr>
        <w:t xml:space="preserve"> (ďalej len "</w:t>
      </w:r>
      <w:r w:rsidRPr="0065764D">
        <w:rPr>
          <w:rFonts w:ascii="Times New Roman" w:hAnsi="Times New Roman" w:cs="Times New Roman"/>
          <w:b/>
          <w:bCs/>
        </w:rPr>
        <w:t>ŽZ</w:t>
      </w:r>
      <w:r w:rsidRPr="007A4ACE">
        <w:rPr>
          <w:rFonts w:ascii="Times New Roman" w:hAnsi="Times New Roman" w:cs="Times New Roman"/>
        </w:rPr>
        <w:t>")</w:t>
      </w:r>
      <w:r w:rsidR="007A4ACE" w:rsidRPr="007A4ACE">
        <w:rPr>
          <w:rFonts w:ascii="Times New Roman" w:hAnsi="Times New Roman" w:cs="Times New Roman"/>
        </w:rPr>
        <w:t xml:space="preserve"> </w:t>
      </w:r>
      <w:r w:rsidR="008A0CDC" w:rsidRPr="007A4ACE">
        <w:rPr>
          <w:rFonts w:ascii="Times New Roman" w:hAnsi="Times New Roman" w:cs="Times New Roman"/>
        </w:rPr>
        <w:t xml:space="preserve">z </w:t>
      </w:r>
      <w:r w:rsidRPr="007A4ACE">
        <w:rPr>
          <w:rFonts w:ascii="Times New Roman" w:hAnsi="Times New Roman" w:cs="Times New Roman"/>
        </w:rPr>
        <w:t>§ 3</w:t>
      </w:r>
      <w:r w:rsidR="007A4ACE" w:rsidRPr="007A4ACE">
        <w:rPr>
          <w:rFonts w:ascii="Times New Roman" w:hAnsi="Times New Roman" w:cs="Times New Roman"/>
        </w:rPr>
        <w:t xml:space="preserve"> </w:t>
      </w:r>
      <w:r w:rsidR="008A0CDC" w:rsidRPr="007A4ACE">
        <w:rPr>
          <w:rFonts w:ascii="Times New Roman" w:hAnsi="Times New Roman" w:cs="Times New Roman"/>
        </w:rPr>
        <w:t>vyplýva</w:t>
      </w:r>
      <w:r w:rsidRPr="007A4ACE">
        <w:rPr>
          <w:rFonts w:ascii="Times New Roman" w:hAnsi="Times New Roman" w:cs="Times New Roman"/>
        </w:rPr>
        <w:t>, čo nie je živnosťou. Prvé dôležité konštatovanie je, že ak nejaká činnosť nie je živnosťou, neznamená</w:t>
      </w:r>
      <w:r w:rsidR="00135D9E" w:rsidRPr="007A4ACE">
        <w:rPr>
          <w:rFonts w:ascii="Times New Roman" w:hAnsi="Times New Roman" w:cs="Times New Roman"/>
        </w:rPr>
        <w:t xml:space="preserve"> to</w:t>
      </w:r>
      <w:r w:rsidRPr="007A4ACE">
        <w:rPr>
          <w:rFonts w:ascii="Times New Roman" w:hAnsi="Times New Roman" w:cs="Times New Roman"/>
        </w:rPr>
        <w:t xml:space="preserve">, že nejde o podnikanie (tzn. aj keď FO vykonáva činnosť, ktorá nie je živnosťou, môže sa považovať za FO - podnikateľa). </w:t>
      </w:r>
      <w:r w:rsidR="00135D9E" w:rsidRPr="007A4ACE">
        <w:rPr>
          <w:rFonts w:ascii="Times New Roman" w:hAnsi="Times New Roman" w:cs="Times New Roman"/>
        </w:rPr>
        <w:t xml:space="preserve">Ustanovenie </w:t>
      </w:r>
      <w:r w:rsidRPr="007A4ACE">
        <w:rPr>
          <w:rFonts w:ascii="Times New Roman" w:hAnsi="Times New Roman" w:cs="Times New Roman"/>
        </w:rPr>
        <w:t>§ 6</w:t>
      </w:r>
      <w:r w:rsidR="00135D9E" w:rsidRPr="007A4ACE">
        <w:rPr>
          <w:rFonts w:ascii="Times New Roman" w:hAnsi="Times New Roman" w:cs="Times New Roman"/>
        </w:rPr>
        <w:t xml:space="preserve"> ZDP</w:t>
      </w:r>
      <w:r w:rsidRPr="007A4ACE">
        <w:rPr>
          <w:rFonts w:ascii="Times New Roman" w:hAnsi="Times New Roman" w:cs="Times New Roman"/>
        </w:rPr>
        <w:t xml:space="preserve"> vymedzuje, ktoré dosiahnuté príjmy sa považujú za príjmy z podnikania, príjmy z inej samostatnej zárobkovej činnosti, príjmy z prenájmu a príjmy z použitia diela a umeleckého výkonu. Zaujímavý je § 6 ods. 2 ZDP, ktorý taxatívne vymenúva príjmy z inej samostatnej zárobkovej činnosti, medzi ktoré patria o. i. aj príjmy z činností sprostredkovateľov podľa osobitných predpisov, ktoré nie sú živnosťou alebo</w:t>
      </w:r>
      <w:r w:rsidR="00135D9E" w:rsidRPr="007A4ACE">
        <w:rPr>
          <w:rFonts w:ascii="Times New Roman" w:hAnsi="Times New Roman" w:cs="Times New Roman"/>
        </w:rPr>
        <w:t xml:space="preserve"> príjmy z činnosti športového odborníka alebo z činnosti športovca. Druhé dôležité konštatovanie je, že ak niekto dosahuje príjmy, ktoré nie sú živnosťou alebo dosahuje príjmy, ktoré sú špecifické (a pri ktorých je potrebné siahnuť po ďalších osobitných právnych predpisoch ako je napr. zákon č. 440/2015 Z. z. o športe a o zmene a doplnení niektorých zákonov v znení neskorších predpisov), </w:t>
      </w:r>
      <w:r w:rsidR="00135D9E" w:rsidRPr="007A4ACE">
        <w:rPr>
          <w:rFonts w:ascii="Times New Roman" w:hAnsi="Times New Roman" w:cs="Times New Roman"/>
          <w:b/>
          <w:bCs/>
        </w:rPr>
        <w:t>neznamená</w:t>
      </w:r>
      <w:r w:rsidR="0078584D" w:rsidRPr="007A4ACE">
        <w:rPr>
          <w:rFonts w:ascii="Times New Roman" w:hAnsi="Times New Roman" w:cs="Times New Roman"/>
          <w:b/>
          <w:bCs/>
        </w:rPr>
        <w:t xml:space="preserve"> to</w:t>
      </w:r>
      <w:r w:rsidR="00135D9E" w:rsidRPr="007A4ACE">
        <w:rPr>
          <w:rFonts w:ascii="Times New Roman" w:hAnsi="Times New Roman" w:cs="Times New Roman"/>
          <w:b/>
          <w:bCs/>
        </w:rPr>
        <w:t>, že nejde o podnikanie</w:t>
      </w:r>
      <w:r w:rsidR="00135D9E" w:rsidRPr="007A4ACE">
        <w:rPr>
          <w:rFonts w:ascii="Times New Roman" w:hAnsi="Times New Roman" w:cs="Times New Roman"/>
        </w:rPr>
        <w:t xml:space="preserve">. Nesprávnym by </w:t>
      </w:r>
      <w:r w:rsidR="008B34C5">
        <w:rPr>
          <w:rFonts w:ascii="Times New Roman" w:hAnsi="Times New Roman" w:cs="Times New Roman"/>
        </w:rPr>
        <w:t>však</w:t>
      </w:r>
      <w:r w:rsidR="008B34C5" w:rsidRPr="007A4ACE">
        <w:rPr>
          <w:rFonts w:ascii="Times New Roman" w:hAnsi="Times New Roman" w:cs="Times New Roman"/>
        </w:rPr>
        <w:t xml:space="preserve"> </w:t>
      </w:r>
      <w:r w:rsidR="00135D9E" w:rsidRPr="007A4ACE">
        <w:rPr>
          <w:rFonts w:ascii="Times New Roman" w:hAnsi="Times New Roman" w:cs="Times New Roman"/>
        </w:rPr>
        <w:t>bolo aj také konštatovanie, z ktorého by vyplývalo, že všetky príjmy dosahované podľa § 6 ods. 2 ZDP sa považujú za príjmy plynúce z podnikania FO.</w:t>
      </w:r>
    </w:p>
    <w:p w14:paraId="579FB982" w14:textId="77777777" w:rsidR="00135D9E" w:rsidRPr="00135D9E" w:rsidRDefault="00135D9E" w:rsidP="00135D9E">
      <w:pPr>
        <w:spacing w:after="0" w:line="240" w:lineRule="auto"/>
        <w:jc w:val="both"/>
        <w:rPr>
          <w:rFonts w:ascii="Times New Roman" w:hAnsi="Times New Roman" w:cs="Times New Roman"/>
          <w:color w:val="2F5496" w:themeColor="accent1" w:themeShade="BF"/>
        </w:rPr>
      </w:pPr>
    </w:p>
    <w:p w14:paraId="259C9C80" w14:textId="10AB0965" w:rsidR="00135D9E" w:rsidRPr="007A4ACE" w:rsidRDefault="00135D9E" w:rsidP="00135D9E">
      <w:pPr>
        <w:spacing w:after="0" w:line="240" w:lineRule="auto"/>
        <w:jc w:val="both"/>
        <w:rPr>
          <w:rFonts w:ascii="Times New Roman" w:hAnsi="Times New Roman" w:cs="Times New Roman"/>
        </w:rPr>
      </w:pPr>
      <w:r w:rsidRPr="007A4ACE">
        <w:rPr>
          <w:rFonts w:ascii="Times New Roman" w:hAnsi="Times New Roman" w:cs="Times New Roman"/>
        </w:rPr>
        <w:t xml:space="preserve">V </w:t>
      </w:r>
      <w:r w:rsidR="00B12D4C">
        <w:rPr>
          <w:rFonts w:ascii="Times New Roman" w:hAnsi="Times New Roman" w:cs="Times New Roman"/>
        </w:rPr>
        <w:t>D</w:t>
      </w:r>
      <w:r w:rsidR="00B12D4C" w:rsidRPr="007A4ACE">
        <w:rPr>
          <w:rFonts w:ascii="Times New Roman" w:hAnsi="Times New Roman" w:cs="Times New Roman"/>
        </w:rPr>
        <w:t xml:space="preserve">ôvodovej </w:t>
      </w:r>
      <w:r w:rsidRPr="007A4ACE">
        <w:rPr>
          <w:rFonts w:ascii="Times New Roman" w:hAnsi="Times New Roman" w:cs="Times New Roman"/>
        </w:rPr>
        <w:t xml:space="preserve">správe k ZDFT je uvedené, že podnikateľom sa rozumie osoba v zmysle § 2 ods. 2 OBZ. V zmysle uvedeného ustanovenia sa </w:t>
      </w:r>
      <w:r w:rsidRPr="007A4ACE">
        <w:rPr>
          <w:rFonts w:ascii="Times New Roman" w:hAnsi="Times New Roman" w:cs="Times New Roman"/>
          <w:b/>
          <w:bCs/>
        </w:rPr>
        <w:t>za podnikateľa považuje</w:t>
      </w:r>
      <w:r w:rsidRPr="007A4ACE">
        <w:rPr>
          <w:rFonts w:ascii="Times New Roman" w:hAnsi="Times New Roman" w:cs="Times New Roman"/>
        </w:rPr>
        <w:t>:</w:t>
      </w:r>
    </w:p>
    <w:p w14:paraId="042CA00A" w14:textId="0F55B309" w:rsidR="00135D9E" w:rsidRPr="007A4ACE" w:rsidRDefault="00135D9E" w:rsidP="00135D9E">
      <w:pPr>
        <w:numPr>
          <w:ilvl w:val="0"/>
          <w:numId w:val="18"/>
        </w:numPr>
        <w:spacing w:before="60" w:after="0" w:line="240" w:lineRule="auto"/>
        <w:ind w:left="714" w:hanging="357"/>
        <w:rPr>
          <w:rFonts w:ascii="Times New Roman" w:hAnsi="Times New Roman" w:cs="Times New Roman"/>
        </w:rPr>
      </w:pPr>
      <w:r w:rsidRPr="007A4ACE">
        <w:rPr>
          <w:rFonts w:ascii="Times New Roman" w:hAnsi="Times New Roman" w:cs="Times New Roman"/>
          <w:b/>
          <w:bCs/>
        </w:rPr>
        <w:lastRenderedPageBreak/>
        <w:t>osoba zapísaná v OR SR</w:t>
      </w:r>
      <w:r w:rsidRPr="007A4ACE">
        <w:rPr>
          <w:rFonts w:ascii="Times New Roman" w:hAnsi="Times New Roman" w:cs="Times New Roman"/>
        </w:rPr>
        <w:t xml:space="preserve"> (s účinnosťou od 1.10.2020 sa do OR SR registra už nezapisujú žiadne FO),</w:t>
      </w:r>
    </w:p>
    <w:p w14:paraId="3F044253" w14:textId="77777777" w:rsidR="00135D9E" w:rsidRPr="007A4ACE" w:rsidRDefault="00135D9E" w:rsidP="00135D9E">
      <w:pPr>
        <w:numPr>
          <w:ilvl w:val="0"/>
          <w:numId w:val="18"/>
        </w:numPr>
        <w:spacing w:before="60" w:after="0" w:line="240" w:lineRule="auto"/>
        <w:ind w:left="714" w:hanging="357"/>
        <w:rPr>
          <w:rFonts w:ascii="Times New Roman" w:hAnsi="Times New Roman" w:cs="Times New Roman"/>
        </w:rPr>
      </w:pPr>
      <w:r w:rsidRPr="007A4ACE">
        <w:rPr>
          <w:rFonts w:ascii="Times New Roman" w:hAnsi="Times New Roman" w:cs="Times New Roman"/>
        </w:rPr>
        <w:t xml:space="preserve">osoba, ktorá </w:t>
      </w:r>
      <w:r w:rsidRPr="007A4ACE">
        <w:rPr>
          <w:rFonts w:ascii="Times New Roman" w:hAnsi="Times New Roman" w:cs="Times New Roman"/>
          <w:b/>
          <w:bCs/>
        </w:rPr>
        <w:t>podniká na základe živnostenského oprávnenia</w:t>
      </w:r>
      <w:r w:rsidRPr="007A4ACE">
        <w:rPr>
          <w:rFonts w:ascii="Times New Roman" w:hAnsi="Times New Roman" w:cs="Times New Roman"/>
        </w:rPr>
        <w:t>,</w:t>
      </w:r>
    </w:p>
    <w:p w14:paraId="217147D1" w14:textId="77777777" w:rsidR="00135D9E" w:rsidRPr="007A4ACE" w:rsidRDefault="00135D9E" w:rsidP="00135D9E">
      <w:pPr>
        <w:numPr>
          <w:ilvl w:val="0"/>
          <w:numId w:val="18"/>
        </w:numPr>
        <w:spacing w:before="60" w:after="0" w:line="240" w:lineRule="auto"/>
        <w:ind w:left="714" w:hanging="357"/>
        <w:jc w:val="both"/>
        <w:rPr>
          <w:rFonts w:ascii="Times New Roman" w:hAnsi="Times New Roman" w:cs="Times New Roman"/>
        </w:rPr>
      </w:pPr>
      <w:r w:rsidRPr="007A4ACE">
        <w:rPr>
          <w:rFonts w:ascii="Times New Roman" w:hAnsi="Times New Roman" w:cs="Times New Roman"/>
        </w:rPr>
        <w:t xml:space="preserve">osoba, ktorá </w:t>
      </w:r>
      <w:r w:rsidRPr="007A4ACE">
        <w:rPr>
          <w:rFonts w:ascii="Times New Roman" w:hAnsi="Times New Roman" w:cs="Times New Roman"/>
          <w:b/>
          <w:bCs/>
        </w:rPr>
        <w:t>podniká na základe iného než živnostenského oprávnenia podľa osobitných predpisov</w:t>
      </w:r>
      <w:r w:rsidRPr="007A4ACE">
        <w:rPr>
          <w:rFonts w:ascii="Times New Roman" w:hAnsi="Times New Roman" w:cs="Times New Roman"/>
        </w:rPr>
        <w:t xml:space="preserve">, napr. </w:t>
      </w:r>
      <w:r w:rsidRPr="007A4ACE">
        <w:rPr>
          <w:rFonts w:ascii="Times New Roman" w:hAnsi="Times New Roman" w:cs="Times New Roman"/>
          <w:b/>
          <w:bCs/>
        </w:rPr>
        <w:t>daňový poradca</w:t>
      </w:r>
      <w:r w:rsidRPr="007A4ACE">
        <w:rPr>
          <w:rFonts w:ascii="Times New Roman" w:hAnsi="Times New Roman" w:cs="Times New Roman"/>
        </w:rPr>
        <w:t xml:space="preserve">, </w:t>
      </w:r>
      <w:r w:rsidRPr="007A4ACE">
        <w:rPr>
          <w:rFonts w:ascii="Times New Roman" w:hAnsi="Times New Roman" w:cs="Times New Roman"/>
          <w:b/>
          <w:bCs/>
        </w:rPr>
        <w:t>audítor</w:t>
      </w:r>
      <w:r w:rsidRPr="007A4ACE">
        <w:rPr>
          <w:rFonts w:ascii="Times New Roman" w:hAnsi="Times New Roman" w:cs="Times New Roman"/>
        </w:rPr>
        <w:t xml:space="preserve">, </w:t>
      </w:r>
      <w:r w:rsidRPr="007A4ACE">
        <w:rPr>
          <w:rFonts w:ascii="Times New Roman" w:hAnsi="Times New Roman" w:cs="Times New Roman"/>
          <w:b/>
          <w:bCs/>
        </w:rPr>
        <w:t>advokát</w:t>
      </w:r>
      <w:r w:rsidRPr="007A4ACE">
        <w:rPr>
          <w:rFonts w:ascii="Times New Roman" w:hAnsi="Times New Roman" w:cs="Times New Roman"/>
        </w:rPr>
        <w:t xml:space="preserve">, </w:t>
      </w:r>
      <w:r w:rsidRPr="007A4ACE">
        <w:rPr>
          <w:rFonts w:ascii="Times New Roman" w:hAnsi="Times New Roman" w:cs="Times New Roman"/>
          <w:b/>
          <w:bCs/>
        </w:rPr>
        <w:t>notár</w:t>
      </w:r>
      <w:r w:rsidRPr="007A4ACE">
        <w:rPr>
          <w:rFonts w:ascii="Times New Roman" w:hAnsi="Times New Roman" w:cs="Times New Roman"/>
        </w:rPr>
        <w:t xml:space="preserve">, </w:t>
      </w:r>
      <w:r w:rsidRPr="007A4ACE">
        <w:rPr>
          <w:rFonts w:ascii="Times New Roman" w:hAnsi="Times New Roman" w:cs="Times New Roman"/>
          <w:b/>
          <w:bCs/>
        </w:rPr>
        <w:t>súdny exekútor</w:t>
      </w:r>
      <w:r w:rsidRPr="007A4ACE">
        <w:rPr>
          <w:rFonts w:ascii="Times New Roman" w:hAnsi="Times New Roman" w:cs="Times New Roman"/>
        </w:rPr>
        <w:t xml:space="preserve">, </w:t>
      </w:r>
      <w:r w:rsidRPr="007A4ACE">
        <w:rPr>
          <w:rFonts w:ascii="Times New Roman" w:hAnsi="Times New Roman" w:cs="Times New Roman"/>
          <w:b/>
          <w:bCs/>
        </w:rPr>
        <w:t>mediátor</w:t>
      </w:r>
      <w:r w:rsidRPr="007A4ACE">
        <w:rPr>
          <w:rFonts w:ascii="Times New Roman" w:hAnsi="Times New Roman" w:cs="Times New Roman"/>
        </w:rPr>
        <w:t xml:space="preserve">, </w:t>
      </w:r>
      <w:r w:rsidRPr="007A4ACE">
        <w:rPr>
          <w:rFonts w:ascii="Times New Roman" w:hAnsi="Times New Roman" w:cs="Times New Roman"/>
          <w:b/>
          <w:bCs/>
        </w:rPr>
        <w:t>patentový zástupca</w:t>
      </w:r>
      <w:r w:rsidRPr="007A4ACE">
        <w:rPr>
          <w:rFonts w:ascii="Times New Roman" w:hAnsi="Times New Roman" w:cs="Times New Roman"/>
        </w:rPr>
        <w:t xml:space="preserve">, </w:t>
      </w:r>
      <w:r w:rsidRPr="007A4ACE">
        <w:rPr>
          <w:rFonts w:ascii="Times New Roman" w:hAnsi="Times New Roman" w:cs="Times New Roman"/>
          <w:b/>
          <w:bCs/>
        </w:rPr>
        <w:t>stavebný inžinier</w:t>
      </w:r>
      <w:r w:rsidRPr="007A4ACE">
        <w:rPr>
          <w:rFonts w:ascii="Times New Roman" w:hAnsi="Times New Roman" w:cs="Times New Roman"/>
        </w:rPr>
        <w:t xml:space="preserve">, </w:t>
      </w:r>
      <w:r w:rsidRPr="007A4ACE">
        <w:rPr>
          <w:rFonts w:ascii="Times New Roman" w:hAnsi="Times New Roman" w:cs="Times New Roman"/>
          <w:b/>
          <w:bCs/>
        </w:rPr>
        <w:t>architekt</w:t>
      </w:r>
      <w:r w:rsidRPr="007A4ACE">
        <w:rPr>
          <w:rFonts w:ascii="Times New Roman" w:hAnsi="Times New Roman" w:cs="Times New Roman"/>
        </w:rPr>
        <w:t xml:space="preserve"> (avšak iba ten, ktorý je </w:t>
      </w:r>
      <w:r w:rsidRPr="007A4ACE">
        <w:rPr>
          <w:rFonts w:ascii="Times New Roman" w:hAnsi="Times New Roman" w:cs="Times New Roman"/>
          <w:u w:val="single"/>
        </w:rPr>
        <w:t>zapísaný v Slovenskej komore architektov)</w:t>
      </w:r>
      <w:r w:rsidRPr="007A4ACE">
        <w:rPr>
          <w:rFonts w:ascii="Times New Roman" w:hAnsi="Times New Roman" w:cs="Times New Roman"/>
        </w:rPr>
        <w:t xml:space="preserve">, </w:t>
      </w:r>
      <w:r w:rsidRPr="007A4ACE">
        <w:rPr>
          <w:rFonts w:ascii="Times New Roman" w:hAnsi="Times New Roman" w:cs="Times New Roman"/>
          <w:b/>
          <w:bCs/>
        </w:rPr>
        <w:t>geodet</w:t>
      </w:r>
      <w:r w:rsidRPr="007A4ACE">
        <w:rPr>
          <w:rFonts w:ascii="Times New Roman" w:hAnsi="Times New Roman" w:cs="Times New Roman"/>
        </w:rPr>
        <w:t xml:space="preserve">, </w:t>
      </w:r>
      <w:r w:rsidRPr="007A4ACE">
        <w:rPr>
          <w:rFonts w:ascii="Times New Roman" w:hAnsi="Times New Roman" w:cs="Times New Roman"/>
          <w:b/>
          <w:bCs/>
        </w:rPr>
        <w:t>reštaurátor</w:t>
      </w:r>
      <w:r w:rsidRPr="007A4ACE">
        <w:rPr>
          <w:rFonts w:ascii="Times New Roman" w:hAnsi="Times New Roman" w:cs="Times New Roman"/>
        </w:rPr>
        <w:t xml:space="preserve">, </w:t>
      </w:r>
      <w:r w:rsidRPr="007A4ACE">
        <w:rPr>
          <w:rFonts w:ascii="Times New Roman" w:hAnsi="Times New Roman" w:cs="Times New Roman"/>
          <w:b/>
          <w:bCs/>
        </w:rPr>
        <w:t>súkromný lekár</w:t>
      </w:r>
      <w:r w:rsidRPr="007A4ACE">
        <w:rPr>
          <w:rFonts w:ascii="Times New Roman" w:hAnsi="Times New Roman" w:cs="Times New Roman"/>
        </w:rPr>
        <w:t xml:space="preserve">, </w:t>
      </w:r>
      <w:r w:rsidRPr="007A4ACE">
        <w:rPr>
          <w:rFonts w:ascii="Times New Roman" w:hAnsi="Times New Roman" w:cs="Times New Roman"/>
          <w:b/>
          <w:bCs/>
        </w:rPr>
        <w:t>lekárnik</w:t>
      </w:r>
      <w:r w:rsidRPr="007A4ACE">
        <w:rPr>
          <w:rFonts w:ascii="Times New Roman" w:hAnsi="Times New Roman" w:cs="Times New Roman"/>
        </w:rPr>
        <w:t xml:space="preserve">, </w:t>
      </w:r>
      <w:r w:rsidRPr="007A4ACE">
        <w:rPr>
          <w:rFonts w:ascii="Times New Roman" w:hAnsi="Times New Roman" w:cs="Times New Roman"/>
          <w:b/>
          <w:bCs/>
        </w:rPr>
        <w:t>súkromný veterinárny lekár</w:t>
      </w:r>
      <w:r w:rsidRPr="007A4ACE">
        <w:rPr>
          <w:rFonts w:ascii="Times New Roman" w:hAnsi="Times New Roman" w:cs="Times New Roman"/>
        </w:rPr>
        <w:t xml:space="preserve">, </w:t>
      </w:r>
      <w:r w:rsidRPr="007A4ACE">
        <w:rPr>
          <w:rFonts w:ascii="Times New Roman" w:hAnsi="Times New Roman" w:cs="Times New Roman"/>
          <w:b/>
          <w:bCs/>
        </w:rPr>
        <w:t>znalec</w:t>
      </w:r>
      <w:r w:rsidRPr="007A4ACE">
        <w:rPr>
          <w:rFonts w:ascii="Times New Roman" w:hAnsi="Times New Roman" w:cs="Times New Roman"/>
        </w:rPr>
        <w:t xml:space="preserve">, </w:t>
      </w:r>
      <w:r w:rsidRPr="007A4ACE">
        <w:rPr>
          <w:rFonts w:ascii="Times New Roman" w:hAnsi="Times New Roman" w:cs="Times New Roman"/>
          <w:b/>
          <w:bCs/>
        </w:rPr>
        <w:t>tlmočník</w:t>
      </w:r>
      <w:r w:rsidRPr="007A4ACE">
        <w:rPr>
          <w:rFonts w:ascii="Times New Roman" w:hAnsi="Times New Roman" w:cs="Times New Roman"/>
        </w:rPr>
        <w:t xml:space="preserve"> a </w:t>
      </w:r>
      <w:r w:rsidRPr="007A4ACE">
        <w:rPr>
          <w:rFonts w:ascii="Times New Roman" w:hAnsi="Times New Roman" w:cs="Times New Roman"/>
          <w:b/>
          <w:bCs/>
        </w:rPr>
        <w:t>prekladateľ</w:t>
      </w:r>
      <w:r w:rsidRPr="007A4ACE">
        <w:rPr>
          <w:rFonts w:ascii="Times New Roman" w:hAnsi="Times New Roman" w:cs="Times New Roman"/>
        </w:rPr>
        <w:t xml:space="preserve"> (v prípade znalcov, tlmočníkov a prekladateľov sa niektorí považujú za podnikateľov a niektorí sa za podnikateľov naopak nepovažujú, a to v závislosti od toho, pre koho vykonávajú svoju činnosť, viď nižšie), </w:t>
      </w:r>
      <w:r w:rsidRPr="007A4ACE">
        <w:rPr>
          <w:rFonts w:ascii="Times New Roman" w:hAnsi="Times New Roman" w:cs="Times New Roman"/>
          <w:b/>
          <w:bCs/>
        </w:rPr>
        <w:t>taxikár</w:t>
      </w:r>
      <w:r w:rsidRPr="007A4ACE">
        <w:rPr>
          <w:rFonts w:ascii="Times New Roman" w:hAnsi="Times New Roman" w:cs="Times New Roman"/>
        </w:rPr>
        <w:t xml:space="preserve">, </w:t>
      </w:r>
      <w:r w:rsidRPr="007A4ACE">
        <w:rPr>
          <w:rFonts w:ascii="Times New Roman" w:hAnsi="Times New Roman" w:cs="Times New Roman"/>
          <w:b/>
          <w:bCs/>
        </w:rPr>
        <w:t>finančný agent</w:t>
      </w:r>
      <w:r w:rsidRPr="007A4ACE">
        <w:rPr>
          <w:rFonts w:ascii="Times New Roman" w:hAnsi="Times New Roman" w:cs="Times New Roman"/>
        </w:rPr>
        <w:t xml:space="preserve">, </w:t>
      </w:r>
      <w:r w:rsidRPr="007A4ACE">
        <w:rPr>
          <w:rFonts w:ascii="Times New Roman" w:hAnsi="Times New Roman" w:cs="Times New Roman"/>
          <w:b/>
          <w:bCs/>
        </w:rPr>
        <w:t>finančný sprostredkovateľ</w:t>
      </w:r>
      <w:r w:rsidRPr="007A4ACE">
        <w:rPr>
          <w:rFonts w:ascii="Times New Roman" w:hAnsi="Times New Roman" w:cs="Times New Roman"/>
        </w:rPr>
        <w:t xml:space="preserve">, </w:t>
      </w:r>
      <w:r w:rsidRPr="007A4ACE">
        <w:rPr>
          <w:rFonts w:ascii="Times New Roman" w:hAnsi="Times New Roman" w:cs="Times New Roman"/>
          <w:b/>
          <w:bCs/>
        </w:rPr>
        <w:t>FO prevádzkujúca fotovoltickú elektráreň</w:t>
      </w:r>
      <w:r w:rsidRPr="007A4ACE">
        <w:rPr>
          <w:rFonts w:ascii="Times New Roman" w:hAnsi="Times New Roman" w:cs="Times New Roman"/>
        </w:rPr>
        <w:t xml:space="preserve">, </w:t>
      </w:r>
      <w:r w:rsidRPr="007A4ACE">
        <w:rPr>
          <w:rFonts w:ascii="Times New Roman" w:hAnsi="Times New Roman" w:cs="Times New Roman"/>
          <w:b/>
          <w:bCs/>
        </w:rPr>
        <w:t>profesionálny športovec</w:t>
      </w:r>
      <w:r w:rsidRPr="007A4ACE">
        <w:rPr>
          <w:rFonts w:ascii="Times New Roman" w:hAnsi="Times New Roman" w:cs="Times New Roman"/>
        </w:rPr>
        <w:t xml:space="preserve"> zapísaný do registra fyzických osôb v športe, </w:t>
      </w:r>
      <w:r w:rsidRPr="007A4ACE">
        <w:rPr>
          <w:rFonts w:ascii="Times New Roman" w:hAnsi="Times New Roman" w:cs="Times New Roman"/>
          <w:b/>
          <w:bCs/>
        </w:rPr>
        <w:t xml:space="preserve">športový odborník </w:t>
      </w:r>
      <w:r w:rsidRPr="007A4ACE">
        <w:rPr>
          <w:rFonts w:ascii="Times New Roman" w:hAnsi="Times New Roman" w:cs="Times New Roman"/>
        </w:rPr>
        <w:t>zapísaný v informačnom systéme športu, ktorý vykonáva činnosť športového odborníka ako podnikanie...,</w:t>
      </w:r>
    </w:p>
    <w:p w14:paraId="11DCD25A" w14:textId="77777777" w:rsidR="00135D9E" w:rsidRPr="007A4ACE" w:rsidRDefault="00135D9E" w:rsidP="00135D9E">
      <w:pPr>
        <w:numPr>
          <w:ilvl w:val="0"/>
          <w:numId w:val="18"/>
        </w:numPr>
        <w:spacing w:before="60" w:after="0" w:line="240" w:lineRule="auto"/>
        <w:ind w:left="714" w:hanging="357"/>
        <w:rPr>
          <w:rFonts w:ascii="Times New Roman" w:hAnsi="Times New Roman" w:cs="Times New Roman"/>
        </w:rPr>
      </w:pPr>
      <w:r w:rsidRPr="007A4ACE">
        <w:rPr>
          <w:rFonts w:ascii="Times New Roman" w:hAnsi="Times New Roman" w:cs="Times New Roman"/>
        </w:rPr>
        <w:t xml:space="preserve">FO, ktorá </w:t>
      </w:r>
      <w:r w:rsidRPr="007A4ACE">
        <w:rPr>
          <w:rFonts w:ascii="Times New Roman" w:hAnsi="Times New Roman" w:cs="Times New Roman"/>
          <w:b/>
          <w:bCs/>
        </w:rPr>
        <w:t>vykonáva poľnohospodársku výrobu</w:t>
      </w:r>
      <w:r w:rsidRPr="007A4ACE">
        <w:rPr>
          <w:rFonts w:ascii="Times New Roman" w:hAnsi="Times New Roman" w:cs="Times New Roman"/>
        </w:rPr>
        <w:t xml:space="preserve"> a je </w:t>
      </w:r>
      <w:r w:rsidRPr="007A4ACE">
        <w:rPr>
          <w:rFonts w:ascii="Times New Roman" w:hAnsi="Times New Roman" w:cs="Times New Roman"/>
          <w:b/>
          <w:bCs/>
        </w:rPr>
        <w:t>zapísaná do evidencie podľa osobitného predpisu</w:t>
      </w:r>
      <w:r w:rsidRPr="007A4ACE">
        <w:rPr>
          <w:rFonts w:ascii="Times New Roman" w:hAnsi="Times New Roman" w:cs="Times New Roman"/>
        </w:rPr>
        <w:t xml:space="preserve"> (tzn. </w:t>
      </w:r>
      <w:r w:rsidRPr="007A4ACE">
        <w:rPr>
          <w:rFonts w:ascii="Times New Roman" w:hAnsi="Times New Roman" w:cs="Times New Roman"/>
          <w:b/>
          <w:bCs/>
        </w:rPr>
        <w:t>SHR – samostatne hospodáriaci roľník</w:t>
      </w:r>
      <w:r w:rsidRPr="007A4ACE">
        <w:rPr>
          <w:rFonts w:ascii="Times New Roman" w:hAnsi="Times New Roman" w:cs="Times New Roman"/>
        </w:rPr>
        <w:t>).</w:t>
      </w:r>
    </w:p>
    <w:p w14:paraId="5F7E8DBA" w14:textId="77777777" w:rsidR="00135D9E" w:rsidRPr="007A4ACE" w:rsidRDefault="00135D9E" w:rsidP="00135D9E">
      <w:pPr>
        <w:spacing w:after="0" w:line="240" w:lineRule="auto"/>
        <w:rPr>
          <w:rFonts w:ascii="Times New Roman" w:hAnsi="Times New Roman" w:cs="Times New Roman"/>
          <w:b/>
          <w:bCs/>
        </w:rPr>
      </w:pPr>
    </w:p>
    <w:p w14:paraId="150FF9E8" w14:textId="77777777" w:rsidR="00135D9E" w:rsidRPr="007A4ACE" w:rsidRDefault="00135D9E" w:rsidP="00135D9E">
      <w:pPr>
        <w:spacing w:after="0" w:line="240" w:lineRule="auto"/>
        <w:rPr>
          <w:rFonts w:ascii="Times New Roman" w:hAnsi="Times New Roman" w:cs="Times New Roman"/>
          <w:b/>
          <w:bCs/>
        </w:rPr>
      </w:pPr>
      <w:r w:rsidRPr="007A4ACE">
        <w:rPr>
          <w:rFonts w:ascii="Times New Roman" w:hAnsi="Times New Roman" w:cs="Times New Roman"/>
          <w:b/>
          <w:bCs/>
        </w:rPr>
        <w:t>Podnikateľom naopak nie je napr.:</w:t>
      </w:r>
    </w:p>
    <w:p w14:paraId="20F2EAE3" w14:textId="77777777" w:rsidR="00135D9E" w:rsidRPr="007A4ACE" w:rsidRDefault="00135D9E" w:rsidP="00135D9E">
      <w:pPr>
        <w:numPr>
          <w:ilvl w:val="0"/>
          <w:numId w:val="19"/>
        </w:numPr>
        <w:spacing w:before="60" w:after="0" w:line="240" w:lineRule="auto"/>
        <w:ind w:left="714" w:hanging="357"/>
        <w:jc w:val="both"/>
        <w:rPr>
          <w:rFonts w:ascii="Times New Roman" w:hAnsi="Times New Roman" w:cs="Times New Roman"/>
        </w:rPr>
      </w:pPr>
      <w:r w:rsidRPr="007A4ACE">
        <w:rPr>
          <w:rFonts w:ascii="Times New Roman" w:hAnsi="Times New Roman" w:cs="Times New Roman"/>
          <w:b/>
          <w:bCs/>
        </w:rPr>
        <w:t>spoločník verejnej obchodnej spoločnosti</w:t>
      </w:r>
      <w:r w:rsidRPr="007A4ACE">
        <w:rPr>
          <w:rFonts w:ascii="Times New Roman" w:hAnsi="Times New Roman" w:cs="Times New Roman"/>
        </w:rPr>
        <w:t xml:space="preserve"> a </w:t>
      </w:r>
      <w:r w:rsidRPr="007A4ACE">
        <w:rPr>
          <w:rFonts w:ascii="Times New Roman" w:hAnsi="Times New Roman" w:cs="Times New Roman"/>
          <w:b/>
          <w:bCs/>
        </w:rPr>
        <w:t>komplementár komanditnej spoločnosti</w:t>
      </w:r>
      <w:r w:rsidRPr="007A4ACE">
        <w:rPr>
          <w:rFonts w:ascii="Times New Roman" w:hAnsi="Times New Roman" w:cs="Times New Roman"/>
        </w:rPr>
        <w:t>, ktorý zdaňuje časť základu dane (alebo podiel na likvidačnom zostatku / vyrovnací podiel pri zániku účasti) v. o. s. / k. s. podľa § 6 ods. 1 písm. d) ZDP v nadväznosti na ods. 7 a 8,</w:t>
      </w:r>
    </w:p>
    <w:p w14:paraId="2229C362" w14:textId="77777777" w:rsidR="00135D9E" w:rsidRPr="007A4ACE" w:rsidRDefault="00135D9E" w:rsidP="00135D9E">
      <w:pPr>
        <w:numPr>
          <w:ilvl w:val="0"/>
          <w:numId w:val="19"/>
        </w:numPr>
        <w:spacing w:before="60" w:after="0" w:line="240" w:lineRule="auto"/>
        <w:ind w:left="714" w:hanging="357"/>
        <w:jc w:val="both"/>
        <w:rPr>
          <w:rFonts w:ascii="Times New Roman" w:hAnsi="Times New Roman" w:cs="Times New Roman"/>
        </w:rPr>
      </w:pPr>
      <w:r w:rsidRPr="007A4ACE">
        <w:rPr>
          <w:rFonts w:ascii="Times New Roman" w:hAnsi="Times New Roman" w:cs="Times New Roman"/>
          <w:b/>
          <w:bCs/>
        </w:rPr>
        <w:t>autor</w:t>
      </w:r>
      <w:r w:rsidRPr="007A4ACE">
        <w:rPr>
          <w:rFonts w:ascii="Times New Roman" w:hAnsi="Times New Roman" w:cs="Times New Roman"/>
        </w:rPr>
        <w:t xml:space="preserve"> (lektor, programátor..) / </w:t>
      </w:r>
      <w:r w:rsidRPr="007A4ACE">
        <w:rPr>
          <w:rFonts w:ascii="Times New Roman" w:hAnsi="Times New Roman" w:cs="Times New Roman"/>
          <w:b/>
          <w:bCs/>
        </w:rPr>
        <w:t>umelec</w:t>
      </w:r>
      <w:r w:rsidRPr="007A4ACE">
        <w:rPr>
          <w:rFonts w:ascii="Times New Roman" w:hAnsi="Times New Roman" w:cs="Times New Roman"/>
        </w:rPr>
        <w:t xml:space="preserve"> (hudobník, textár, spisovateľ...) dosahujúci </w:t>
      </w:r>
      <w:r w:rsidRPr="007A4ACE">
        <w:rPr>
          <w:rFonts w:ascii="Times New Roman" w:hAnsi="Times New Roman" w:cs="Times New Roman"/>
          <w:b/>
          <w:bCs/>
        </w:rPr>
        <w:t>aktívne príjmy</w:t>
      </w:r>
      <w:r w:rsidRPr="007A4ACE">
        <w:rPr>
          <w:rFonts w:ascii="Times New Roman" w:hAnsi="Times New Roman" w:cs="Times New Roman"/>
        </w:rPr>
        <w:t xml:space="preserve"> podľa § 6 ods. 2 písm. a) ZDP z </w:t>
      </w:r>
      <w:r w:rsidRPr="007A4ACE">
        <w:rPr>
          <w:rFonts w:ascii="Times New Roman" w:hAnsi="Times New Roman" w:cs="Times New Roman"/>
          <w:b/>
          <w:bCs/>
        </w:rPr>
        <w:t>vytvorenia diela</w:t>
      </w:r>
      <w:r w:rsidRPr="007A4ACE">
        <w:rPr>
          <w:rFonts w:ascii="Times New Roman" w:hAnsi="Times New Roman" w:cs="Times New Roman"/>
        </w:rPr>
        <w:t xml:space="preserve">, </w:t>
      </w:r>
      <w:r w:rsidRPr="007A4ACE">
        <w:rPr>
          <w:rFonts w:ascii="Times New Roman" w:hAnsi="Times New Roman" w:cs="Times New Roman"/>
          <w:b/>
          <w:bCs/>
        </w:rPr>
        <w:t>podania umeleckého výkonu</w:t>
      </w:r>
      <w:r w:rsidRPr="007A4ACE">
        <w:rPr>
          <w:rFonts w:ascii="Times New Roman" w:hAnsi="Times New Roman" w:cs="Times New Roman"/>
        </w:rPr>
        <w:t xml:space="preserve">, z </w:t>
      </w:r>
      <w:r w:rsidRPr="007A4ACE">
        <w:rPr>
          <w:rFonts w:ascii="Times New Roman" w:hAnsi="Times New Roman" w:cs="Times New Roman"/>
          <w:b/>
          <w:bCs/>
        </w:rPr>
        <w:t>vydávania</w:t>
      </w:r>
      <w:r w:rsidRPr="007A4ACE">
        <w:rPr>
          <w:rFonts w:ascii="Times New Roman" w:hAnsi="Times New Roman" w:cs="Times New Roman"/>
        </w:rPr>
        <w:t xml:space="preserve">, </w:t>
      </w:r>
      <w:r w:rsidRPr="007A4ACE">
        <w:rPr>
          <w:rFonts w:ascii="Times New Roman" w:hAnsi="Times New Roman" w:cs="Times New Roman"/>
          <w:b/>
          <w:bCs/>
        </w:rPr>
        <w:t>rozmnožovania</w:t>
      </w:r>
      <w:r w:rsidRPr="007A4ACE">
        <w:rPr>
          <w:rFonts w:ascii="Times New Roman" w:hAnsi="Times New Roman" w:cs="Times New Roman"/>
        </w:rPr>
        <w:t xml:space="preserve"> a </w:t>
      </w:r>
      <w:r w:rsidRPr="007A4ACE">
        <w:rPr>
          <w:rFonts w:ascii="Times New Roman" w:hAnsi="Times New Roman" w:cs="Times New Roman"/>
          <w:b/>
          <w:bCs/>
        </w:rPr>
        <w:t>rozširovania literárnych diel</w:t>
      </w:r>
      <w:r w:rsidRPr="007A4ACE">
        <w:rPr>
          <w:rFonts w:ascii="Times New Roman" w:hAnsi="Times New Roman" w:cs="Times New Roman"/>
        </w:rPr>
        <w:t xml:space="preserve"> a </w:t>
      </w:r>
      <w:r w:rsidRPr="007A4ACE">
        <w:rPr>
          <w:rFonts w:ascii="Times New Roman" w:hAnsi="Times New Roman" w:cs="Times New Roman"/>
          <w:b/>
          <w:bCs/>
        </w:rPr>
        <w:t>iných diel na vlastné náklady</w:t>
      </w:r>
      <w:r w:rsidRPr="007A4ACE">
        <w:rPr>
          <w:rFonts w:ascii="Times New Roman" w:hAnsi="Times New Roman" w:cs="Times New Roman"/>
        </w:rPr>
        <w:t xml:space="preserve"> a z </w:t>
      </w:r>
      <w:r w:rsidRPr="007A4ACE">
        <w:rPr>
          <w:rFonts w:ascii="Times New Roman" w:hAnsi="Times New Roman" w:cs="Times New Roman"/>
          <w:b/>
          <w:bCs/>
        </w:rPr>
        <w:t xml:space="preserve">vytvorenia </w:t>
      </w:r>
      <w:r w:rsidRPr="007A4ACE">
        <w:rPr>
          <w:rFonts w:ascii="Times New Roman" w:hAnsi="Times New Roman" w:cs="Times New Roman"/>
        </w:rPr>
        <w:t xml:space="preserve">alebo </w:t>
      </w:r>
      <w:r w:rsidRPr="007A4ACE">
        <w:rPr>
          <w:rFonts w:ascii="Times New Roman" w:hAnsi="Times New Roman" w:cs="Times New Roman"/>
          <w:b/>
          <w:bCs/>
        </w:rPr>
        <w:t>zhotovenia iného predmetu duševného vlastníctva</w:t>
      </w:r>
      <w:r w:rsidRPr="007A4ACE">
        <w:rPr>
          <w:rFonts w:ascii="Times New Roman" w:hAnsi="Times New Roman" w:cs="Times New Roman"/>
        </w:rPr>
        <w:t xml:space="preserve"> a z </w:t>
      </w:r>
      <w:r w:rsidRPr="007A4ACE">
        <w:rPr>
          <w:rFonts w:ascii="Times New Roman" w:hAnsi="Times New Roman" w:cs="Times New Roman"/>
          <w:b/>
          <w:bCs/>
        </w:rPr>
        <w:t>použitia iného predmetu duševného vlastníctva</w:t>
      </w:r>
      <w:r w:rsidRPr="007A4ACE">
        <w:rPr>
          <w:rFonts w:ascii="Times New Roman" w:hAnsi="Times New Roman" w:cs="Times New Roman"/>
        </w:rPr>
        <w:t xml:space="preserve"> alebo </w:t>
      </w:r>
      <w:r w:rsidRPr="007A4ACE">
        <w:rPr>
          <w:rFonts w:ascii="Times New Roman" w:hAnsi="Times New Roman" w:cs="Times New Roman"/>
          <w:b/>
          <w:bCs/>
        </w:rPr>
        <w:t>z postúpenia práv k predmetu duševného vlastníctva</w:t>
      </w:r>
      <w:r w:rsidRPr="007A4ACE">
        <w:rPr>
          <w:rFonts w:ascii="Times New Roman" w:hAnsi="Times New Roman" w:cs="Times New Roman"/>
        </w:rPr>
        <w:t>,</w:t>
      </w:r>
    </w:p>
    <w:p w14:paraId="373953EE" w14:textId="77777777" w:rsidR="00135D9E" w:rsidRPr="007A4ACE" w:rsidRDefault="00135D9E" w:rsidP="00135D9E">
      <w:pPr>
        <w:numPr>
          <w:ilvl w:val="0"/>
          <w:numId w:val="19"/>
        </w:numPr>
        <w:spacing w:before="60" w:after="0" w:line="240" w:lineRule="auto"/>
        <w:ind w:left="714" w:hanging="357"/>
        <w:jc w:val="both"/>
        <w:rPr>
          <w:rFonts w:ascii="Times New Roman" w:hAnsi="Times New Roman" w:cs="Times New Roman"/>
        </w:rPr>
      </w:pPr>
      <w:r w:rsidRPr="007A4ACE">
        <w:rPr>
          <w:rFonts w:ascii="Times New Roman" w:hAnsi="Times New Roman" w:cs="Times New Roman"/>
          <w:b/>
          <w:bCs/>
        </w:rPr>
        <w:t>osobný asistent osoby ZŤP</w:t>
      </w:r>
      <w:r w:rsidRPr="007A4ACE">
        <w:rPr>
          <w:rFonts w:ascii="Times New Roman" w:hAnsi="Times New Roman" w:cs="Times New Roman"/>
        </w:rPr>
        <w:t>, ktorý dosahuje príjmy (výnosy) podľa § 6 ods. 2 písm. b) ZDP,</w:t>
      </w:r>
    </w:p>
    <w:p w14:paraId="2D559652" w14:textId="77777777" w:rsidR="00135D9E" w:rsidRPr="007A4ACE" w:rsidRDefault="00135D9E" w:rsidP="00135D9E">
      <w:pPr>
        <w:numPr>
          <w:ilvl w:val="0"/>
          <w:numId w:val="19"/>
        </w:numPr>
        <w:spacing w:before="60" w:after="0" w:line="240" w:lineRule="auto"/>
        <w:ind w:left="714" w:hanging="357"/>
        <w:jc w:val="both"/>
        <w:rPr>
          <w:rFonts w:ascii="Times New Roman" w:hAnsi="Times New Roman" w:cs="Times New Roman"/>
        </w:rPr>
      </w:pPr>
      <w:r w:rsidRPr="007A4ACE">
        <w:rPr>
          <w:rFonts w:ascii="Times New Roman" w:hAnsi="Times New Roman" w:cs="Times New Roman"/>
          <w:b/>
          <w:bCs/>
        </w:rPr>
        <w:t>model</w:t>
      </w:r>
      <w:r w:rsidRPr="007A4ACE">
        <w:rPr>
          <w:rFonts w:ascii="Times New Roman" w:hAnsi="Times New Roman" w:cs="Times New Roman"/>
        </w:rPr>
        <w:t xml:space="preserve"> / </w:t>
      </w:r>
      <w:r w:rsidRPr="007A4ACE">
        <w:rPr>
          <w:rFonts w:ascii="Times New Roman" w:hAnsi="Times New Roman" w:cs="Times New Roman"/>
          <w:b/>
          <w:bCs/>
        </w:rPr>
        <w:t>modelka</w:t>
      </w:r>
      <w:r w:rsidRPr="007A4ACE">
        <w:rPr>
          <w:rFonts w:ascii="Times New Roman" w:hAnsi="Times New Roman" w:cs="Times New Roman"/>
        </w:rPr>
        <w:t xml:space="preserve"> dosahujúca príjmy podľa § 6 ods. 2 písm. b) ZDP z činností, ktoré nie sú živnosťou ani podnikaním,</w:t>
      </w:r>
    </w:p>
    <w:p w14:paraId="47749EDB" w14:textId="77777777" w:rsidR="00135D9E" w:rsidRPr="007A4ACE" w:rsidRDefault="00135D9E" w:rsidP="00135D9E">
      <w:pPr>
        <w:numPr>
          <w:ilvl w:val="0"/>
          <w:numId w:val="19"/>
        </w:numPr>
        <w:spacing w:before="60" w:after="0" w:line="240" w:lineRule="auto"/>
        <w:ind w:left="714" w:hanging="357"/>
        <w:jc w:val="both"/>
        <w:rPr>
          <w:rFonts w:ascii="Times New Roman" w:hAnsi="Times New Roman" w:cs="Times New Roman"/>
        </w:rPr>
      </w:pPr>
      <w:r w:rsidRPr="007A4ACE">
        <w:rPr>
          <w:rFonts w:ascii="Times New Roman" w:hAnsi="Times New Roman" w:cs="Times New Roman"/>
          <w:b/>
          <w:bCs/>
        </w:rPr>
        <w:t>znalec</w:t>
      </w:r>
      <w:r w:rsidRPr="007A4ACE">
        <w:rPr>
          <w:rFonts w:ascii="Times New Roman" w:hAnsi="Times New Roman" w:cs="Times New Roman"/>
        </w:rPr>
        <w:t xml:space="preserve">, </w:t>
      </w:r>
      <w:r w:rsidRPr="007A4ACE">
        <w:rPr>
          <w:rFonts w:ascii="Times New Roman" w:hAnsi="Times New Roman" w:cs="Times New Roman"/>
          <w:b/>
          <w:bCs/>
        </w:rPr>
        <w:t>prekladateľ</w:t>
      </w:r>
      <w:r w:rsidRPr="007A4ACE">
        <w:rPr>
          <w:rFonts w:ascii="Times New Roman" w:hAnsi="Times New Roman" w:cs="Times New Roman"/>
        </w:rPr>
        <w:t xml:space="preserve"> alebo </w:t>
      </w:r>
      <w:r w:rsidRPr="007A4ACE">
        <w:rPr>
          <w:rFonts w:ascii="Times New Roman" w:hAnsi="Times New Roman" w:cs="Times New Roman"/>
          <w:b/>
          <w:bCs/>
        </w:rPr>
        <w:t>tlmočník</w:t>
      </w:r>
      <w:r w:rsidRPr="007A4ACE">
        <w:rPr>
          <w:rFonts w:ascii="Times New Roman" w:hAnsi="Times New Roman" w:cs="Times New Roman"/>
        </w:rPr>
        <w:t xml:space="preserve">, ktorý </w:t>
      </w:r>
      <w:r w:rsidRPr="007A4ACE">
        <w:rPr>
          <w:rFonts w:ascii="Times New Roman" w:hAnsi="Times New Roman" w:cs="Times New Roman"/>
          <w:b/>
          <w:bCs/>
        </w:rPr>
        <w:t>vykonáva svoju činnosť pre súd</w:t>
      </w:r>
      <w:r w:rsidRPr="007A4ACE">
        <w:rPr>
          <w:rFonts w:ascii="Times New Roman" w:hAnsi="Times New Roman" w:cs="Times New Roman"/>
        </w:rPr>
        <w:t xml:space="preserve">, </w:t>
      </w:r>
      <w:r w:rsidRPr="007A4ACE">
        <w:rPr>
          <w:rFonts w:ascii="Times New Roman" w:hAnsi="Times New Roman" w:cs="Times New Roman"/>
          <w:b/>
          <w:bCs/>
        </w:rPr>
        <w:t>iný orgán verejnej moci</w:t>
      </w:r>
      <w:r w:rsidRPr="007A4ACE">
        <w:rPr>
          <w:rFonts w:ascii="Times New Roman" w:hAnsi="Times New Roman" w:cs="Times New Roman"/>
        </w:rPr>
        <w:t xml:space="preserve">, </w:t>
      </w:r>
      <w:r w:rsidRPr="007A4ACE">
        <w:rPr>
          <w:rFonts w:ascii="Times New Roman" w:hAnsi="Times New Roman" w:cs="Times New Roman"/>
          <w:b/>
          <w:bCs/>
        </w:rPr>
        <w:t>FO</w:t>
      </w:r>
      <w:r w:rsidRPr="007A4ACE">
        <w:rPr>
          <w:rFonts w:ascii="Times New Roman" w:hAnsi="Times New Roman" w:cs="Times New Roman"/>
        </w:rPr>
        <w:t xml:space="preserve"> / </w:t>
      </w:r>
      <w:r w:rsidRPr="007A4ACE">
        <w:rPr>
          <w:rFonts w:ascii="Times New Roman" w:hAnsi="Times New Roman" w:cs="Times New Roman"/>
          <w:b/>
          <w:bCs/>
        </w:rPr>
        <w:t>PO</w:t>
      </w:r>
      <w:r w:rsidRPr="007A4ACE">
        <w:rPr>
          <w:rFonts w:ascii="Times New Roman" w:hAnsi="Times New Roman" w:cs="Times New Roman"/>
        </w:rPr>
        <w:t xml:space="preserve"> ako </w:t>
      </w:r>
      <w:r w:rsidRPr="007A4ACE">
        <w:rPr>
          <w:rFonts w:ascii="Times New Roman" w:hAnsi="Times New Roman" w:cs="Times New Roman"/>
          <w:b/>
          <w:bCs/>
        </w:rPr>
        <w:t>subjekt zapísaný v zozname</w:t>
      </w:r>
      <w:r w:rsidRPr="007A4ACE">
        <w:rPr>
          <w:rFonts w:ascii="Times New Roman" w:hAnsi="Times New Roman" w:cs="Times New Roman"/>
        </w:rPr>
        <w:t xml:space="preserve"> </w:t>
      </w:r>
      <w:r w:rsidRPr="007A4ACE">
        <w:rPr>
          <w:rFonts w:ascii="Times New Roman" w:hAnsi="Times New Roman" w:cs="Times New Roman"/>
          <w:b/>
          <w:bCs/>
        </w:rPr>
        <w:t>znalcov</w:t>
      </w:r>
      <w:r w:rsidRPr="007A4ACE">
        <w:rPr>
          <w:rFonts w:ascii="Times New Roman" w:hAnsi="Times New Roman" w:cs="Times New Roman"/>
        </w:rPr>
        <w:t xml:space="preserve">, </w:t>
      </w:r>
      <w:r w:rsidRPr="007A4ACE">
        <w:rPr>
          <w:rFonts w:ascii="Times New Roman" w:hAnsi="Times New Roman" w:cs="Times New Roman"/>
          <w:b/>
          <w:bCs/>
        </w:rPr>
        <w:t>tlmočníkov</w:t>
      </w:r>
      <w:r w:rsidRPr="007A4ACE">
        <w:rPr>
          <w:rFonts w:ascii="Times New Roman" w:hAnsi="Times New Roman" w:cs="Times New Roman"/>
        </w:rPr>
        <w:t xml:space="preserve"> a </w:t>
      </w:r>
      <w:r w:rsidRPr="007A4ACE">
        <w:rPr>
          <w:rFonts w:ascii="Times New Roman" w:hAnsi="Times New Roman" w:cs="Times New Roman"/>
          <w:b/>
          <w:bCs/>
        </w:rPr>
        <w:t>prekladateľov</w:t>
      </w:r>
      <w:r w:rsidRPr="007A4ACE">
        <w:rPr>
          <w:rFonts w:ascii="Times New Roman" w:hAnsi="Times New Roman" w:cs="Times New Roman"/>
        </w:rPr>
        <w:t xml:space="preserve"> </w:t>
      </w:r>
      <w:r w:rsidRPr="007A4ACE">
        <w:rPr>
          <w:rFonts w:ascii="Times New Roman" w:hAnsi="Times New Roman" w:cs="Times New Roman"/>
          <w:b/>
          <w:bCs/>
        </w:rPr>
        <w:t>Ministerstva spravodlivosti SR</w:t>
      </w:r>
      <w:r w:rsidRPr="007A4ACE">
        <w:rPr>
          <w:rFonts w:ascii="Times New Roman" w:hAnsi="Times New Roman" w:cs="Times New Roman"/>
        </w:rPr>
        <w:t>, dosahujúci príjmy podľa § 6 ods. 2 písm. c) ZDP,</w:t>
      </w:r>
    </w:p>
    <w:p w14:paraId="5FFF13F2" w14:textId="77777777" w:rsidR="00135D9E" w:rsidRPr="007A4ACE" w:rsidRDefault="00135D9E" w:rsidP="00135D9E">
      <w:pPr>
        <w:numPr>
          <w:ilvl w:val="0"/>
          <w:numId w:val="19"/>
        </w:numPr>
        <w:spacing w:before="60" w:after="0" w:line="240" w:lineRule="auto"/>
        <w:ind w:left="714" w:hanging="357"/>
        <w:jc w:val="both"/>
        <w:rPr>
          <w:rFonts w:ascii="Times New Roman" w:hAnsi="Times New Roman" w:cs="Times New Roman"/>
        </w:rPr>
      </w:pPr>
      <w:r w:rsidRPr="007A4ACE">
        <w:rPr>
          <w:rFonts w:ascii="Times New Roman" w:hAnsi="Times New Roman" w:cs="Times New Roman"/>
          <w:b/>
          <w:bCs/>
        </w:rPr>
        <w:t xml:space="preserve">amatérsky športovec </w:t>
      </w:r>
      <w:r w:rsidRPr="007A4ACE">
        <w:rPr>
          <w:rFonts w:ascii="Times New Roman" w:hAnsi="Times New Roman" w:cs="Times New Roman"/>
        </w:rPr>
        <w:t>dosahujúci príjmy podľa § 6 ods. 2 písm. e) ZDP,</w:t>
      </w:r>
    </w:p>
    <w:p w14:paraId="57AD0354" w14:textId="77777777" w:rsidR="00135D9E" w:rsidRPr="007A4ACE" w:rsidRDefault="00135D9E" w:rsidP="00135D9E">
      <w:pPr>
        <w:numPr>
          <w:ilvl w:val="0"/>
          <w:numId w:val="19"/>
        </w:numPr>
        <w:spacing w:before="60" w:after="0" w:line="240" w:lineRule="auto"/>
        <w:ind w:left="714" w:hanging="357"/>
        <w:jc w:val="both"/>
        <w:rPr>
          <w:rFonts w:ascii="Times New Roman" w:hAnsi="Times New Roman" w:cs="Times New Roman"/>
        </w:rPr>
      </w:pPr>
      <w:r w:rsidRPr="007A4ACE">
        <w:rPr>
          <w:rFonts w:ascii="Times New Roman" w:hAnsi="Times New Roman" w:cs="Times New Roman"/>
          <w:b/>
          <w:bCs/>
        </w:rPr>
        <w:t>prenajímateľ nehnuteľnosti</w:t>
      </w:r>
      <w:r w:rsidRPr="007A4ACE">
        <w:rPr>
          <w:rFonts w:ascii="Times New Roman" w:hAnsi="Times New Roman" w:cs="Times New Roman"/>
        </w:rPr>
        <w:t xml:space="preserve"> (vrátane prenajímania hnuteľných vecí, ktoré sa prenajímajú ako príslušenstvo nehnuteľnosti) dosahujúci príjmy (výnosy) podľa § 6 ods. 3 ZDP,</w:t>
      </w:r>
    </w:p>
    <w:p w14:paraId="2365943F" w14:textId="77777777" w:rsidR="00135D9E" w:rsidRPr="007A4ACE" w:rsidRDefault="00135D9E" w:rsidP="00135D9E">
      <w:pPr>
        <w:numPr>
          <w:ilvl w:val="0"/>
          <w:numId w:val="19"/>
        </w:numPr>
        <w:spacing w:before="60" w:after="0" w:line="240" w:lineRule="auto"/>
        <w:ind w:left="714" w:hanging="357"/>
        <w:jc w:val="both"/>
        <w:rPr>
          <w:rFonts w:ascii="Times New Roman" w:hAnsi="Times New Roman" w:cs="Times New Roman"/>
        </w:rPr>
      </w:pPr>
      <w:r w:rsidRPr="007A4ACE">
        <w:rPr>
          <w:rFonts w:ascii="Times New Roman" w:hAnsi="Times New Roman" w:cs="Times New Roman"/>
          <w:b/>
          <w:bCs/>
        </w:rPr>
        <w:t>autor</w:t>
      </w:r>
      <w:r w:rsidRPr="007A4ACE">
        <w:rPr>
          <w:rFonts w:ascii="Times New Roman" w:hAnsi="Times New Roman" w:cs="Times New Roman"/>
        </w:rPr>
        <w:t xml:space="preserve"> (lektor, programátor..) / </w:t>
      </w:r>
      <w:r w:rsidRPr="007A4ACE">
        <w:rPr>
          <w:rFonts w:ascii="Times New Roman" w:hAnsi="Times New Roman" w:cs="Times New Roman"/>
          <w:b/>
          <w:bCs/>
        </w:rPr>
        <w:t>umelec</w:t>
      </w:r>
      <w:r w:rsidRPr="007A4ACE">
        <w:rPr>
          <w:rFonts w:ascii="Times New Roman" w:hAnsi="Times New Roman" w:cs="Times New Roman"/>
        </w:rPr>
        <w:t xml:space="preserve"> (hudobník, textár, spisovateľ...) dosahujúci </w:t>
      </w:r>
      <w:r w:rsidRPr="007A4ACE">
        <w:rPr>
          <w:rFonts w:ascii="Times New Roman" w:hAnsi="Times New Roman" w:cs="Times New Roman"/>
          <w:b/>
          <w:bCs/>
        </w:rPr>
        <w:t>pasívne príjmy</w:t>
      </w:r>
      <w:r w:rsidRPr="007A4ACE">
        <w:rPr>
          <w:rFonts w:ascii="Times New Roman" w:hAnsi="Times New Roman" w:cs="Times New Roman"/>
        </w:rPr>
        <w:t xml:space="preserve"> podľa § 6 ods. 4 ZDP z </w:t>
      </w:r>
      <w:r w:rsidRPr="007A4ACE">
        <w:rPr>
          <w:rFonts w:ascii="Times New Roman" w:hAnsi="Times New Roman" w:cs="Times New Roman"/>
          <w:b/>
          <w:bCs/>
        </w:rPr>
        <w:t>použitia diela</w:t>
      </w:r>
      <w:r w:rsidRPr="007A4ACE">
        <w:rPr>
          <w:rFonts w:ascii="Times New Roman" w:hAnsi="Times New Roman" w:cs="Times New Roman"/>
        </w:rPr>
        <w:t xml:space="preserve"> a </w:t>
      </w:r>
      <w:r w:rsidRPr="007A4ACE">
        <w:rPr>
          <w:rFonts w:ascii="Times New Roman" w:hAnsi="Times New Roman" w:cs="Times New Roman"/>
          <w:b/>
          <w:bCs/>
        </w:rPr>
        <w:t>použitie umeleckého výkonu</w:t>
      </w:r>
      <w:r w:rsidRPr="007A4ACE">
        <w:rPr>
          <w:rFonts w:ascii="Times New Roman" w:hAnsi="Times New Roman" w:cs="Times New Roman"/>
        </w:rPr>
        <w:t xml:space="preserve">, t. j. „licenčné poplatky“ za </w:t>
      </w:r>
      <w:r w:rsidRPr="007A4ACE">
        <w:rPr>
          <w:rFonts w:ascii="Times New Roman" w:hAnsi="Times New Roman" w:cs="Times New Roman"/>
          <w:b/>
          <w:bCs/>
        </w:rPr>
        <w:t>udelenie súhlasu za použitie diela</w:t>
      </w:r>
      <w:r w:rsidRPr="007A4ACE">
        <w:rPr>
          <w:rFonts w:ascii="Times New Roman" w:hAnsi="Times New Roman" w:cs="Times New Roman"/>
        </w:rPr>
        <w:t xml:space="preserve"> a </w:t>
      </w:r>
      <w:r w:rsidRPr="007A4ACE">
        <w:rPr>
          <w:rFonts w:ascii="Times New Roman" w:hAnsi="Times New Roman" w:cs="Times New Roman"/>
          <w:b/>
          <w:bCs/>
        </w:rPr>
        <w:t>súhlasu na použitie umeleckého výkonu</w:t>
      </w:r>
      <w:r w:rsidRPr="007A4ACE">
        <w:rPr>
          <w:rFonts w:ascii="Times New Roman" w:hAnsi="Times New Roman" w:cs="Times New Roman"/>
        </w:rPr>
        <w:t xml:space="preserve"> [ak nepatria do príjmov uvedených v § 6 ods. 2 písm. a) ZDP],</w:t>
      </w:r>
    </w:p>
    <w:p w14:paraId="0AF4E97D" w14:textId="77777777" w:rsidR="00135D9E" w:rsidRPr="007A4ACE" w:rsidRDefault="00135D9E" w:rsidP="00135D9E">
      <w:pPr>
        <w:numPr>
          <w:ilvl w:val="0"/>
          <w:numId w:val="19"/>
        </w:numPr>
        <w:spacing w:before="60" w:after="0" w:line="240" w:lineRule="auto"/>
        <w:ind w:left="714" w:hanging="357"/>
        <w:jc w:val="both"/>
        <w:rPr>
          <w:rFonts w:ascii="Times New Roman" w:hAnsi="Times New Roman" w:cs="Times New Roman"/>
        </w:rPr>
      </w:pPr>
      <w:r w:rsidRPr="007A4ACE">
        <w:rPr>
          <w:rFonts w:ascii="Times New Roman" w:hAnsi="Times New Roman" w:cs="Times New Roman"/>
          <w:b/>
          <w:bCs/>
        </w:rPr>
        <w:t>osoba vykonávajúca príležitostnú poľnohospodársku výrobu</w:t>
      </w:r>
      <w:r w:rsidRPr="007A4ACE">
        <w:rPr>
          <w:rFonts w:ascii="Times New Roman" w:hAnsi="Times New Roman" w:cs="Times New Roman"/>
        </w:rPr>
        <w:t xml:space="preserve">, </w:t>
      </w:r>
      <w:r w:rsidRPr="007A4ACE">
        <w:rPr>
          <w:rFonts w:ascii="Times New Roman" w:hAnsi="Times New Roman" w:cs="Times New Roman"/>
          <w:b/>
          <w:bCs/>
        </w:rPr>
        <w:t>lesné</w:t>
      </w:r>
      <w:r w:rsidRPr="007A4ACE">
        <w:rPr>
          <w:rFonts w:ascii="Times New Roman" w:hAnsi="Times New Roman" w:cs="Times New Roman"/>
        </w:rPr>
        <w:t xml:space="preserve"> a </w:t>
      </w:r>
      <w:r w:rsidRPr="007A4ACE">
        <w:rPr>
          <w:rFonts w:ascii="Times New Roman" w:hAnsi="Times New Roman" w:cs="Times New Roman"/>
          <w:b/>
          <w:bCs/>
        </w:rPr>
        <w:t>vodné hospodárstvo</w:t>
      </w:r>
      <w:r w:rsidRPr="007A4ACE">
        <w:rPr>
          <w:rFonts w:ascii="Times New Roman" w:hAnsi="Times New Roman" w:cs="Times New Roman"/>
        </w:rPr>
        <w:t>, dosahujúca príjmy (výnosy) podľa § 8 ods. 1 písm. a) ZDP,</w:t>
      </w:r>
    </w:p>
    <w:p w14:paraId="70AE2784" w14:textId="77777777" w:rsidR="00135D9E" w:rsidRPr="007A4ACE" w:rsidRDefault="00135D9E" w:rsidP="00135D9E">
      <w:pPr>
        <w:numPr>
          <w:ilvl w:val="0"/>
          <w:numId w:val="19"/>
        </w:numPr>
        <w:spacing w:before="60" w:after="0" w:line="240" w:lineRule="auto"/>
        <w:ind w:left="714" w:hanging="357"/>
        <w:jc w:val="both"/>
        <w:rPr>
          <w:rFonts w:ascii="Times New Roman" w:hAnsi="Times New Roman" w:cs="Times New Roman"/>
        </w:rPr>
      </w:pPr>
      <w:r w:rsidRPr="007A4ACE">
        <w:rPr>
          <w:rFonts w:ascii="Times New Roman" w:hAnsi="Times New Roman" w:cs="Times New Roman"/>
        </w:rPr>
        <w:t xml:space="preserve">osoba </w:t>
      </w:r>
      <w:r w:rsidRPr="007A4ACE">
        <w:rPr>
          <w:rFonts w:ascii="Times New Roman" w:hAnsi="Times New Roman" w:cs="Times New Roman"/>
          <w:b/>
          <w:bCs/>
        </w:rPr>
        <w:t>príležitostne prenajímajúca hnuteľné veci</w:t>
      </w:r>
      <w:r w:rsidRPr="007A4ACE">
        <w:rPr>
          <w:rFonts w:ascii="Times New Roman" w:hAnsi="Times New Roman" w:cs="Times New Roman"/>
        </w:rPr>
        <w:t>, dosahujúca príjmy (výnosy) podľa § 8 ods. 1 písm. a) ZDP,</w:t>
      </w:r>
    </w:p>
    <w:p w14:paraId="642EDB40" w14:textId="704F2C4E" w:rsidR="00135D9E" w:rsidRPr="007A4ACE" w:rsidRDefault="00135D9E" w:rsidP="00135D9E">
      <w:pPr>
        <w:numPr>
          <w:ilvl w:val="0"/>
          <w:numId w:val="19"/>
        </w:numPr>
        <w:spacing w:before="60" w:after="0" w:line="240" w:lineRule="auto"/>
        <w:ind w:left="714" w:hanging="357"/>
        <w:jc w:val="both"/>
        <w:rPr>
          <w:rFonts w:ascii="Times New Roman" w:hAnsi="Times New Roman" w:cs="Times New Roman"/>
        </w:rPr>
      </w:pPr>
      <w:r w:rsidRPr="007A4ACE">
        <w:rPr>
          <w:rFonts w:ascii="Times New Roman" w:hAnsi="Times New Roman" w:cs="Times New Roman"/>
        </w:rPr>
        <w:t xml:space="preserve">osoba dosahujúca príjmy (výnosy) z </w:t>
      </w:r>
      <w:r w:rsidRPr="007A4ACE">
        <w:rPr>
          <w:rFonts w:ascii="Times New Roman" w:hAnsi="Times New Roman" w:cs="Times New Roman"/>
          <w:b/>
          <w:bCs/>
        </w:rPr>
        <w:t>prekladateľskej činnosti vykonávanej bez povolenia</w:t>
      </w:r>
      <w:r w:rsidRPr="007A4ACE">
        <w:rPr>
          <w:rFonts w:ascii="Times New Roman" w:hAnsi="Times New Roman" w:cs="Times New Roman"/>
        </w:rPr>
        <w:t>, dosahujúca „iné“ ostatné príjmy podľa § 8 ods. 1 ZDP,</w:t>
      </w:r>
    </w:p>
    <w:p w14:paraId="749E2075" w14:textId="77777777" w:rsidR="00135D9E" w:rsidRPr="007A4ACE" w:rsidRDefault="00135D9E" w:rsidP="00135D9E">
      <w:pPr>
        <w:numPr>
          <w:ilvl w:val="0"/>
          <w:numId w:val="19"/>
        </w:numPr>
        <w:spacing w:before="60" w:after="0" w:line="240" w:lineRule="auto"/>
        <w:ind w:left="714" w:hanging="357"/>
        <w:jc w:val="both"/>
        <w:rPr>
          <w:rFonts w:ascii="Times New Roman" w:hAnsi="Times New Roman" w:cs="Times New Roman"/>
        </w:rPr>
      </w:pPr>
      <w:r w:rsidRPr="007A4ACE">
        <w:rPr>
          <w:rFonts w:ascii="Times New Roman" w:hAnsi="Times New Roman" w:cs="Times New Roman"/>
        </w:rPr>
        <w:t xml:space="preserve">osoba dosahujúca </w:t>
      </w:r>
      <w:r w:rsidRPr="007A4ACE">
        <w:rPr>
          <w:rFonts w:ascii="Times New Roman" w:hAnsi="Times New Roman" w:cs="Times New Roman"/>
          <w:b/>
          <w:bCs/>
        </w:rPr>
        <w:t>príjmy z predaja kryptoaktív</w:t>
      </w:r>
      <w:r w:rsidRPr="007A4ACE">
        <w:rPr>
          <w:rFonts w:ascii="Times New Roman" w:hAnsi="Times New Roman" w:cs="Times New Roman"/>
        </w:rPr>
        <w:t xml:space="preserve"> alebo </w:t>
      </w:r>
      <w:r w:rsidRPr="007A4ACE">
        <w:rPr>
          <w:rFonts w:ascii="Times New Roman" w:hAnsi="Times New Roman" w:cs="Times New Roman"/>
          <w:b/>
          <w:bCs/>
        </w:rPr>
        <w:t>výmeny kryptoaktív</w:t>
      </w:r>
      <w:r w:rsidRPr="007A4ACE">
        <w:rPr>
          <w:rFonts w:ascii="Times New Roman" w:hAnsi="Times New Roman" w:cs="Times New Roman"/>
        </w:rPr>
        <w:t xml:space="preserve"> (za majetok / službu / iné kryptoaktívum), dosahujúca príjmy podľa § 8 ods. 1 písm. t) ZDP.</w:t>
      </w:r>
    </w:p>
    <w:p w14:paraId="71500C28" w14:textId="77777777" w:rsidR="00135D9E" w:rsidRPr="007A4ACE" w:rsidRDefault="00135D9E" w:rsidP="00135D9E">
      <w:pPr>
        <w:spacing w:after="0" w:line="240" w:lineRule="auto"/>
        <w:rPr>
          <w:rFonts w:ascii="Times New Roman" w:hAnsi="Times New Roman" w:cs="Times New Roman"/>
          <w:b/>
          <w:bCs/>
        </w:rPr>
      </w:pPr>
    </w:p>
    <w:p w14:paraId="26EF4ADA" w14:textId="5D6680ED" w:rsidR="00135D9E" w:rsidRPr="007A4ACE" w:rsidRDefault="00135D9E" w:rsidP="00135D9E">
      <w:pPr>
        <w:spacing w:after="0" w:line="240" w:lineRule="auto"/>
        <w:jc w:val="both"/>
        <w:rPr>
          <w:rFonts w:ascii="Times New Roman" w:hAnsi="Times New Roman" w:cs="Times New Roman"/>
        </w:rPr>
      </w:pPr>
      <w:r w:rsidRPr="007A4ACE">
        <w:rPr>
          <w:rFonts w:ascii="Times New Roman" w:hAnsi="Times New Roman" w:cs="Times New Roman"/>
        </w:rPr>
        <w:lastRenderedPageBreak/>
        <w:t xml:space="preserve">V zmysle § 3 ods. 1 písm. b) ŽZ </w:t>
      </w:r>
      <w:r w:rsidRPr="007A4ACE">
        <w:rPr>
          <w:rFonts w:ascii="Times New Roman" w:hAnsi="Times New Roman" w:cs="Times New Roman"/>
          <w:b/>
          <w:bCs/>
        </w:rPr>
        <w:t>živnosťou nie je</w:t>
      </w:r>
      <w:r w:rsidRPr="007A4ACE">
        <w:rPr>
          <w:rFonts w:ascii="Times New Roman" w:hAnsi="Times New Roman" w:cs="Times New Roman"/>
        </w:rPr>
        <w:t xml:space="preserve"> </w:t>
      </w:r>
      <w:r w:rsidRPr="007A4ACE">
        <w:rPr>
          <w:rFonts w:ascii="Times New Roman" w:hAnsi="Times New Roman" w:cs="Times New Roman"/>
          <w:b/>
          <w:bCs/>
        </w:rPr>
        <w:t>využívanie výsledkov duševnej tvorivej činnosti</w:t>
      </w:r>
      <w:r w:rsidRPr="007A4ACE">
        <w:rPr>
          <w:rFonts w:ascii="Times New Roman" w:hAnsi="Times New Roman" w:cs="Times New Roman"/>
        </w:rPr>
        <w:t xml:space="preserve"> chránených osobitnými zákonmi ich pôvodcami včítane </w:t>
      </w:r>
      <w:r w:rsidRPr="007A4ACE">
        <w:rPr>
          <w:rFonts w:ascii="Times New Roman" w:hAnsi="Times New Roman" w:cs="Times New Roman"/>
          <w:b/>
          <w:bCs/>
        </w:rPr>
        <w:t>vydávania</w:t>
      </w:r>
      <w:r w:rsidRPr="007A4ACE">
        <w:rPr>
          <w:rFonts w:ascii="Times New Roman" w:hAnsi="Times New Roman" w:cs="Times New Roman"/>
        </w:rPr>
        <w:t xml:space="preserve">, </w:t>
      </w:r>
      <w:r w:rsidRPr="007A4ACE">
        <w:rPr>
          <w:rFonts w:ascii="Times New Roman" w:hAnsi="Times New Roman" w:cs="Times New Roman"/>
          <w:b/>
          <w:bCs/>
        </w:rPr>
        <w:t>rozmnožovania</w:t>
      </w:r>
      <w:r w:rsidRPr="007A4ACE">
        <w:rPr>
          <w:rFonts w:ascii="Times New Roman" w:hAnsi="Times New Roman" w:cs="Times New Roman"/>
        </w:rPr>
        <w:t xml:space="preserve"> a </w:t>
      </w:r>
      <w:r w:rsidRPr="007A4ACE">
        <w:rPr>
          <w:rFonts w:ascii="Times New Roman" w:hAnsi="Times New Roman" w:cs="Times New Roman"/>
          <w:b/>
          <w:bCs/>
        </w:rPr>
        <w:t>rozširovania literárnych</w:t>
      </w:r>
      <w:r w:rsidRPr="007A4ACE">
        <w:rPr>
          <w:rFonts w:ascii="Times New Roman" w:hAnsi="Times New Roman" w:cs="Times New Roman"/>
        </w:rPr>
        <w:t xml:space="preserve"> a </w:t>
      </w:r>
      <w:r w:rsidRPr="007A4ACE">
        <w:rPr>
          <w:rFonts w:ascii="Times New Roman" w:hAnsi="Times New Roman" w:cs="Times New Roman"/>
          <w:b/>
          <w:bCs/>
        </w:rPr>
        <w:t>iných diel na vlastné náklady</w:t>
      </w:r>
      <w:r w:rsidRPr="007A4ACE">
        <w:rPr>
          <w:rFonts w:ascii="Times New Roman" w:hAnsi="Times New Roman" w:cs="Times New Roman"/>
        </w:rPr>
        <w:t>.</w:t>
      </w:r>
      <w:r w:rsidR="007A4ACE" w:rsidRPr="007A4ACE">
        <w:rPr>
          <w:rFonts w:ascii="Times New Roman" w:hAnsi="Times New Roman" w:cs="Times New Roman"/>
        </w:rPr>
        <w:t xml:space="preserve"> </w:t>
      </w:r>
      <w:r w:rsidRPr="007A4ACE">
        <w:rPr>
          <w:rFonts w:ascii="Times New Roman" w:hAnsi="Times New Roman" w:cs="Times New Roman"/>
        </w:rPr>
        <w:t>Z odborného článku</w:t>
      </w:r>
      <w:r w:rsidRPr="007A4ACE">
        <w:rPr>
          <w:rStyle w:val="Odkaznapoznmkupodiarou"/>
          <w:rFonts w:ascii="Times New Roman" w:hAnsi="Times New Roman" w:cs="Times New Roman"/>
        </w:rPr>
        <w:footnoteReference w:id="78"/>
      </w:r>
      <w:r w:rsidRPr="007A4ACE">
        <w:rPr>
          <w:rFonts w:ascii="Times New Roman" w:hAnsi="Times New Roman" w:cs="Times New Roman"/>
        </w:rPr>
        <w:t xml:space="preserve">, ktorý rozoberá </w:t>
      </w:r>
      <w:r w:rsidRPr="007A4ACE">
        <w:rPr>
          <w:rFonts w:ascii="Times New Roman" w:hAnsi="Times New Roman" w:cs="Times New Roman"/>
          <w:b/>
          <w:bCs/>
        </w:rPr>
        <w:t>problematiku autora ako podnikateľa</w:t>
      </w:r>
      <w:r w:rsidR="00A36EBF">
        <w:rPr>
          <w:rFonts w:ascii="Times New Roman" w:hAnsi="Times New Roman" w:cs="Times New Roman"/>
          <w:b/>
          <w:bCs/>
        </w:rPr>
        <w:t>,</w:t>
      </w:r>
      <w:r w:rsidRPr="007A4ACE">
        <w:rPr>
          <w:rFonts w:ascii="Times New Roman" w:hAnsi="Times New Roman" w:cs="Times New Roman"/>
        </w:rPr>
        <w:t xml:space="preserve"> vyplývajú o. i. tieto závery:</w:t>
      </w:r>
    </w:p>
    <w:p w14:paraId="45174B76" w14:textId="2C1CAD6E" w:rsidR="00135D9E" w:rsidRPr="007A4ACE" w:rsidRDefault="00135D9E" w:rsidP="00135D9E">
      <w:pPr>
        <w:pStyle w:val="Odsekzoznamu"/>
        <w:numPr>
          <w:ilvl w:val="0"/>
          <w:numId w:val="20"/>
        </w:numPr>
        <w:spacing w:before="120" w:after="0" w:line="240" w:lineRule="auto"/>
        <w:ind w:left="714" w:hanging="357"/>
        <w:contextualSpacing w:val="0"/>
        <w:jc w:val="both"/>
        <w:rPr>
          <w:rFonts w:ascii="Times New Roman" w:hAnsi="Times New Roman" w:cs="Times New Roman"/>
        </w:rPr>
      </w:pPr>
      <w:r w:rsidRPr="007A4ACE">
        <w:rPr>
          <w:rFonts w:ascii="Times New Roman" w:hAnsi="Times New Roman" w:cs="Times New Roman"/>
        </w:rPr>
        <w:t xml:space="preserve">„Nespochybňujeme, že ekonomické a právne vzťahy, ktoré sa týkajú výlučne používania už vytvoreného diela v autorskoprávnom význame a ktorých priamym alebo nepriamym účastníkom je autor, spadajú pod § 3 ods. 1 písm. b) ŽZ. Ako problematickú však vnímame azda ešte početnejšiu skupinu právnych vzťahov, ktoré sú charakteristické </w:t>
      </w:r>
      <w:r w:rsidRPr="007A4ACE">
        <w:rPr>
          <w:rFonts w:ascii="Times New Roman" w:hAnsi="Times New Roman" w:cs="Times New Roman"/>
          <w:b/>
          <w:bCs/>
        </w:rPr>
        <w:t>vytváraním autorských diel podľa pokynov objednávateľa</w:t>
      </w:r>
      <w:r w:rsidRPr="007A4ACE">
        <w:rPr>
          <w:rFonts w:ascii="Times New Roman" w:hAnsi="Times New Roman" w:cs="Times New Roman"/>
        </w:rPr>
        <w:t>.“,</w:t>
      </w:r>
    </w:p>
    <w:p w14:paraId="29B6C589" w14:textId="77777777" w:rsidR="00135D9E" w:rsidRPr="007A4ACE" w:rsidRDefault="00135D9E" w:rsidP="00E36C69">
      <w:pPr>
        <w:pStyle w:val="Odsekzoznamu"/>
        <w:numPr>
          <w:ilvl w:val="0"/>
          <w:numId w:val="20"/>
        </w:numPr>
        <w:spacing w:before="120" w:after="0" w:line="240" w:lineRule="auto"/>
        <w:ind w:left="714" w:hanging="357"/>
        <w:contextualSpacing w:val="0"/>
        <w:jc w:val="both"/>
        <w:rPr>
          <w:rFonts w:ascii="Times New Roman" w:hAnsi="Times New Roman" w:cs="Times New Roman"/>
        </w:rPr>
      </w:pPr>
      <w:r w:rsidRPr="007A4ACE">
        <w:rPr>
          <w:rFonts w:ascii="Times New Roman" w:hAnsi="Times New Roman" w:cs="Times New Roman"/>
        </w:rPr>
        <w:t xml:space="preserve">„Samotná </w:t>
      </w:r>
      <w:r w:rsidRPr="007A4ACE">
        <w:rPr>
          <w:rFonts w:ascii="Times New Roman" w:hAnsi="Times New Roman" w:cs="Times New Roman"/>
          <w:b/>
          <w:bCs/>
        </w:rPr>
        <w:t>tvorba diela nie je použitím diela</w:t>
      </w:r>
      <w:r w:rsidRPr="007A4ACE">
        <w:rPr>
          <w:rFonts w:ascii="Times New Roman" w:hAnsi="Times New Roman" w:cs="Times New Roman"/>
        </w:rPr>
        <w:t xml:space="preserve">, a teda </w:t>
      </w:r>
      <w:r w:rsidRPr="007A4ACE">
        <w:rPr>
          <w:rFonts w:ascii="Times New Roman" w:hAnsi="Times New Roman" w:cs="Times New Roman"/>
          <w:b/>
          <w:bCs/>
        </w:rPr>
        <w:t>nemôže byť ani jeho využitím</w:t>
      </w:r>
      <w:r w:rsidRPr="007A4ACE">
        <w:rPr>
          <w:rFonts w:ascii="Times New Roman" w:hAnsi="Times New Roman" w:cs="Times New Roman"/>
        </w:rPr>
        <w:t xml:space="preserve"> (môžeme akurát hovoriť o využívaní tvorivého potenciálu autora).“,</w:t>
      </w:r>
    </w:p>
    <w:p w14:paraId="63C4E02D" w14:textId="77777777" w:rsidR="00135D9E" w:rsidRPr="007A4ACE" w:rsidRDefault="00135D9E" w:rsidP="00E36C69">
      <w:pPr>
        <w:pStyle w:val="Odsekzoznamu"/>
        <w:numPr>
          <w:ilvl w:val="0"/>
          <w:numId w:val="20"/>
        </w:numPr>
        <w:spacing w:before="120" w:after="0" w:line="240" w:lineRule="auto"/>
        <w:ind w:left="714" w:hanging="357"/>
        <w:contextualSpacing w:val="0"/>
        <w:jc w:val="both"/>
        <w:rPr>
          <w:rFonts w:ascii="Times New Roman" w:hAnsi="Times New Roman" w:cs="Times New Roman"/>
        </w:rPr>
      </w:pPr>
      <w:r w:rsidRPr="007A4ACE">
        <w:rPr>
          <w:rFonts w:ascii="Times New Roman" w:hAnsi="Times New Roman" w:cs="Times New Roman"/>
        </w:rPr>
        <w:t xml:space="preserve">„Keďže </w:t>
      </w:r>
      <w:r w:rsidRPr="007A4ACE">
        <w:rPr>
          <w:rFonts w:ascii="Times New Roman" w:hAnsi="Times New Roman" w:cs="Times New Roman"/>
          <w:b/>
          <w:bCs/>
        </w:rPr>
        <w:t>v prípade tvorby diel na objednávku je zložka používania diela marginálna</w:t>
      </w:r>
      <w:r w:rsidRPr="007A4ACE">
        <w:rPr>
          <w:rFonts w:ascii="Times New Roman" w:hAnsi="Times New Roman" w:cs="Times New Roman"/>
        </w:rPr>
        <w:t xml:space="preserve"> (prevod originálu diela alebo jeho rozmnoženiny autorom) alebo </w:t>
      </w:r>
      <w:r w:rsidRPr="007A4ACE">
        <w:rPr>
          <w:rFonts w:ascii="Times New Roman" w:hAnsi="Times New Roman" w:cs="Times New Roman"/>
          <w:b/>
          <w:bCs/>
        </w:rPr>
        <w:t>je vo vzťahu k hlavnému záväzku vytvoriť dielo subsidiárna</w:t>
      </w:r>
      <w:r w:rsidRPr="007A4ACE">
        <w:rPr>
          <w:rFonts w:ascii="Times New Roman" w:hAnsi="Times New Roman" w:cs="Times New Roman"/>
        </w:rPr>
        <w:t xml:space="preserve">, prikláňame sa k názoru, že by </w:t>
      </w:r>
      <w:r w:rsidRPr="007A4ACE">
        <w:rPr>
          <w:rFonts w:ascii="Times New Roman" w:hAnsi="Times New Roman" w:cs="Times New Roman"/>
          <w:b/>
          <w:bCs/>
        </w:rPr>
        <w:t>uvedené činnosti mali byť vykonávané na základe živnostenského oprávnenia</w:t>
      </w:r>
      <w:r w:rsidRPr="007A4ACE">
        <w:rPr>
          <w:rFonts w:ascii="Times New Roman" w:hAnsi="Times New Roman" w:cs="Times New Roman"/>
        </w:rPr>
        <w:t>.“,</w:t>
      </w:r>
    </w:p>
    <w:p w14:paraId="12D8FC29" w14:textId="467D40BC" w:rsidR="00135D9E" w:rsidRPr="007A4ACE" w:rsidRDefault="00135D9E" w:rsidP="00135D9E">
      <w:pPr>
        <w:pStyle w:val="Odsekzoznamu"/>
        <w:numPr>
          <w:ilvl w:val="0"/>
          <w:numId w:val="20"/>
        </w:numPr>
        <w:spacing w:before="120" w:after="0" w:line="240" w:lineRule="auto"/>
        <w:ind w:left="714" w:hanging="357"/>
        <w:contextualSpacing w:val="0"/>
        <w:jc w:val="both"/>
        <w:rPr>
          <w:rFonts w:ascii="Times New Roman" w:hAnsi="Times New Roman" w:cs="Times New Roman"/>
        </w:rPr>
      </w:pPr>
      <w:r w:rsidRPr="007A4ACE">
        <w:rPr>
          <w:rFonts w:ascii="Times New Roman" w:hAnsi="Times New Roman" w:cs="Times New Roman"/>
        </w:rPr>
        <w:t xml:space="preserve">„Viackrát sa v </w:t>
      </w:r>
      <w:r w:rsidRPr="007A4ACE">
        <w:rPr>
          <w:rFonts w:ascii="Times New Roman" w:hAnsi="Times New Roman" w:cs="Times New Roman"/>
          <w:b/>
          <w:bCs/>
        </w:rPr>
        <w:t>zozname odporúčaných voľných živností</w:t>
      </w:r>
      <w:r w:rsidRPr="007A4ACE">
        <w:rPr>
          <w:rFonts w:ascii="Times New Roman" w:hAnsi="Times New Roman" w:cs="Times New Roman"/>
        </w:rPr>
        <w:t xml:space="preserve"> v poznámke pod čiarou uvádza, že </w:t>
      </w:r>
      <w:r w:rsidRPr="007A4ACE">
        <w:rPr>
          <w:rFonts w:ascii="Times New Roman" w:hAnsi="Times New Roman" w:cs="Times New Roman"/>
          <w:b/>
          <w:bCs/>
        </w:rPr>
        <w:t>v rozsahu živnostenského oprávnenia nie je možné vykonávať činnosti, na ktoré sa vzťahuje Autorský zákon</w:t>
      </w:r>
      <w:r w:rsidRPr="007A4ACE">
        <w:rPr>
          <w:rFonts w:ascii="Times New Roman" w:hAnsi="Times New Roman" w:cs="Times New Roman"/>
        </w:rPr>
        <w:t>. Takže aj tento nezáväzný dokument nám jasne odzrkadľuje súčasnú prax a prístup živnostenských úradov k výkladu problematického § 3 ods. 1 písm. b) ŽZ, a to tendenciu vyňať z pôsobnosti ŽZ akúkoľvek autorskú činnosť. Ponúka sa teda otázka, či Ministerstvo vnútra SR a živnostenské úrady neprezumujú, že svadobné fotografie alebo fotografie komerčných produktov nie sú obdobne predmetom autorského práva. Takýto predpoklad však nemá žiadnu oporu v právnom poriadku a zaradenie fotografických služieb do zoznamu odporúčaných voľných živností tak pôsobí ako nedopatrenie.“,</w:t>
      </w:r>
    </w:p>
    <w:p w14:paraId="294E7442" w14:textId="0B487314" w:rsidR="00135D9E" w:rsidRPr="007A4ACE" w:rsidRDefault="00135D9E" w:rsidP="00135D9E">
      <w:pPr>
        <w:pStyle w:val="Odsekzoznamu"/>
        <w:numPr>
          <w:ilvl w:val="0"/>
          <w:numId w:val="20"/>
        </w:numPr>
        <w:spacing w:before="120" w:after="0" w:line="240" w:lineRule="auto"/>
        <w:ind w:left="714" w:hanging="357"/>
        <w:contextualSpacing w:val="0"/>
        <w:jc w:val="both"/>
        <w:rPr>
          <w:rFonts w:ascii="Times New Roman" w:hAnsi="Times New Roman" w:cs="Times New Roman"/>
        </w:rPr>
      </w:pPr>
      <w:r w:rsidRPr="007A4ACE">
        <w:rPr>
          <w:rFonts w:ascii="Times New Roman" w:hAnsi="Times New Roman" w:cs="Times New Roman"/>
        </w:rPr>
        <w:t xml:space="preserve">„Prikláňame sa k názoru, že § 3 ods. 1 písm. b) ŽZ by nemal zahŕňať tvorbu diel na objednávku, keďže ide o činnosti, v ktorých je dominantnou zložkou vytváranie diel a nielen využívanie výsledkov diel už vytvorených. Z toho dôvodu považujeme súčasný prístup živnostenských úradov k profesiám, ako je </w:t>
      </w:r>
      <w:r w:rsidRPr="007A4ACE">
        <w:rPr>
          <w:rFonts w:ascii="Times New Roman" w:hAnsi="Times New Roman" w:cs="Times New Roman"/>
          <w:b/>
          <w:bCs/>
        </w:rPr>
        <w:t>napríklad počítačový programátor</w:t>
      </w:r>
      <w:r w:rsidRPr="007A4ACE">
        <w:rPr>
          <w:rFonts w:ascii="Times New Roman" w:hAnsi="Times New Roman" w:cs="Times New Roman"/>
        </w:rPr>
        <w:t xml:space="preserve">, za </w:t>
      </w:r>
      <w:r w:rsidRPr="007A4ACE">
        <w:rPr>
          <w:rFonts w:ascii="Times New Roman" w:hAnsi="Times New Roman" w:cs="Times New Roman"/>
          <w:b/>
          <w:bCs/>
        </w:rPr>
        <w:t>nesprávny</w:t>
      </w:r>
      <w:r w:rsidRPr="007A4ACE">
        <w:rPr>
          <w:rFonts w:ascii="Times New Roman" w:hAnsi="Times New Roman" w:cs="Times New Roman"/>
        </w:rPr>
        <w:t xml:space="preserve"> a </w:t>
      </w:r>
      <w:r w:rsidRPr="007A4ACE">
        <w:rPr>
          <w:rFonts w:ascii="Times New Roman" w:hAnsi="Times New Roman" w:cs="Times New Roman"/>
          <w:b/>
          <w:bCs/>
        </w:rPr>
        <w:t>nezákonný</w:t>
      </w:r>
      <w:r w:rsidRPr="007A4ACE">
        <w:rPr>
          <w:rFonts w:ascii="Times New Roman" w:hAnsi="Times New Roman" w:cs="Times New Roman"/>
        </w:rPr>
        <w:t>. Ani situácia, keď je licenčná odmena vyššia ako odmena za vytvorenie diela, nám sama osebe nemôže určovať, že dominantnou zložkou vo vzťahu objednávateľa a zhotoviteľa je využívanie výsledkov duševnej tvorivej činnosti.“.</w:t>
      </w:r>
    </w:p>
    <w:p w14:paraId="41CEC6C4" w14:textId="77777777" w:rsidR="00135D9E" w:rsidRPr="00135D9E" w:rsidRDefault="00135D9E" w:rsidP="00135D9E">
      <w:pPr>
        <w:spacing w:after="0" w:line="240" w:lineRule="auto"/>
        <w:rPr>
          <w:rFonts w:ascii="Times New Roman" w:hAnsi="Times New Roman" w:cs="Times New Roman"/>
          <w:b/>
          <w:bCs/>
          <w:color w:val="2F5496" w:themeColor="accent1" w:themeShade="BF"/>
        </w:rPr>
      </w:pPr>
    </w:p>
    <w:p w14:paraId="4C9ED471" w14:textId="44E61743" w:rsidR="00135D9E" w:rsidRDefault="00C444B1" w:rsidP="00135D9E">
      <w:pPr>
        <w:spacing w:after="0" w:line="240" w:lineRule="auto"/>
        <w:rPr>
          <w:rFonts w:ascii="Times New Roman" w:hAnsi="Times New Roman" w:cs="Times New Roman"/>
        </w:rPr>
      </w:pPr>
      <w:r w:rsidRPr="00C444B1">
        <w:rPr>
          <w:rFonts w:ascii="Times New Roman" w:hAnsi="Times New Roman" w:cs="Times New Roman"/>
        </w:rPr>
        <w:t>Ako je možné vidieť z vyššie citovaných záverov, vymedzenie toho, ktorá FO je podnikateľom nie je také jednoznačné, ako by sa mohlo zdať a každý konkrétny prípad FO si vyžaduje individuálne posúdenie.</w:t>
      </w:r>
    </w:p>
    <w:p w14:paraId="272AC90D" w14:textId="77777777" w:rsidR="00C444B1" w:rsidRPr="007A4ACE" w:rsidRDefault="00C444B1" w:rsidP="00135D9E">
      <w:pPr>
        <w:spacing w:after="0" w:line="240" w:lineRule="auto"/>
        <w:rPr>
          <w:rFonts w:ascii="Times New Roman" w:hAnsi="Times New Roman" w:cs="Times New Roman"/>
          <w:b/>
          <w:bCs/>
        </w:rPr>
      </w:pPr>
    </w:p>
    <w:p w14:paraId="6A8005A5" w14:textId="093567F5" w:rsidR="00757785" w:rsidRPr="00AE2E71" w:rsidRDefault="00670D34" w:rsidP="00AE2E71">
      <w:pPr>
        <w:spacing w:after="0" w:line="240" w:lineRule="auto"/>
        <w:jc w:val="both"/>
        <w:rPr>
          <w:rFonts w:ascii="Times New Roman" w:eastAsia="Aptos" w:hAnsi="Times New Roman" w:cs="Times New Roman"/>
          <w:b/>
          <w:bCs/>
          <w:i/>
          <w:iCs/>
          <w:kern w:val="2"/>
          <w14:ligatures w14:val="standardContextual"/>
        </w:rPr>
      </w:pPr>
      <w:r w:rsidRPr="00AE2E71">
        <w:rPr>
          <w:rFonts w:ascii="Times New Roman" w:eastAsia="Aptos" w:hAnsi="Times New Roman" w:cs="Times New Roman"/>
          <w:b/>
          <w:bCs/>
          <w:kern w:val="2"/>
          <w:sz w:val="24"/>
          <w:szCs w:val="24"/>
          <w14:ligatures w14:val="standardContextual"/>
        </w:rPr>
        <w:t>Problémy súvisiace s viacerými transakčnými účtami FO – podnikateľa</w:t>
      </w:r>
    </w:p>
    <w:p w14:paraId="2ED8A128" w14:textId="77777777" w:rsidR="00670D34" w:rsidRPr="007A4ACE" w:rsidRDefault="00670D34" w:rsidP="00670D34">
      <w:pPr>
        <w:spacing w:after="0" w:line="240" w:lineRule="auto"/>
        <w:jc w:val="both"/>
        <w:rPr>
          <w:rFonts w:ascii="Times New Roman" w:eastAsia="Aptos" w:hAnsi="Times New Roman" w:cs="Times New Roman"/>
          <w:b/>
          <w:bCs/>
          <w:i/>
          <w:iCs/>
          <w:kern w:val="2"/>
          <w14:ligatures w14:val="standardContextual"/>
        </w:rPr>
      </w:pPr>
    </w:p>
    <w:p w14:paraId="0A13AD9A" w14:textId="05D6DE66" w:rsidR="00670D34" w:rsidRPr="007A4ACE" w:rsidRDefault="00670D34" w:rsidP="00670D34">
      <w:pPr>
        <w:spacing w:after="0" w:line="240" w:lineRule="auto"/>
        <w:jc w:val="both"/>
        <w:rPr>
          <w:rFonts w:ascii="Times New Roman" w:hAnsi="Times New Roman" w:cs="Times New Roman"/>
        </w:rPr>
      </w:pPr>
      <w:r w:rsidRPr="007A4ACE">
        <w:rPr>
          <w:rFonts w:ascii="Times New Roman" w:hAnsi="Times New Roman" w:cs="Times New Roman"/>
        </w:rPr>
        <w:t xml:space="preserve">Definícia transakčného účtu FO – podnikateľa vyplýva z § 2 písm. c) bod 2 ZDFT. Transakčným účtom sa rozumie </w:t>
      </w:r>
      <w:r w:rsidRPr="007A4ACE">
        <w:rPr>
          <w:rFonts w:ascii="Times New Roman" w:hAnsi="Times New Roman" w:cs="Times New Roman"/>
          <w:b/>
          <w:bCs/>
        </w:rPr>
        <w:t xml:space="preserve">platobný účet </w:t>
      </w:r>
      <w:r w:rsidRPr="007A4ACE">
        <w:rPr>
          <w:rFonts w:ascii="Times New Roman" w:hAnsi="Times New Roman" w:cs="Times New Roman"/>
        </w:rPr>
        <w:t xml:space="preserve">daňovníka, na ktorom FO – podnikateľ </w:t>
      </w:r>
      <w:r w:rsidRPr="007A4ACE">
        <w:rPr>
          <w:rFonts w:ascii="Times New Roman" w:hAnsi="Times New Roman" w:cs="Times New Roman"/>
          <w:b/>
          <w:bCs/>
        </w:rPr>
        <w:t>vykonáva finančné transakcie súvisiace s jeho podnikaním</w:t>
      </w:r>
      <w:r w:rsidRPr="007A4ACE">
        <w:rPr>
          <w:rFonts w:ascii="Times New Roman" w:hAnsi="Times New Roman" w:cs="Times New Roman"/>
        </w:rPr>
        <w:t xml:space="preserve">. Pri slovnom spojení „platobný účet“ </w:t>
      </w:r>
      <w:r w:rsidR="00513AF2">
        <w:rPr>
          <w:rFonts w:ascii="Times New Roman" w:hAnsi="Times New Roman" w:cs="Times New Roman"/>
        </w:rPr>
        <w:t>sa uvádza</w:t>
      </w:r>
      <w:r w:rsidRPr="007A4ACE">
        <w:rPr>
          <w:rFonts w:ascii="Times New Roman" w:hAnsi="Times New Roman" w:cs="Times New Roman"/>
        </w:rPr>
        <w:t xml:space="preserve"> poznámk</w:t>
      </w:r>
      <w:r w:rsidR="00513AF2">
        <w:rPr>
          <w:rFonts w:ascii="Times New Roman" w:hAnsi="Times New Roman" w:cs="Times New Roman"/>
        </w:rPr>
        <w:t>a</w:t>
      </w:r>
      <w:r w:rsidRPr="007A4ACE">
        <w:rPr>
          <w:rFonts w:ascii="Times New Roman" w:hAnsi="Times New Roman" w:cs="Times New Roman"/>
        </w:rPr>
        <w:t xml:space="preserve"> s odkazom na  </w:t>
      </w:r>
      <w:hyperlink r:id="rId16" w:anchor="paragraf-2.odsek-9" w:tooltip="Odkaz na predpis alebo ustanovenie" w:history="1">
        <w:r w:rsidRPr="007A4ACE">
          <w:rPr>
            <w:rFonts w:ascii="Times New Roman" w:hAnsi="Times New Roman" w:cs="Times New Roman"/>
          </w:rPr>
          <w:t>§ 2 ods. 9</w:t>
        </w:r>
      </w:hyperlink>
      <w:r w:rsidRPr="007A4ACE">
        <w:rPr>
          <w:rFonts w:ascii="Times New Roman" w:hAnsi="Times New Roman" w:cs="Times New Roman"/>
        </w:rPr>
        <w:t xml:space="preserve"> ZoPS. V zmysle tohto ustanovenia ZoPS sa platobným účtom rozumie </w:t>
      </w:r>
      <w:r w:rsidRPr="007A4ACE">
        <w:rPr>
          <w:rFonts w:ascii="Times New Roman" w:hAnsi="Times New Roman" w:cs="Times New Roman"/>
          <w:b/>
          <w:bCs/>
        </w:rPr>
        <w:t xml:space="preserve">bežný účet </w:t>
      </w:r>
      <w:r w:rsidRPr="007A4ACE">
        <w:rPr>
          <w:rFonts w:ascii="Times New Roman" w:hAnsi="Times New Roman" w:cs="Times New Roman"/>
        </w:rPr>
        <w:t xml:space="preserve">alebo </w:t>
      </w:r>
      <w:r w:rsidRPr="007A4ACE">
        <w:rPr>
          <w:rFonts w:ascii="Times New Roman" w:hAnsi="Times New Roman" w:cs="Times New Roman"/>
          <w:b/>
          <w:bCs/>
        </w:rPr>
        <w:t xml:space="preserve">iný účet </w:t>
      </w:r>
      <w:r w:rsidRPr="007A4ACE">
        <w:rPr>
          <w:rFonts w:ascii="Times New Roman" w:hAnsi="Times New Roman" w:cs="Times New Roman"/>
        </w:rPr>
        <w:t xml:space="preserve">vedený u poskytovateľa platobných služieb na </w:t>
      </w:r>
      <w:r w:rsidRPr="007A4ACE">
        <w:rPr>
          <w:rFonts w:ascii="Times New Roman" w:hAnsi="Times New Roman" w:cs="Times New Roman"/>
          <w:b/>
          <w:bCs/>
        </w:rPr>
        <w:t>meno</w:t>
      </w:r>
      <w:r w:rsidRPr="007A4ACE">
        <w:rPr>
          <w:rFonts w:ascii="Times New Roman" w:hAnsi="Times New Roman" w:cs="Times New Roman"/>
        </w:rPr>
        <w:t xml:space="preserve"> a </w:t>
      </w:r>
      <w:r w:rsidRPr="007A4ACE">
        <w:rPr>
          <w:rFonts w:ascii="Times New Roman" w:hAnsi="Times New Roman" w:cs="Times New Roman"/>
          <w:b/>
          <w:bCs/>
        </w:rPr>
        <w:t>priezvisko</w:t>
      </w:r>
      <w:r w:rsidRPr="007A4ACE">
        <w:rPr>
          <w:rFonts w:ascii="Times New Roman" w:hAnsi="Times New Roman" w:cs="Times New Roman"/>
        </w:rPr>
        <w:t xml:space="preserve"> (ak ide o FO) alebo </w:t>
      </w:r>
      <w:r w:rsidRPr="007A4ACE">
        <w:rPr>
          <w:rFonts w:ascii="Times New Roman" w:hAnsi="Times New Roman" w:cs="Times New Roman"/>
          <w:b/>
          <w:bCs/>
        </w:rPr>
        <w:t>obchodné meno</w:t>
      </w:r>
      <w:r w:rsidRPr="007A4ACE">
        <w:rPr>
          <w:rFonts w:ascii="Times New Roman" w:hAnsi="Times New Roman" w:cs="Times New Roman"/>
        </w:rPr>
        <w:t xml:space="preserve"> / </w:t>
      </w:r>
      <w:r w:rsidRPr="007A4ACE">
        <w:rPr>
          <w:rFonts w:ascii="Times New Roman" w:hAnsi="Times New Roman" w:cs="Times New Roman"/>
          <w:b/>
          <w:bCs/>
        </w:rPr>
        <w:t>názov</w:t>
      </w:r>
      <w:r w:rsidRPr="007A4ACE">
        <w:rPr>
          <w:rFonts w:ascii="Times New Roman" w:hAnsi="Times New Roman" w:cs="Times New Roman"/>
        </w:rPr>
        <w:t xml:space="preserve"> (ak ide o PO), jedného alebo viacerých používateľov platobných služieb, ktorý sa používa na vykonávanie platobných operácií. Z dôvodovej správy k ZoPS vyplýva, že platobným účtom je </w:t>
      </w:r>
      <w:r w:rsidRPr="007A4ACE">
        <w:rPr>
          <w:rFonts w:ascii="Times New Roman" w:hAnsi="Times New Roman" w:cs="Times New Roman"/>
          <w:b/>
          <w:bCs/>
        </w:rPr>
        <w:t xml:space="preserve">bežný účet </w:t>
      </w:r>
      <w:r w:rsidRPr="007A4ACE">
        <w:rPr>
          <w:rFonts w:ascii="Times New Roman" w:hAnsi="Times New Roman" w:cs="Times New Roman"/>
        </w:rPr>
        <w:t xml:space="preserve">(ten upravuje § 708 ObZ a nasl.) alebo </w:t>
      </w:r>
      <w:r w:rsidRPr="007A4ACE">
        <w:rPr>
          <w:rFonts w:ascii="Times New Roman" w:hAnsi="Times New Roman" w:cs="Times New Roman"/>
          <w:b/>
          <w:bCs/>
        </w:rPr>
        <w:t>sporiaci účet</w:t>
      </w:r>
      <w:r w:rsidRPr="007A4ACE">
        <w:rPr>
          <w:rFonts w:ascii="Times New Roman" w:hAnsi="Times New Roman" w:cs="Times New Roman"/>
        </w:rPr>
        <w:t>, z ktorých je možné</w:t>
      </w:r>
      <w:r w:rsidRPr="007A4ACE">
        <w:rPr>
          <w:rFonts w:ascii="Times New Roman" w:hAnsi="Times New Roman" w:cs="Times New Roman"/>
          <w:b/>
          <w:bCs/>
        </w:rPr>
        <w:t xml:space="preserve"> vykonávať platobné operácie </w:t>
      </w:r>
      <w:r w:rsidRPr="007A4ACE">
        <w:rPr>
          <w:rFonts w:ascii="Times New Roman" w:hAnsi="Times New Roman" w:cs="Times New Roman"/>
        </w:rPr>
        <w:t xml:space="preserve">ako napr. </w:t>
      </w:r>
      <w:r w:rsidRPr="007A4ACE">
        <w:rPr>
          <w:rFonts w:ascii="Times New Roman" w:hAnsi="Times New Roman" w:cs="Times New Roman"/>
          <w:b/>
          <w:bCs/>
        </w:rPr>
        <w:t>vklad</w:t>
      </w:r>
      <w:r w:rsidRPr="007A4ACE">
        <w:rPr>
          <w:rFonts w:ascii="Times New Roman" w:hAnsi="Times New Roman" w:cs="Times New Roman"/>
        </w:rPr>
        <w:t xml:space="preserve"> alebo </w:t>
      </w:r>
      <w:r w:rsidRPr="007A4ACE">
        <w:rPr>
          <w:rFonts w:ascii="Times New Roman" w:hAnsi="Times New Roman" w:cs="Times New Roman"/>
          <w:b/>
          <w:bCs/>
        </w:rPr>
        <w:t>výber</w:t>
      </w:r>
      <w:r w:rsidRPr="007A4ACE">
        <w:rPr>
          <w:rFonts w:ascii="Times New Roman" w:hAnsi="Times New Roman" w:cs="Times New Roman"/>
        </w:rPr>
        <w:t xml:space="preserve"> bez uplatnenia sankcií napríklad za výber hotovosti alebo ku ktorým je možné </w:t>
      </w:r>
      <w:r w:rsidRPr="007A4ACE">
        <w:rPr>
          <w:rFonts w:ascii="Times New Roman" w:hAnsi="Times New Roman" w:cs="Times New Roman"/>
          <w:b/>
          <w:bCs/>
        </w:rPr>
        <w:t>vydať platobný prostriedok</w:t>
      </w:r>
      <w:r w:rsidRPr="007A4ACE">
        <w:rPr>
          <w:rFonts w:ascii="Times New Roman" w:hAnsi="Times New Roman" w:cs="Times New Roman"/>
        </w:rPr>
        <w:t xml:space="preserve">; </w:t>
      </w:r>
      <w:r w:rsidRPr="007A4ACE">
        <w:rPr>
          <w:rFonts w:ascii="Times New Roman" w:hAnsi="Times New Roman" w:cs="Times New Roman"/>
          <w:b/>
          <w:bCs/>
          <w:highlight w:val="yellow"/>
        </w:rPr>
        <w:t>platobným účtom</w:t>
      </w:r>
      <w:r w:rsidRPr="007A4ACE">
        <w:rPr>
          <w:rFonts w:ascii="Times New Roman" w:hAnsi="Times New Roman" w:cs="Times New Roman"/>
          <w:b/>
          <w:bCs/>
        </w:rPr>
        <w:t xml:space="preserve"> </w:t>
      </w:r>
      <w:r w:rsidRPr="007A4ACE">
        <w:rPr>
          <w:rFonts w:ascii="Times New Roman" w:hAnsi="Times New Roman" w:cs="Times New Roman"/>
        </w:rPr>
        <w:t>naopak</w:t>
      </w:r>
      <w:r w:rsidRPr="007A4ACE">
        <w:rPr>
          <w:rFonts w:ascii="Times New Roman" w:hAnsi="Times New Roman" w:cs="Times New Roman"/>
          <w:b/>
          <w:bCs/>
        </w:rPr>
        <w:t xml:space="preserve"> </w:t>
      </w:r>
      <w:r w:rsidRPr="007A4ACE">
        <w:rPr>
          <w:rFonts w:ascii="Times New Roman" w:hAnsi="Times New Roman" w:cs="Times New Roman"/>
          <w:b/>
          <w:bCs/>
          <w:highlight w:val="yellow"/>
        </w:rPr>
        <w:t>nie je vkladový</w:t>
      </w:r>
      <w:r w:rsidRPr="007A4ACE">
        <w:rPr>
          <w:rFonts w:ascii="Times New Roman" w:hAnsi="Times New Roman" w:cs="Times New Roman"/>
          <w:highlight w:val="yellow"/>
        </w:rPr>
        <w:t xml:space="preserve"> </w:t>
      </w:r>
      <w:r w:rsidRPr="007A4ACE">
        <w:rPr>
          <w:rFonts w:ascii="Times New Roman" w:hAnsi="Times New Roman" w:cs="Times New Roman"/>
          <w:b/>
          <w:bCs/>
          <w:highlight w:val="yellow"/>
        </w:rPr>
        <w:t>účet</w:t>
      </w:r>
      <w:r w:rsidRPr="007A4ACE">
        <w:rPr>
          <w:rFonts w:ascii="Times New Roman" w:hAnsi="Times New Roman" w:cs="Times New Roman"/>
          <w:highlight w:val="yellow"/>
        </w:rPr>
        <w:t xml:space="preserve"> (upravený § 716 a nasl. OBZ) ako napr. </w:t>
      </w:r>
      <w:r w:rsidRPr="007A4ACE">
        <w:rPr>
          <w:rFonts w:ascii="Times New Roman" w:hAnsi="Times New Roman" w:cs="Times New Roman"/>
          <w:b/>
          <w:bCs/>
          <w:highlight w:val="yellow"/>
        </w:rPr>
        <w:lastRenderedPageBreak/>
        <w:t>termínovaný účet</w:t>
      </w:r>
      <w:r w:rsidRPr="007A4ACE">
        <w:rPr>
          <w:rFonts w:ascii="Times New Roman" w:hAnsi="Times New Roman" w:cs="Times New Roman"/>
          <w:highlight w:val="yellow"/>
        </w:rPr>
        <w:t xml:space="preserve"> </w:t>
      </w:r>
      <w:r w:rsidRPr="007A4ACE">
        <w:rPr>
          <w:rFonts w:ascii="Times New Roman" w:hAnsi="Times New Roman" w:cs="Times New Roman"/>
          <w:b/>
          <w:bCs/>
          <w:highlight w:val="yellow"/>
        </w:rPr>
        <w:t xml:space="preserve">s viazanosťou peňažných prostriedkov </w:t>
      </w:r>
      <w:r w:rsidRPr="007A4ACE">
        <w:rPr>
          <w:rFonts w:ascii="Times New Roman" w:hAnsi="Times New Roman" w:cs="Times New Roman"/>
          <w:highlight w:val="yellow"/>
        </w:rPr>
        <w:t xml:space="preserve">a </w:t>
      </w:r>
      <w:r w:rsidRPr="007A4ACE">
        <w:rPr>
          <w:rFonts w:ascii="Times New Roman" w:hAnsi="Times New Roman" w:cs="Times New Roman"/>
          <w:b/>
          <w:bCs/>
          <w:highlight w:val="yellow"/>
        </w:rPr>
        <w:t>sankčným úrokom pri predčasnom výbere</w:t>
      </w:r>
      <w:r w:rsidRPr="007A4ACE">
        <w:rPr>
          <w:rFonts w:ascii="Times New Roman" w:hAnsi="Times New Roman" w:cs="Times New Roman"/>
          <w:highlight w:val="yellow"/>
        </w:rPr>
        <w:t xml:space="preserve"> a takisto ani </w:t>
      </w:r>
      <w:r w:rsidRPr="007A4ACE">
        <w:rPr>
          <w:rFonts w:ascii="Times New Roman" w:hAnsi="Times New Roman" w:cs="Times New Roman"/>
          <w:b/>
          <w:bCs/>
          <w:highlight w:val="yellow"/>
        </w:rPr>
        <w:t>účet stavebného sporenia</w:t>
      </w:r>
      <w:r w:rsidRPr="007A4ACE">
        <w:rPr>
          <w:rFonts w:ascii="Times New Roman" w:hAnsi="Times New Roman" w:cs="Times New Roman"/>
          <w:highlight w:val="yellow"/>
        </w:rPr>
        <w:t>, ktorý je účelovo zriadený a vedený podľa osobitného predpisu</w:t>
      </w:r>
      <w:r w:rsidRPr="007A4ACE">
        <w:rPr>
          <w:rFonts w:ascii="Times New Roman" w:hAnsi="Times New Roman" w:cs="Times New Roman"/>
        </w:rPr>
        <w:t>.</w:t>
      </w:r>
    </w:p>
    <w:p w14:paraId="2FF79110" w14:textId="77777777" w:rsidR="00670D34" w:rsidRPr="007A4ACE" w:rsidRDefault="00670D34" w:rsidP="00670D34">
      <w:pPr>
        <w:spacing w:after="0" w:line="240" w:lineRule="auto"/>
        <w:jc w:val="both"/>
        <w:rPr>
          <w:rFonts w:ascii="Times New Roman" w:hAnsi="Times New Roman" w:cs="Times New Roman"/>
        </w:rPr>
      </w:pPr>
    </w:p>
    <w:p w14:paraId="4EE27216" w14:textId="6127ED32" w:rsidR="00670D34" w:rsidRPr="007A4ACE" w:rsidRDefault="00670D34" w:rsidP="00670D34">
      <w:pPr>
        <w:spacing w:after="0" w:line="240" w:lineRule="auto"/>
        <w:jc w:val="both"/>
        <w:rPr>
          <w:rFonts w:ascii="Times New Roman" w:hAnsi="Times New Roman" w:cs="Times New Roman"/>
        </w:rPr>
      </w:pPr>
      <w:r w:rsidRPr="007A4ACE">
        <w:rPr>
          <w:rFonts w:ascii="Times New Roman" w:hAnsi="Times New Roman" w:cs="Times New Roman"/>
          <w:b/>
          <w:bCs/>
        </w:rPr>
        <w:t xml:space="preserve">FR SR </w:t>
      </w:r>
      <w:r w:rsidRPr="007A4ACE">
        <w:rPr>
          <w:rFonts w:ascii="Times New Roman" w:hAnsi="Times New Roman" w:cs="Times New Roman"/>
        </w:rPr>
        <w:t>správne konštatuje</w:t>
      </w:r>
      <w:r w:rsidR="00143CDF">
        <w:rPr>
          <w:rStyle w:val="Odkaznapoznmkupodiarou"/>
          <w:rFonts w:ascii="Times New Roman" w:hAnsi="Times New Roman" w:cs="Times New Roman"/>
        </w:rPr>
        <w:footnoteReference w:id="79"/>
      </w:r>
      <w:r w:rsidRPr="007A4ACE">
        <w:rPr>
          <w:rFonts w:ascii="Times New Roman" w:hAnsi="Times New Roman" w:cs="Times New Roman"/>
        </w:rPr>
        <w:t xml:space="preserve">, že ZDFT </w:t>
      </w:r>
      <w:r w:rsidRPr="007A4ACE">
        <w:rPr>
          <w:rFonts w:ascii="Times New Roman" w:hAnsi="Times New Roman" w:cs="Times New Roman"/>
          <w:b/>
          <w:bCs/>
        </w:rPr>
        <w:t>neustanovuje</w:t>
      </w:r>
      <w:r w:rsidRPr="007A4ACE">
        <w:rPr>
          <w:rFonts w:ascii="Times New Roman" w:hAnsi="Times New Roman" w:cs="Times New Roman"/>
        </w:rPr>
        <w:t>, aby transakčný účet bol</w:t>
      </w:r>
      <w:r w:rsidRPr="007A4ACE">
        <w:rPr>
          <w:rFonts w:ascii="Times New Roman" w:hAnsi="Times New Roman" w:cs="Times New Roman"/>
          <w:b/>
          <w:bCs/>
        </w:rPr>
        <w:t xml:space="preserve"> bankovým účtom konkrétneho typu </w:t>
      </w:r>
      <w:r w:rsidRPr="007A4ACE">
        <w:rPr>
          <w:rFonts w:ascii="Times New Roman" w:hAnsi="Times New Roman" w:cs="Times New Roman"/>
        </w:rPr>
        <w:t xml:space="preserve">alebo </w:t>
      </w:r>
      <w:r w:rsidRPr="007A4ACE">
        <w:rPr>
          <w:rFonts w:ascii="Times New Roman" w:hAnsi="Times New Roman" w:cs="Times New Roman"/>
          <w:b/>
          <w:bCs/>
        </w:rPr>
        <w:t>druhu</w:t>
      </w:r>
      <w:r w:rsidRPr="007A4ACE">
        <w:rPr>
          <w:rFonts w:ascii="Times New Roman" w:hAnsi="Times New Roman" w:cs="Times New Roman"/>
        </w:rPr>
        <w:t xml:space="preserve">, neustanovuje, či má byť </w:t>
      </w:r>
      <w:r w:rsidRPr="007A4ACE">
        <w:rPr>
          <w:rFonts w:ascii="Times New Roman" w:hAnsi="Times New Roman" w:cs="Times New Roman"/>
          <w:b/>
          <w:bCs/>
        </w:rPr>
        <w:t>bežným podnikateľským účtom</w:t>
      </w:r>
      <w:r w:rsidRPr="007A4ACE">
        <w:rPr>
          <w:rFonts w:ascii="Times New Roman" w:hAnsi="Times New Roman" w:cs="Times New Roman"/>
        </w:rPr>
        <w:t xml:space="preserve">, alebo </w:t>
      </w:r>
      <w:r w:rsidRPr="007A4ACE">
        <w:rPr>
          <w:rFonts w:ascii="Times New Roman" w:hAnsi="Times New Roman" w:cs="Times New Roman"/>
          <w:b/>
          <w:bCs/>
        </w:rPr>
        <w:t xml:space="preserve">iným typom </w:t>
      </w:r>
      <w:r w:rsidRPr="007A4ACE">
        <w:rPr>
          <w:rFonts w:ascii="Times New Roman" w:hAnsi="Times New Roman" w:cs="Times New Roman"/>
        </w:rPr>
        <w:t xml:space="preserve">alebo </w:t>
      </w:r>
      <w:r w:rsidRPr="007A4ACE">
        <w:rPr>
          <w:rFonts w:ascii="Times New Roman" w:hAnsi="Times New Roman" w:cs="Times New Roman"/>
          <w:b/>
          <w:bCs/>
        </w:rPr>
        <w:t>druhom účtu</w:t>
      </w:r>
      <w:r w:rsidRPr="007A4ACE">
        <w:rPr>
          <w:rFonts w:ascii="Times New Roman" w:hAnsi="Times New Roman" w:cs="Times New Roman"/>
        </w:rPr>
        <w:t xml:space="preserve">. ZDFT taktiež </w:t>
      </w:r>
      <w:r w:rsidRPr="007A4ACE">
        <w:rPr>
          <w:rFonts w:ascii="Times New Roman" w:hAnsi="Times New Roman" w:cs="Times New Roman"/>
          <w:b/>
          <w:bCs/>
        </w:rPr>
        <w:t>neustanovuje podmienku</w:t>
      </w:r>
      <w:r w:rsidRPr="007A4ACE">
        <w:rPr>
          <w:rFonts w:ascii="Times New Roman" w:hAnsi="Times New Roman" w:cs="Times New Roman"/>
        </w:rPr>
        <w:t xml:space="preserve">, aby </w:t>
      </w:r>
      <w:r w:rsidRPr="007A4ACE">
        <w:rPr>
          <w:rFonts w:ascii="Times New Roman" w:hAnsi="Times New Roman" w:cs="Times New Roman"/>
          <w:b/>
          <w:bCs/>
        </w:rPr>
        <w:t>transakčný účet bol vedený u poskytovateľa platobných služieb so sídlom na území SR</w:t>
      </w:r>
      <w:r w:rsidRPr="007A4ACE">
        <w:rPr>
          <w:rFonts w:ascii="Times New Roman" w:hAnsi="Times New Roman" w:cs="Times New Roman"/>
        </w:rPr>
        <w:t xml:space="preserve">. Na tomto mieste je </w:t>
      </w:r>
      <w:r w:rsidR="00FC1C2A">
        <w:rPr>
          <w:rFonts w:ascii="Times New Roman" w:hAnsi="Times New Roman" w:cs="Times New Roman"/>
        </w:rPr>
        <w:t>však</w:t>
      </w:r>
      <w:r w:rsidR="00FC1C2A" w:rsidRPr="007A4ACE">
        <w:rPr>
          <w:rFonts w:ascii="Times New Roman" w:hAnsi="Times New Roman" w:cs="Times New Roman"/>
        </w:rPr>
        <w:t xml:space="preserve"> </w:t>
      </w:r>
      <w:r w:rsidRPr="007A4ACE">
        <w:rPr>
          <w:rFonts w:ascii="Times New Roman" w:hAnsi="Times New Roman" w:cs="Times New Roman"/>
        </w:rPr>
        <w:t>dôležité uvedomiť si dôsledky (vyplývajúce zo založenia si účtu v zahraničí, používania bežného účtu, ktorý nie je podnikateľským účtom FO – podnikateľa alebo používania účtu inej osoby ako je daňovník sám), ktoré pre daňovníka vyplývajú zo ZDFT, konkrétne povinnosť sám daň vypočítať, odviesť ju a doručiť správcovi dane oznámenie (ktoré sa považuje za d</w:t>
      </w:r>
      <w:r w:rsidR="00CE5A4E">
        <w:rPr>
          <w:rFonts w:ascii="Times New Roman" w:hAnsi="Times New Roman" w:cs="Times New Roman"/>
        </w:rPr>
        <w:t>a</w:t>
      </w:r>
      <w:r w:rsidRPr="007A4ACE">
        <w:rPr>
          <w:rFonts w:ascii="Times New Roman" w:hAnsi="Times New Roman" w:cs="Times New Roman"/>
        </w:rPr>
        <w:t>ňové priznanie podľa Daňového poriadku).</w:t>
      </w:r>
    </w:p>
    <w:p w14:paraId="7FBD4439" w14:textId="77777777" w:rsidR="00670D34" w:rsidRPr="007A4ACE" w:rsidRDefault="00670D34" w:rsidP="00670D34">
      <w:pPr>
        <w:spacing w:after="0" w:line="240" w:lineRule="auto"/>
        <w:jc w:val="both"/>
        <w:rPr>
          <w:rFonts w:ascii="Times New Roman" w:hAnsi="Times New Roman" w:cs="Times New Roman"/>
        </w:rPr>
      </w:pPr>
    </w:p>
    <w:p w14:paraId="1AEF352C" w14:textId="373DC3A3" w:rsidR="00670D34" w:rsidRPr="007A4ACE" w:rsidRDefault="00670D34" w:rsidP="00670D34">
      <w:pPr>
        <w:spacing w:after="0" w:line="240" w:lineRule="auto"/>
        <w:jc w:val="both"/>
        <w:rPr>
          <w:rFonts w:ascii="Times New Roman" w:hAnsi="Times New Roman" w:cs="Times New Roman"/>
        </w:rPr>
      </w:pPr>
      <w:r w:rsidRPr="007A4ACE">
        <w:rPr>
          <w:rFonts w:ascii="Times New Roman" w:hAnsi="Times New Roman" w:cs="Times New Roman"/>
        </w:rPr>
        <w:t xml:space="preserve">Praktické problémy nastávajú v prípade tých FO, ktoré </w:t>
      </w:r>
      <w:r w:rsidRPr="007A4ACE">
        <w:rPr>
          <w:rFonts w:ascii="Times New Roman" w:hAnsi="Times New Roman" w:cs="Times New Roman"/>
          <w:b/>
          <w:bCs/>
        </w:rPr>
        <w:t>vykonávajú súbežne rôzne činnosti</w:t>
      </w:r>
      <w:r w:rsidRPr="007A4ACE">
        <w:rPr>
          <w:rFonts w:ascii="Times New Roman" w:hAnsi="Times New Roman" w:cs="Times New Roman"/>
        </w:rPr>
        <w:t xml:space="preserve"> (z ktorých niektoré sa považujú za podnikanie a iné nie). </w:t>
      </w:r>
      <w:r w:rsidRPr="007A4ACE">
        <w:rPr>
          <w:rFonts w:ascii="Times New Roman" w:hAnsi="Times New Roman" w:cs="Times New Roman"/>
          <w:highlight w:val="yellow"/>
        </w:rPr>
        <w:t xml:space="preserve">Ak si FO – podnikateľ zriadi podnikateľský účet, </w:t>
      </w:r>
      <w:r w:rsidRPr="007A4ACE">
        <w:rPr>
          <w:rFonts w:ascii="Times New Roman" w:hAnsi="Times New Roman" w:cs="Times New Roman"/>
          <w:b/>
          <w:bCs/>
          <w:highlight w:val="yellow"/>
        </w:rPr>
        <w:t>všetky finančné transakcie</w:t>
      </w:r>
      <w:r w:rsidRPr="007A4ACE">
        <w:rPr>
          <w:rFonts w:ascii="Times New Roman" w:hAnsi="Times New Roman" w:cs="Times New Roman"/>
          <w:highlight w:val="yellow"/>
        </w:rPr>
        <w:t xml:space="preserve"> (okrem tých, ktoré nie sú predmetom dane) </w:t>
      </w:r>
      <w:r w:rsidRPr="007A4ACE">
        <w:rPr>
          <w:rFonts w:ascii="Times New Roman" w:hAnsi="Times New Roman" w:cs="Times New Roman"/>
          <w:b/>
          <w:bCs/>
          <w:highlight w:val="yellow"/>
        </w:rPr>
        <w:t>podliehajú DzFT</w:t>
      </w:r>
      <w:r w:rsidRPr="007A4ACE">
        <w:rPr>
          <w:rFonts w:ascii="Times New Roman" w:hAnsi="Times New Roman" w:cs="Times New Roman"/>
        </w:rPr>
        <w:t xml:space="preserve">. Inak povedané, </w:t>
      </w:r>
      <w:r w:rsidRPr="007A4ACE">
        <w:rPr>
          <w:rFonts w:ascii="Times New Roman" w:hAnsi="Times New Roman" w:cs="Times New Roman"/>
          <w:b/>
          <w:bCs/>
        </w:rPr>
        <w:t>banka nerozlišuje</w:t>
      </w:r>
      <w:r w:rsidRPr="007A4ACE">
        <w:rPr>
          <w:rFonts w:ascii="Times New Roman" w:hAnsi="Times New Roman" w:cs="Times New Roman"/>
        </w:rPr>
        <w:t xml:space="preserve">, či finančná transakcia realizovaná z podnikateľského účtu je transakciou súvisiacou s (podnikateľskou) činnosťou FO – podnikateľa, súkromnou transakciou FO (napr. úhrada nájmu za byt, splátka hypotéky na byt) alebo transakciou súvisiacou s takou činnosťou FO, ktorá sa nepovažuje za podnikanie (napr. úhrada elektrickej energie spotrebovanej v byte, ktorý FO prenajíma a z prenájmu dosahuje príjmy podľa § 6 ods. 3 ZDP). </w:t>
      </w:r>
      <w:r w:rsidRPr="007A4ACE">
        <w:rPr>
          <w:rFonts w:ascii="Times New Roman" w:hAnsi="Times New Roman" w:cs="Times New Roman"/>
          <w:b/>
          <w:bCs/>
        </w:rPr>
        <w:t>Banka nie je povinná rozlišovať</w:t>
      </w:r>
      <w:r w:rsidR="00687B2D">
        <w:rPr>
          <w:rFonts w:ascii="Times New Roman" w:hAnsi="Times New Roman" w:cs="Times New Roman"/>
          <w:b/>
          <w:bCs/>
        </w:rPr>
        <w:t>,</w:t>
      </w:r>
      <w:r w:rsidRPr="007A4ACE">
        <w:rPr>
          <w:rFonts w:ascii="Times New Roman" w:hAnsi="Times New Roman" w:cs="Times New Roman"/>
          <w:b/>
          <w:bCs/>
        </w:rPr>
        <w:t xml:space="preserve"> o akú finančnú transakciu realizovanú z podnikateľského účtu ide</w:t>
      </w:r>
      <w:r w:rsidRPr="007A4ACE">
        <w:rPr>
          <w:rFonts w:ascii="Times New Roman" w:hAnsi="Times New Roman" w:cs="Times New Roman"/>
        </w:rPr>
        <w:t xml:space="preserve"> a FO – podnikateľ nemá (účinnú) možnosť uplatniť postup vyplývajúci z § 12 ods. 3 ZDFT (žiadosť adresovaná platiteľovi dane, napr. banke v prípade pochybností o správnosti vybratej dane), pretože platiteľ dane (banka) vybrala a odviedla daň v súlade so ZDFT, a to </w:t>
      </w:r>
      <w:r w:rsidRPr="007A4ACE">
        <w:rPr>
          <w:rFonts w:ascii="Times New Roman" w:hAnsi="Times New Roman" w:cs="Times New Roman"/>
          <w:b/>
          <w:bCs/>
        </w:rPr>
        <w:t>zo zrealizovanej finančnej transakcie na transakčnom účte</w:t>
      </w:r>
      <w:r w:rsidRPr="007A4ACE">
        <w:rPr>
          <w:rFonts w:ascii="Times New Roman" w:hAnsi="Times New Roman" w:cs="Times New Roman"/>
        </w:rPr>
        <w:t xml:space="preserve">. Predmet dane je vymedzený v § 4 ods. 1 ZDFT, pričom z písm. a) tohto ustanovenia vyplýva, že predmetom dane </w:t>
      </w:r>
      <w:r w:rsidRPr="007A4ACE">
        <w:rPr>
          <w:rFonts w:ascii="Times New Roman" w:hAnsi="Times New Roman" w:cs="Times New Roman"/>
          <w:b/>
          <w:bCs/>
        </w:rPr>
        <w:t>je finančná transakcia, pri ktorej dochádza k odpísaniu sumy finančných prostriedkov z platobného</w:t>
      </w:r>
      <w:r w:rsidRPr="007A4ACE">
        <w:rPr>
          <w:rFonts w:ascii="Times New Roman" w:hAnsi="Times New Roman" w:cs="Times New Roman"/>
        </w:rPr>
        <w:t xml:space="preserve"> (transakčného)</w:t>
      </w:r>
      <w:r w:rsidRPr="007A4ACE">
        <w:rPr>
          <w:rFonts w:ascii="Times New Roman" w:hAnsi="Times New Roman" w:cs="Times New Roman"/>
          <w:b/>
          <w:bCs/>
        </w:rPr>
        <w:t xml:space="preserve"> účtu daňovníka</w:t>
      </w:r>
      <w:r w:rsidRPr="007A4ACE">
        <w:rPr>
          <w:rFonts w:ascii="Times New Roman" w:hAnsi="Times New Roman" w:cs="Times New Roman"/>
        </w:rPr>
        <w:t>. Z negatívneho vymedzenia predmetu dane v § 4 ods. 2 ZDFT</w:t>
      </w:r>
      <w:r w:rsidR="007A4ACE" w:rsidRPr="007A4ACE">
        <w:rPr>
          <w:rFonts w:ascii="Times New Roman" w:hAnsi="Times New Roman" w:cs="Times New Roman"/>
        </w:rPr>
        <w:t xml:space="preserve"> </w:t>
      </w:r>
      <w:r w:rsidRPr="007A4ACE">
        <w:rPr>
          <w:rFonts w:ascii="Times New Roman" w:hAnsi="Times New Roman" w:cs="Times New Roman"/>
          <w:b/>
          <w:bCs/>
        </w:rPr>
        <w:t>nevyplýva, že transakcia FO – podnikateľa, ktorá nesúvisí s jeho podnikateľskou činnosťou, nie je predmetom dane</w:t>
      </w:r>
      <w:r w:rsidRPr="007A4ACE">
        <w:rPr>
          <w:rFonts w:ascii="Times New Roman" w:hAnsi="Times New Roman" w:cs="Times New Roman"/>
        </w:rPr>
        <w:t xml:space="preserve">. Práve túto skutočnosť považujeme za podstatný problém. </w:t>
      </w:r>
    </w:p>
    <w:p w14:paraId="65D79334" w14:textId="77777777" w:rsidR="00670D34" w:rsidRPr="00670D34" w:rsidRDefault="00670D34" w:rsidP="00670D34">
      <w:pPr>
        <w:spacing w:after="0" w:line="240" w:lineRule="auto"/>
        <w:jc w:val="both"/>
        <w:rPr>
          <w:rFonts w:ascii="Times New Roman" w:hAnsi="Times New Roman" w:cs="Times New Roman"/>
          <w:color w:val="2F5496" w:themeColor="accent1" w:themeShade="BF"/>
        </w:rPr>
      </w:pPr>
    </w:p>
    <w:p w14:paraId="1A3710E7" w14:textId="77777777" w:rsidR="00670D34" w:rsidRPr="007A4ACE" w:rsidRDefault="00670D34" w:rsidP="00670D34">
      <w:pPr>
        <w:spacing w:after="0" w:line="240" w:lineRule="auto"/>
        <w:jc w:val="both"/>
        <w:rPr>
          <w:rFonts w:ascii="Times New Roman" w:hAnsi="Times New Roman" w:cs="Times New Roman"/>
        </w:rPr>
      </w:pPr>
      <w:r w:rsidRPr="007A4ACE">
        <w:rPr>
          <w:rFonts w:ascii="Times New Roman" w:hAnsi="Times New Roman" w:cs="Times New Roman"/>
        </w:rPr>
        <w:t>FO – podnikateľ, môže realizovať finančné transakcie (súvisiace s jeho podnikateľskou činnosťou) rôznym spôsobom:</w:t>
      </w:r>
    </w:p>
    <w:p w14:paraId="4D902DAE" w14:textId="77777777" w:rsidR="00670D34" w:rsidRPr="007A4ACE" w:rsidRDefault="00670D34" w:rsidP="00670D34">
      <w:pPr>
        <w:pStyle w:val="Odsekzoznamu"/>
        <w:numPr>
          <w:ilvl w:val="0"/>
          <w:numId w:val="21"/>
        </w:numPr>
        <w:spacing w:before="120" w:after="0" w:line="240" w:lineRule="auto"/>
        <w:ind w:left="714" w:hanging="357"/>
        <w:contextualSpacing w:val="0"/>
        <w:jc w:val="both"/>
        <w:rPr>
          <w:rFonts w:ascii="Times New Roman" w:hAnsi="Times New Roman" w:cs="Times New Roman"/>
        </w:rPr>
      </w:pPr>
      <w:r w:rsidRPr="007A4ACE">
        <w:rPr>
          <w:rFonts w:ascii="Times New Roman" w:hAnsi="Times New Roman" w:cs="Times New Roman"/>
        </w:rPr>
        <w:t xml:space="preserve">z transakčného účtu </w:t>
      </w:r>
      <w:r w:rsidRPr="007A4ACE">
        <w:rPr>
          <w:rFonts w:ascii="Times New Roman" w:hAnsi="Times New Roman" w:cs="Times New Roman"/>
          <w:b/>
          <w:bCs/>
        </w:rPr>
        <w:t>vedeného poskytovateľom platobných služieb so sídlom v tuzemsku</w:t>
      </w:r>
      <w:r w:rsidRPr="007A4ACE">
        <w:rPr>
          <w:rFonts w:ascii="Times New Roman" w:hAnsi="Times New Roman" w:cs="Times New Roman"/>
        </w:rPr>
        <w:t>, pričom môže ísť o podnikateľský alebo osobný účet FO,</w:t>
      </w:r>
    </w:p>
    <w:p w14:paraId="2F355C28" w14:textId="77777777" w:rsidR="00670D34" w:rsidRPr="007A4ACE" w:rsidRDefault="00670D34" w:rsidP="00670D34">
      <w:pPr>
        <w:pStyle w:val="Odsekzoznamu"/>
        <w:numPr>
          <w:ilvl w:val="0"/>
          <w:numId w:val="21"/>
        </w:numPr>
        <w:spacing w:before="120" w:after="0" w:line="240" w:lineRule="auto"/>
        <w:ind w:left="714" w:hanging="357"/>
        <w:contextualSpacing w:val="0"/>
        <w:jc w:val="both"/>
        <w:rPr>
          <w:rFonts w:ascii="Times New Roman" w:hAnsi="Times New Roman" w:cs="Times New Roman"/>
        </w:rPr>
      </w:pPr>
      <w:r w:rsidRPr="007A4ACE">
        <w:rPr>
          <w:rFonts w:ascii="Times New Roman" w:hAnsi="Times New Roman" w:cs="Times New Roman"/>
        </w:rPr>
        <w:t xml:space="preserve">z transakčného účtu </w:t>
      </w:r>
      <w:r w:rsidRPr="007A4ACE">
        <w:rPr>
          <w:rFonts w:ascii="Times New Roman" w:hAnsi="Times New Roman" w:cs="Times New Roman"/>
          <w:b/>
          <w:bCs/>
        </w:rPr>
        <w:t>vedeného poskytovateľom platobných služieb so sídlom v zahraničí</w:t>
      </w:r>
      <w:r w:rsidRPr="007A4ACE">
        <w:rPr>
          <w:rFonts w:ascii="Times New Roman" w:hAnsi="Times New Roman" w:cs="Times New Roman"/>
        </w:rPr>
        <w:t>, pričom môže ísť o podnikateľský alebo osobný účet FO,</w:t>
      </w:r>
    </w:p>
    <w:p w14:paraId="2D1D2C3F" w14:textId="3072A450" w:rsidR="00670D34" w:rsidRPr="007A4ACE" w:rsidRDefault="00670D34" w:rsidP="00670D34">
      <w:pPr>
        <w:pStyle w:val="Odsekzoznamu"/>
        <w:numPr>
          <w:ilvl w:val="0"/>
          <w:numId w:val="21"/>
        </w:numPr>
        <w:spacing w:before="120" w:after="0" w:line="240" w:lineRule="auto"/>
        <w:ind w:left="714" w:hanging="357"/>
        <w:contextualSpacing w:val="0"/>
        <w:jc w:val="both"/>
        <w:rPr>
          <w:rFonts w:ascii="Times New Roman" w:hAnsi="Times New Roman" w:cs="Times New Roman"/>
        </w:rPr>
      </w:pPr>
      <w:r w:rsidRPr="007A4ACE">
        <w:rPr>
          <w:rFonts w:ascii="Times New Roman" w:hAnsi="Times New Roman" w:cs="Times New Roman"/>
        </w:rPr>
        <w:t>z </w:t>
      </w:r>
      <w:r w:rsidRPr="007A4ACE">
        <w:rPr>
          <w:rFonts w:ascii="Times New Roman" w:hAnsi="Times New Roman" w:cs="Times New Roman"/>
          <w:b/>
          <w:bCs/>
        </w:rPr>
        <w:t>iného ako transakčného účtu</w:t>
      </w:r>
      <w:r w:rsidRPr="007A4ACE">
        <w:rPr>
          <w:rFonts w:ascii="Times New Roman" w:hAnsi="Times New Roman" w:cs="Times New Roman"/>
        </w:rPr>
        <w:t xml:space="preserve"> (napr. z bankového účtu vedeného na meno manžela/manželky FO – podnikateľa alebo inej osoby, ak má k takémuto účtu FO - podnikateľ prístup</w:t>
      </w:r>
      <w:r w:rsidRPr="007A4ACE">
        <w:rPr>
          <w:rStyle w:val="Odkaznapoznmkupodiarou"/>
          <w:rFonts w:ascii="Times New Roman" w:hAnsi="Times New Roman" w:cs="Times New Roman"/>
        </w:rPr>
        <w:footnoteReference w:id="80"/>
      </w:r>
      <w:r w:rsidRPr="007A4ACE">
        <w:rPr>
          <w:rFonts w:ascii="Times New Roman" w:hAnsi="Times New Roman" w:cs="Times New Roman"/>
        </w:rPr>
        <w:t>),</w:t>
      </w:r>
    </w:p>
    <w:p w14:paraId="53372BD3" w14:textId="77777777" w:rsidR="00670D34" w:rsidRPr="007A4ACE" w:rsidRDefault="00670D34" w:rsidP="00670D34">
      <w:pPr>
        <w:pStyle w:val="Odsekzoznamu"/>
        <w:numPr>
          <w:ilvl w:val="0"/>
          <w:numId w:val="21"/>
        </w:numPr>
        <w:spacing w:before="120" w:after="0" w:line="240" w:lineRule="auto"/>
        <w:ind w:left="714" w:hanging="357"/>
        <w:contextualSpacing w:val="0"/>
        <w:jc w:val="both"/>
        <w:rPr>
          <w:rFonts w:ascii="Times New Roman" w:hAnsi="Times New Roman" w:cs="Times New Roman"/>
        </w:rPr>
      </w:pPr>
      <w:r w:rsidRPr="007A4ACE">
        <w:rPr>
          <w:rFonts w:ascii="Times New Roman" w:hAnsi="Times New Roman" w:cs="Times New Roman"/>
          <w:b/>
          <w:bCs/>
        </w:rPr>
        <w:t>treťou osobou na základe uzavretej zmluvy</w:t>
      </w:r>
      <w:r w:rsidRPr="007A4ACE">
        <w:rPr>
          <w:rFonts w:ascii="Times New Roman" w:hAnsi="Times New Roman" w:cs="Times New Roman"/>
        </w:rPr>
        <w:t xml:space="preserve"> alebo </w:t>
      </w:r>
      <w:r w:rsidRPr="007A4ACE">
        <w:rPr>
          <w:rFonts w:ascii="Times New Roman" w:hAnsi="Times New Roman" w:cs="Times New Roman"/>
          <w:b/>
          <w:bCs/>
        </w:rPr>
        <w:t>iného obdobného právneho vzťahu</w:t>
      </w:r>
      <w:r w:rsidRPr="007A4ACE">
        <w:rPr>
          <w:rFonts w:ascii="Times New Roman" w:hAnsi="Times New Roman" w:cs="Times New Roman"/>
        </w:rPr>
        <w:t xml:space="preserve"> (tzv. „preúčtované náklady).</w:t>
      </w:r>
    </w:p>
    <w:p w14:paraId="06992DAD" w14:textId="77777777" w:rsidR="00670D34" w:rsidRPr="007A4ACE" w:rsidRDefault="00670D34" w:rsidP="00670D34">
      <w:pPr>
        <w:spacing w:after="0" w:line="240" w:lineRule="auto"/>
        <w:jc w:val="both"/>
        <w:rPr>
          <w:rFonts w:ascii="Times New Roman" w:hAnsi="Times New Roman" w:cs="Times New Roman"/>
        </w:rPr>
      </w:pPr>
    </w:p>
    <w:p w14:paraId="3D79E82A" w14:textId="3916559F" w:rsidR="00670D34" w:rsidRPr="007A4ACE" w:rsidRDefault="00670D34" w:rsidP="00670D34">
      <w:pPr>
        <w:spacing w:after="0" w:line="240" w:lineRule="auto"/>
        <w:jc w:val="both"/>
        <w:rPr>
          <w:rFonts w:ascii="Times New Roman" w:hAnsi="Times New Roman" w:cs="Times New Roman"/>
          <w:strike/>
        </w:rPr>
      </w:pPr>
      <w:r w:rsidRPr="007A4ACE">
        <w:rPr>
          <w:rFonts w:ascii="Times New Roman" w:hAnsi="Times New Roman" w:cs="Times New Roman"/>
        </w:rPr>
        <w:t xml:space="preserve">FO – podnikateľ sa bude považovať nielen za daňovníka, ale aj za platiteľa dane vo všetkých vyššie uvedených prípadoch, okrem situácie, že bude realizovať finančné transakcie z podnikateľského účtu vedeného poskytovateľom platobných služieb so sídlom v tuzemsku. </w:t>
      </w:r>
    </w:p>
    <w:p w14:paraId="08CC7472" w14:textId="77777777" w:rsidR="00670D34" w:rsidRPr="00670D34" w:rsidRDefault="00670D34" w:rsidP="00670D34">
      <w:pPr>
        <w:spacing w:after="0" w:line="240" w:lineRule="auto"/>
        <w:jc w:val="both"/>
        <w:rPr>
          <w:rFonts w:ascii="Times New Roman" w:hAnsi="Times New Roman" w:cs="Times New Roman"/>
          <w:color w:val="2F5496" w:themeColor="accent1" w:themeShade="BF"/>
        </w:rPr>
      </w:pPr>
    </w:p>
    <w:p w14:paraId="269BDD15" w14:textId="0B522174" w:rsidR="00670D34" w:rsidRPr="007A4ACE" w:rsidRDefault="00D60857" w:rsidP="00670D34">
      <w:pPr>
        <w:spacing w:after="0" w:line="240" w:lineRule="auto"/>
        <w:jc w:val="both"/>
        <w:rPr>
          <w:rFonts w:ascii="Times New Roman" w:hAnsi="Times New Roman" w:cs="Times New Roman"/>
        </w:rPr>
      </w:pPr>
      <w:r w:rsidRPr="007A4ACE">
        <w:rPr>
          <w:rFonts w:ascii="Times New Roman" w:hAnsi="Times New Roman" w:cs="Times New Roman"/>
        </w:rPr>
        <w:t xml:space="preserve">Hoci všetky štyri vyššie opísané situácie si zaslúžia samostatnú pozornosť, na jednoduchom príklade sa zameriame na merito problému, na ktorý chceme v tejto časti článku poukázať. </w:t>
      </w:r>
      <w:r w:rsidR="00670D34" w:rsidRPr="007A4ACE">
        <w:rPr>
          <w:rFonts w:ascii="Times New Roman" w:hAnsi="Times New Roman" w:cs="Times New Roman"/>
        </w:rPr>
        <w:t>FO – podnikateľ si zriadi jeden transakčný (podnikateľský) účet, z ktorého bude realizovať finančné transakcie súvisiace s jeho podnikateľskou činnosťou. Okrem tohto (podnikateľského) účtu, má zriadený osobný účet a osobný účet má zriadený aj jeho manželka, pričom manžel (FO – podnikateľ</w:t>
      </w:r>
      <w:r w:rsidR="00B97CD5">
        <w:rPr>
          <w:rFonts w:ascii="Times New Roman" w:hAnsi="Times New Roman" w:cs="Times New Roman"/>
        </w:rPr>
        <w:t>,</w:t>
      </w:r>
      <w:r w:rsidR="00670D34" w:rsidRPr="007A4ACE">
        <w:rPr>
          <w:rFonts w:ascii="Times New Roman" w:hAnsi="Times New Roman" w:cs="Times New Roman"/>
        </w:rPr>
        <w:t xml:space="preserve"> má k tomuto bankovému účtu dispozičné právo). Všetky tieto bankové účty sú vedené v jednej a tej istej banke a FO – podnikateľ k nim má prístup v rámci jedného prihlásenia do internet bankingu. Od 1.4.2025 do 31.12.2025 FO - podnikateľ zrealizuje takmer všetky finančné transakcie</w:t>
      </w:r>
      <w:r w:rsidR="00A2161F" w:rsidRPr="007A4ACE">
        <w:rPr>
          <w:rFonts w:ascii="Times New Roman" w:hAnsi="Times New Roman" w:cs="Times New Roman"/>
        </w:rPr>
        <w:t xml:space="preserve"> </w:t>
      </w:r>
      <w:r w:rsidR="00670D34" w:rsidRPr="007A4ACE">
        <w:rPr>
          <w:rFonts w:ascii="Times New Roman" w:hAnsi="Times New Roman" w:cs="Times New Roman"/>
        </w:rPr>
        <w:t xml:space="preserve">z podnikateľského účtu. </w:t>
      </w:r>
      <w:r w:rsidR="00670D34" w:rsidRPr="007A4ACE">
        <w:rPr>
          <w:rFonts w:ascii="Times New Roman" w:hAnsi="Times New Roman" w:cs="Times New Roman"/>
          <w:b/>
          <w:bCs/>
        </w:rPr>
        <w:t>Niektoré z finančných transakcií súvisiacich s jeho podnikateľskou činnosťou zrealizuje</w:t>
      </w:r>
      <w:r w:rsidR="00670D34" w:rsidRPr="007A4ACE">
        <w:rPr>
          <w:rFonts w:ascii="Times New Roman" w:hAnsi="Times New Roman" w:cs="Times New Roman"/>
        </w:rPr>
        <w:t xml:space="preserve"> (omylom) </w:t>
      </w:r>
      <w:r w:rsidR="00670D34" w:rsidRPr="007A4ACE">
        <w:rPr>
          <w:rFonts w:ascii="Times New Roman" w:hAnsi="Times New Roman" w:cs="Times New Roman"/>
          <w:b/>
          <w:bCs/>
        </w:rPr>
        <w:t>zo svojho súkromného účtu a niektoré z účtu jeho manželky</w:t>
      </w:r>
      <w:r w:rsidR="00670D34" w:rsidRPr="007A4ACE">
        <w:rPr>
          <w:rFonts w:ascii="Times New Roman" w:hAnsi="Times New Roman" w:cs="Times New Roman"/>
        </w:rPr>
        <w:t>. V súvislosti s týmto „omylom“ FO – podnikateľa si položme dve jednoduché otázky:</w:t>
      </w:r>
    </w:p>
    <w:p w14:paraId="447D33CA" w14:textId="5F225FD1" w:rsidR="00670D34" w:rsidRPr="007A4ACE" w:rsidRDefault="00670D34" w:rsidP="00670D34">
      <w:pPr>
        <w:pStyle w:val="Odsekzoznamu"/>
        <w:numPr>
          <w:ilvl w:val="0"/>
          <w:numId w:val="22"/>
        </w:numPr>
        <w:spacing w:before="120" w:after="0" w:line="240" w:lineRule="auto"/>
        <w:ind w:left="714" w:hanging="357"/>
        <w:contextualSpacing w:val="0"/>
        <w:jc w:val="both"/>
        <w:rPr>
          <w:rFonts w:ascii="Times New Roman" w:hAnsi="Times New Roman" w:cs="Times New Roman"/>
        </w:rPr>
      </w:pPr>
      <w:r w:rsidRPr="007A4ACE">
        <w:rPr>
          <w:rFonts w:ascii="Times New Roman" w:hAnsi="Times New Roman" w:cs="Times New Roman"/>
        </w:rPr>
        <w:t>Považuje sa za transakčný účet aj súkromný účet, z ktorého FO – podnikateľ omylom vykonala (niekoľko) finančných transakcií súvisiacich s jeho podnikaním?</w:t>
      </w:r>
    </w:p>
    <w:p w14:paraId="123898F6" w14:textId="77777777" w:rsidR="00670D34" w:rsidRPr="007A4ACE" w:rsidRDefault="00670D34" w:rsidP="00670D34">
      <w:pPr>
        <w:pStyle w:val="Odsekzoznamu"/>
        <w:numPr>
          <w:ilvl w:val="0"/>
          <w:numId w:val="22"/>
        </w:numPr>
        <w:spacing w:before="120" w:after="0" w:line="240" w:lineRule="auto"/>
        <w:ind w:left="714" w:hanging="357"/>
        <w:contextualSpacing w:val="0"/>
        <w:jc w:val="both"/>
        <w:rPr>
          <w:rFonts w:ascii="Times New Roman" w:hAnsi="Times New Roman" w:cs="Times New Roman"/>
        </w:rPr>
      </w:pPr>
      <w:r w:rsidRPr="007A4ACE">
        <w:rPr>
          <w:rFonts w:ascii="Times New Roman" w:hAnsi="Times New Roman" w:cs="Times New Roman"/>
        </w:rPr>
        <w:t>V akom rozsahu (tzn. z akých transakcií) je povinná FO – podnikateľ sama vypočítať daň a odviesť ju z tých finančných transakcií, ktoré boli (omylom) vykonané z jej súkromného účtu a z účtu manželky, ku ktorému má dispozičné právo?</w:t>
      </w:r>
    </w:p>
    <w:p w14:paraId="59DEEDFB" w14:textId="313040B3" w:rsidR="00670D34" w:rsidRPr="00670D34" w:rsidRDefault="00670D34" w:rsidP="00670D34">
      <w:pPr>
        <w:spacing w:before="120" w:after="0" w:line="240" w:lineRule="auto"/>
        <w:jc w:val="both"/>
        <w:rPr>
          <w:rFonts w:ascii="Times New Roman" w:hAnsi="Times New Roman" w:cs="Times New Roman"/>
          <w:color w:val="2F5496" w:themeColor="accent1" w:themeShade="BF"/>
        </w:rPr>
      </w:pPr>
      <w:r w:rsidRPr="007A4ACE">
        <w:rPr>
          <w:rFonts w:ascii="Times New Roman" w:hAnsi="Times New Roman" w:cs="Times New Roman"/>
        </w:rPr>
        <w:t xml:space="preserve">Ak by sme vychádzali z gramatického výkladu </w:t>
      </w:r>
      <w:r w:rsidR="00D60857" w:rsidRPr="007A4ACE">
        <w:rPr>
          <w:rFonts w:ascii="Times New Roman" w:hAnsi="Times New Roman" w:cs="Times New Roman"/>
        </w:rPr>
        <w:t>ZD</w:t>
      </w:r>
      <w:r w:rsidRPr="007A4ACE">
        <w:rPr>
          <w:rFonts w:ascii="Times New Roman" w:hAnsi="Times New Roman" w:cs="Times New Roman"/>
        </w:rPr>
        <w:t xml:space="preserve">FT, konkrétne z § 2 písm. c) bod 2 </w:t>
      </w:r>
      <w:r w:rsidR="00D60857" w:rsidRPr="007A4ACE">
        <w:rPr>
          <w:rFonts w:ascii="Times New Roman" w:hAnsi="Times New Roman" w:cs="Times New Roman"/>
        </w:rPr>
        <w:t>„</w:t>
      </w:r>
      <w:r w:rsidRPr="007A4ACE">
        <w:rPr>
          <w:rFonts w:ascii="Times New Roman" w:hAnsi="Times New Roman" w:cs="Times New Roman"/>
          <w:i/>
          <w:iCs/>
        </w:rPr>
        <w:t>transakčný</w:t>
      </w:r>
      <w:r w:rsidR="00097ADA" w:rsidRPr="007A4ACE">
        <w:rPr>
          <w:rFonts w:ascii="Times New Roman" w:hAnsi="Times New Roman" w:cs="Times New Roman"/>
          <w:i/>
          <w:iCs/>
        </w:rPr>
        <w:t>m</w:t>
      </w:r>
      <w:r w:rsidRPr="007A4ACE">
        <w:rPr>
          <w:rFonts w:ascii="Times New Roman" w:hAnsi="Times New Roman" w:cs="Times New Roman"/>
          <w:i/>
          <w:iCs/>
        </w:rPr>
        <w:t xml:space="preserve"> úč</w:t>
      </w:r>
      <w:r w:rsidR="00097ADA" w:rsidRPr="007A4ACE">
        <w:rPr>
          <w:rFonts w:ascii="Times New Roman" w:hAnsi="Times New Roman" w:cs="Times New Roman"/>
          <w:i/>
          <w:iCs/>
        </w:rPr>
        <w:t>tom</w:t>
      </w:r>
      <w:r w:rsidRPr="007A4ACE">
        <w:rPr>
          <w:rFonts w:ascii="Times New Roman" w:hAnsi="Times New Roman" w:cs="Times New Roman"/>
          <w:i/>
          <w:iCs/>
        </w:rPr>
        <w:t xml:space="preserve"> je platobný účet daňovníka, ktorý je FO – podnikateľom, na ktorom takýto daňovník vykonáva finančné transakcie súvisiace s jeho podnikaním</w:t>
      </w:r>
      <w:r w:rsidR="00D60857" w:rsidRPr="007A4ACE">
        <w:rPr>
          <w:rFonts w:ascii="Times New Roman" w:hAnsi="Times New Roman" w:cs="Times New Roman"/>
        </w:rPr>
        <w:t>“</w:t>
      </w:r>
      <w:r w:rsidRPr="007A4ACE">
        <w:rPr>
          <w:rFonts w:ascii="Times New Roman" w:hAnsi="Times New Roman" w:cs="Times New Roman"/>
        </w:rPr>
        <w:t xml:space="preserve"> v spojitosti s § 4 ods. 1 písm. a) Z</w:t>
      </w:r>
      <w:r w:rsidR="00D60857" w:rsidRPr="007A4ACE">
        <w:rPr>
          <w:rFonts w:ascii="Times New Roman" w:hAnsi="Times New Roman" w:cs="Times New Roman"/>
        </w:rPr>
        <w:t>D</w:t>
      </w:r>
      <w:r w:rsidRPr="007A4ACE">
        <w:rPr>
          <w:rFonts w:ascii="Times New Roman" w:hAnsi="Times New Roman" w:cs="Times New Roman"/>
        </w:rPr>
        <w:t xml:space="preserve">FT </w:t>
      </w:r>
      <w:r w:rsidR="00D60857" w:rsidRPr="007A4ACE">
        <w:rPr>
          <w:rFonts w:ascii="Times New Roman" w:hAnsi="Times New Roman" w:cs="Times New Roman"/>
        </w:rPr>
        <w:t>„</w:t>
      </w:r>
      <w:r w:rsidRPr="007A4ACE">
        <w:rPr>
          <w:rFonts w:ascii="Times New Roman" w:hAnsi="Times New Roman" w:cs="Times New Roman"/>
          <w:i/>
          <w:iCs/>
        </w:rPr>
        <w:t>predmetom dane je finančná transakcia, pri ktorej dochádza k odpísaniu sumy finančných prostriedkov z platobného účtu daňovníka</w:t>
      </w:r>
      <w:r w:rsidR="00D60857" w:rsidRPr="007A4ACE">
        <w:rPr>
          <w:rFonts w:ascii="Times New Roman" w:hAnsi="Times New Roman" w:cs="Times New Roman"/>
        </w:rPr>
        <w:t>“</w:t>
      </w:r>
      <w:r w:rsidRPr="007A4ACE">
        <w:rPr>
          <w:rFonts w:ascii="Times New Roman" w:hAnsi="Times New Roman" w:cs="Times New Roman"/>
        </w:rPr>
        <w:t xml:space="preserve">, potom nie je podstatné, či finančné transakcie súvisiace s podnikaním boli vykonané omylom alebo nie, </w:t>
      </w:r>
      <w:r w:rsidRPr="007A4ACE">
        <w:rPr>
          <w:rFonts w:ascii="Times New Roman" w:hAnsi="Times New Roman" w:cs="Times New Roman"/>
          <w:b/>
          <w:bCs/>
        </w:rPr>
        <w:t xml:space="preserve">aj súkromný účet FO – podnikateľa by sa mal považovať za transakčný a </w:t>
      </w:r>
      <w:r w:rsidRPr="007A4ACE">
        <w:rPr>
          <w:rFonts w:ascii="Times New Roman" w:hAnsi="Times New Roman" w:cs="Times New Roman"/>
        </w:rPr>
        <w:t>(všetky)</w:t>
      </w:r>
      <w:r w:rsidRPr="007A4ACE">
        <w:rPr>
          <w:rFonts w:ascii="Times New Roman" w:hAnsi="Times New Roman" w:cs="Times New Roman"/>
          <w:b/>
          <w:bCs/>
        </w:rPr>
        <w:t xml:space="preserve"> z neho realizované transakcie</w:t>
      </w:r>
      <w:r w:rsidRPr="007A4ACE">
        <w:rPr>
          <w:rFonts w:ascii="Times New Roman" w:hAnsi="Times New Roman" w:cs="Times New Roman"/>
        </w:rPr>
        <w:t xml:space="preserve"> (rovnako ako tomu je v prípade podnikateľského účtu, v prípade ktorého daň vyberie a odvedie poskytovateľ platobných služieb so sídlom v tuzemsku) by </w:t>
      </w:r>
      <w:r w:rsidRPr="007A4ACE">
        <w:rPr>
          <w:rFonts w:ascii="Times New Roman" w:hAnsi="Times New Roman" w:cs="Times New Roman"/>
          <w:b/>
          <w:bCs/>
        </w:rPr>
        <w:t>mali byť považované za predmet dane a podliehať DzFT</w:t>
      </w:r>
      <w:r w:rsidRPr="007A4ACE">
        <w:rPr>
          <w:rFonts w:ascii="Times New Roman" w:hAnsi="Times New Roman" w:cs="Times New Roman"/>
        </w:rPr>
        <w:t xml:space="preserve">. </w:t>
      </w:r>
      <w:r w:rsidR="00D60857" w:rsidRPr="007A4ACE">
        <w:rPr>
          <w:rFonts w:ascii="Times New Roman" w:hAnsi="Times New Roman" w:cs="Times New Roman"/>
        </w:rPr>
        <w:t>V</w:t>
      </w:r>
      <w:r w:rsidRPr="007A4ACE">
        <w:rPr>
          <w:rFonts w:ascii="Times New Roman" w:hAnsi="Times New Roman" w:cs="Times New Roman"/>
        </w:rPr>
        <w:t> ZDFT neexistuje relevantné ustanovenie, v súlade s ktorým by sme si mohli dovoliť daň vypočítať a odviesť len v rozsahu tých transakcií (súvisiacich s podnikaním), ktoré boli (omylom) realizované zo súkromného účtu. Ak by sme totiž pripustili, že finančné transakcie (omylom) realizované zo súkromného účtu nerobia z tohto účtu transakčný účet, potom by sme museli vychádzať z ustanovenia § 3 ods. 3 bod 5 Z</w:t>
      </w:r>
      <w:r w:rsidR="00D60857" w:rsidRPr="007A4ACE">
        <w:rPr>
          <w:rFonts w:ascii="Times New Roman" w:hAnsi="Times New Roman" w:cs="Times New Roman"/>
        </w:rPr>
        <w:t>D</w:t>
      </w:r>
      <w:r w:rsidRPr="007A4ACE">
        <w:rPr>
          <w:rFonts w:ascii="Times New Roman" w:hAnsi="Times New Roman" w:cs="Times New Roman"/>
        </w:rPr>
        <w:t xml:space="preserve">FT, v zmysle ktorého je FO – podnikateľ platiteľom dane v postavení daňovníka, ktorý vykonáva finančné transakcie na inom ako transakčnom účte. </w:t>
      </w:r>
      <w:r w:rsidR="00D60857" w:rsidRPr="007A4ACE">
        <w:rPr>
          <w:rFonts w:ascii="Times New Roman" w:hAnsi="Times New Roman" w:cs="Times New Roman"/>
        </w:rPr>
        <w:t xml:space="preserve">Otázne je, či je </w:t>
      </w:r>
      <w:r w:rsidRPr="007A4ACE">
        <w:rPr>
          <w:rFonts w:ascii="Times New Roman" w:hAnsi="Times New Roman" w:cs="Times New Roman"/>
        </w:rPr>
        <w:t>takýto záver súladný so znením § 2 písm. c) bod 2 Z</w:t>
      </w:r>
      <w:r w:rsidR="00D60857" w:rsidRPr="007A4ACE">
        <w:rPr>
          <w:rFonts w:ascii="Times New Roman" w:hAnsi="Times New Roman" w:cs="Times New Roman"/>
        </w:rPr>
        <w:t>D</w:t>
      </w:r>
      <w:r w:rsidRPr="007A4ACE">
        <w:rPr>
          <w:rFonts w:ascii="Times New Roman" w:hAnsi="Times New Roman" w:cs="Times New Roman"/>
        </w:rPr>
        <w:t xml:space="preserve">FT, v zmysle ktorého platobný účet daňovníka, ktorý je FO – podnikateľom, je </w:t>
      </w:r>
      <w:r w:rsidRPr="007A4ACE">
        <w:rPr>
          <w:rFonts w:ascii="Times New Roman" w:hAnsi="Times New Roman" w:cs="Times New Roman"/>
          <w:b/>
          <w:bCs/>
        </w:rPr>
        <w:t xml:space="preserve">bežný účet </w:t>
      </w:r>
      <w:r w:rsidRPr="007A4ACE">
        <w:rPr>
          <w:rFonts w:ascii="Times New Roman" w:hAnsi="Times New Roman" w:cs="Times New Roman"/>
        </w:rPr>
        <w:t xml:space="preserve">alebo </w:t>
      </w:r>
      <w:r w:rsidRPr="007A4ACE">
        <w:rPr>
          <w:rFonts w:ascii="Times New Roman" w:hAnsi="Times New Roman" w:cs="Times New Roman"/>
          <w:b/>
          <w:bCs/>
        </w:rPr>
        <w:t xml:space="preserve">iný účet </w:t>
      </w:r>
      <w:r w:rsidRPr="007A4ACE">
        <w:rPr>
          <w:rFonts w:ascii="Times New Roman" w:hAnsi="Times New Roman" w:cs="Times New Roman"/>
        </w:rPr>
        <w:t xml:space="preserve">vedený u poskytovateľa platobných služieb na </w:t>
      </w:r>
      <w:r w:rsidRPr="007A4ACE">
        <w:rPr>
          <w:rFonts w:ascii="Times New Roman" w:hAnsi="Times New Roman" w:cs="Times New Roman"/>
          <w:b/>
          <w:bCs/>
        </w:rPr>
        <w:t>meno</w:t>
      </w:r>
      <w:r w:rsidRPr="007A4ACE">
        <w:rPr>
          <w:rFonts w:ascii="Times New Roman" w:hAnsi="Times New Roman" w:cs="Times New Roman"/>
        </w:rPr>
        <w:t xml:space="preserve"> a </w:t>
      </w:r>
      <w:r w:rsidRPr="007A4ACE">
        <w:rPr>
          <w:rFonts w:ascii="Times New Roman" w:hAnsi="Times New Roman" w:cs="Times New Roman"/>
          <w:b/>
          <w:bCs/>
        </w:rPr>
        <w:t>priezvisko FO</w:t>
      </w:r>
      <w:r w:rsidRPr="007A4ACE">
        <w:rPr>
          <w:rFonts w:ascii="Times New Roman" w:hAnsi="Times New Roman" w:cs="Times New Roman"/>
        </w:rPr>
        <w:t>, ktorý sa používa na vykonávanie platobných operácií (finančných transakcií) súvisiacich s jeho podnikaním</w:t>
      </w:r>
      <w:r w:rsidR="00D60857" w:rsidRPr="007A4ACE">
        <w:rPr>
          <w:rFonts w:ascii="Times New Roman" w:hAnsi="Times New Roman" w:cs="Times New Roman"/>
        </w:rPr>
        <w:t>.</w:t>
      </w:r>
      <w:r w:rsidRPr="007A4ACE">
        <w:rPr>
          <w:rFonts w:ascii="Times New Roman" w:hAnsi="Times New Roman" w:cs="Times New Roman"/>
        </w:rPr>
        <w:t xml:space="preserve"> V </w:t>
      </w:r>
      <w:r w:rsidR="00D60857" w:rsidRPr="007A4ACE">
        <w:rPr>
          <w:rFonts w:ascii="Times New Roman" w:hAnsi="Times New Roman" w:cs="Times New Roman"/>
        </w:rPr>
        <w:t xml:space="preserve">ZDFT </w:t>
      </w:r>
      <w:r w:rsidRPr="007A4ACE">
        <w:rPr>
          <w:rFonts w:ascii="Times New Roman" w:hAnsi="Times New Roman" w:cs="Times New Roman"/>
          <w:b/>
          <w:bCs/>
        </w:rPr>
        <w:t>nie je uvedené</w:t>
      </w:r>
      <w:r w:rsidRPr="007A4ACE">
        <w:rPr>
          <w:rFonts w:ascii="Times New Roman" w:hAnsi="Times New Roman" w:cs="Times New Roman"/>
        </w:rPr>
        <w:t xml:space="preserve"> ani slovné spojenie „</w:t>
      </w:r>
      <w:r w:rsidRPr="007A4ACE">
        <w:rPr>
          <w:rFonts w:ascii="Times New Roman" w:hAnsi="Times New Roman" w:cs="Times New Roman"/>
          <w:b/>
          <w:bCs/>
        </w:rPr>
        <w:t>prevažne</w:t>
      </w:r>
      <w:r w:rsidRPr="007A4ACE">
        <w:rPr>
          <w:rFonts w:ascii="Times New Roman" w:hAnsi="Times New Roman" w:cs="Times New Roman"/>
        </w:rPr>
        <w:t xml:space="preserve">“ vykonáva finančné transakcie súvisiace s jeho podnikaním. </w:t>
      </w:r>
      <w:r w:rsidR="00D60857" w:rsidRPr="007A4ACE">
        <w:rPr>
          <w:rFonts w:ascii="Times New Roman" w:hAnsi="Times New Roman" w:cs="Times New Roman"/>
        </w:rPr>
        <w:t>A</w:t>
      </w:r>
      <w:r w:rsidRPr="007A4ACE">
        <w:rPr>
          <w:rFonts w:ascii="Times New Roman" w:hAnsi="Times New Roman" w:cs="Times New Roman"/>
        </w:rPr>
        <w:t>k by FO – podnikateľ za kalendárny rok vykonal celkovo 30 transakcií a iba 14 z nich by bolo súvisiacich s</w:t>
      </w:r>
      <w:r w:rsidR="00965975" w:rsidRPr="007A4ACE">
        <w:rPr>
          <w:rFonts w:ascii="Times New Roman" w:hAnsi="Times New Roman" w:cs="Times New Roman"/>
        </w:rPr>
        <w:t>  jeho</w:t>
      </w:r>
      <w:r w:rsidRPr="007A4ACE">
        <w:rPr>
          <w:rFonts w:ascii="Times New Roman" w:hAnsi="Times New Roman" w:cs="Times New Roman"/>
        </w:rPr>
        <w:t xml:space="preserve"> podnikaním, potom by sme museli takýto účet považovať za iný ako transakčný.</w:t>
      </w:r>
    </w:p>
    <w:p w14:paraId="585C8ED3" w14:textId="124399C6" w:rsidR="00670D34" w:rsidRDefault="00670D34" w:rsidP="00670D34">
      <w:pPr>
        <w:spacing w:before="120" w:after="0" w:line="240" w:lineRule="auto"/>
        <w:jc w:val="both"/>
        <w:rPr>
          <w:rFonts w:ascii="Times New Roman" w:hAnsi="Times New Roman" w:cs="Times New Roman"/>
        </w:rPr>
      </w:pPr>
      <w:r w:rsidRPr="007A4ACE">
        <w:rPr>
          <w:rFonts w:ascii="Times New Roman" w:hAnsi="Times New Roman" w:cs="Times New Roman"/>
        </w:rPr>
        <w:t>Ak by sme pripustili, že finančné transakcie (omylom) realizované zo súkromného účtu FO - podnikateľa sú finančnými transakciami realizovanými z </w:t>
      </w:r>
      <w:r w:rsidRPr="007A4ACE">
        <w:rPr>
          <w:rFonts w:ascii="Times New Roman" w:hAnsi="Times New Roman" w:cs="Times New Roman"/>
          <w:b/>
          <w:bCs/>
        </w:rPr>
        <w:t>iného ako transakčného účtu</w:t>
      </w:r>
      <w:r w:rsidRPr="007A4ACE">
        <w:rPr>
          <w:rFonts w:ascii="Times New Roman" w:hAnsi="Times New Roman" w:cs="Times New Roman"/>
        </w:rPr>
        <w:t>, potom by sme si museli, rovnako ako v prípade druhého bodu (viď vyššie), položiť otázku, v akom rozsahu je FO – podnikateľ (v súlade s § 3 ods. 3 bod 5 Z</w:t>
      </w:r>
      <w:r w:rsidR="00D60857" w:rsidRPr="007A4ACE">
        <w:rPr>
          <w:rFonts w:ascii="Times New Roman" w:hAnsi="Times New Roman" w:cs="Times New Roman"/>
        </w:rPr>
        <w:t>D</w:t>
      </w:r>
      <w:r w:rsidRPr="007A4ACE">
        <w:rPr>
          <w:rFonts w:ascii="Times New Roman" w:hAnsi="Times New Roman" w:cs="Times New Roman"/>
        </w:rPr>
        <w:t xml:space="preserve">FT) daňovníkom v súvislosti s realizovanými (finančnými) transakciami. </w:t>
      </w:r>
      <w:r w:rsidR="005D7946" w:rsidRPr="007A4ACE">
        <w:rPr>
          <w:rFonts w:ascii="Times New Roman" w:hAnsi="Times New Roman" w:cs="Times New Roman"/>
        </w:rPr>
        <w:t xml:space="preserve">Podľa nášho názoru </w:t>
      </w:r>
      <w:r w:rsidRPr="007A4ACE">
        <w:rPr>
          <w:rFonts w:ascii="Times New Roman" w:hAnsi="Times New Roman" w:cs="Times New Roman"/>
        </w:rPr>
        <w:t xml:space="preserve">by </w:t>
      </w:r>
      <w:r w:rsidR="005D7946" w:rsidRPr="007A4ACE">
        <w:rPr>
          <w:rFonts w:ascii="Times New Roman" w:hAnsi="Times New Roman" w:cs="Times New Roman"/>
        </w:rPr>
        <w:t>FO – podnikateľ mal</w:t>
      </w:r>
      <w:r w:rsidR="00030ECE">
        <w:rPr>
          <w:rFonts w:ascii="Times New Roman" w:hAnsi="Times New Roman" w:cs="Times New Roman"/>
        </w:rPr>
        <w:t>a</w:t>
      </w:r>
      <w:r w:rsidR="005D7946" w:rsidRPr="007A4ACE">
        <w:rPr>
          <w:rFonts w:ascii="Times New Roman" w:hAnsi="Times New Roman" w:cs="Times New Roman"/>
        </w:rPr>
        <w:t xml:space="preserve"> byť daňovníkom </w:t>
      </w:r>
      <w:r w:rsidRPr="007A4ACE">
        <w:rPr>
          <w:rFonts w:ascii="Times New Roman" w:hAnsi="Times New Roman" w:cs="Times New Roman"/>
        </w:rPr>
        <w:t>iba v rozsahu finančný</w:t>
      </w:r>
      <w:r w:rsidR="006B7431" w:rsidRPr="007A4ACE">
        <w:rPr>
          <w:rFonts w:ascii="Times New Roman" w:hAnsi="Times New Roman" w:cs="Times New Roman"/>
        </w:rPr>
        <w:t>ch</w:t>
      </w:r>
      <w:r w:rsidRPr="007A4ACE">
        <w:rPr>
          <w:rFonts w:ascii="Times New Roman" w:hAnsi="Times New Roman" w:cs="Times New Roman"/>
        </w:rPr>
        <w:t xml:space="preserve"> transakcií realizovaných v súvislosti s podnikaním, </w:t>
      </w:r>
      <w:r w:rsidR="005D7946" w:rsidRPr="007A4ACE">
        <w:rPr>
          <w:rFonts w:ascii="Times New Roman" w:hAnsi="Times New Roman" w:cs="Times New Roman"/>
        </w:rPr>
        <w:t xml:space="preserve">avšak </w:t>
      </w:r>
      <w:r w:rsidRPr="007A4ACE">
        <w:rPr>
          <w:rFonts w:ascii="Times New Roman" w:hAnsi="Times New Roman" w:cs="Times New Roman"/>
        </w:rPr>
        <w:t>takéto exaktné vymedzenie v Z</w:t>
      </w:r>
      <w:r w:rsidR="005D7946" w:rsidRPr="007A4ACE">
        <w:rPr>
          <w:rFonts w:ascii="Times New Roman" w:hAnsi="Times New Roman" w:cs="Times New Roman"/>
        </w:rPr>
        <w:t>D</w:t>
      </w:r>
      <w:r w:rsidRPr="007A4ACE">
        <w:rPr>
          <w:rFonts w:ascii="Times New Roman" w:hAnsi="Times New Roman" w:cs="Times New Roman"/>
        </w:rPr>
        <w:t>FT nenájdeme. Zastávam</w:t>
      </w:r>
      <w:r w:rsidR="005D7946" w:rsidRPr="007A4ACE">
        <w:rPr>
          <w:rFonts w:ascii="Times New Roman" w:hAnsi="Times New Roman" w:cs="Times New Roman"/>
        </w:rPr>
        <w:t>e</w:t>
      </w:r>
      <w:r w:rsidRPr="007A4ACE">
        <w:rPr>
          <w:rFonts w:ascii="Times New Roman" w:hAnsi="Times New Roman" w:cs="Times New Roman"/>
        </w:rPr>
        <w:t xml:space="preserve"> názor, že </w:t>
      </w:r>
      <w:r w:rsidRPr="007A4ACE">
        <w:rPr>
          <w:rFonts w:ascii="Times New Roman" w:hAnsi="Times New Roman" w:cs="Times New Roman"/>
          <w:highlight w:val="yellow"/>
        </w:rPr>
        <w:t>Z</w:t>
      </w:r>
      <w:r w:rsidR="005D7946" w:rsidRPr="007A4ACE">
        <w:rPr>
          <w:rFonts w:ascii="Times New Roman" w:hAnsi="Times New Roman" w:cs="Times New Roman"/>
          <w:highlight w:val="yellow"/>
        </w:rPr>
        <w:t>D</w:t>
      </w:r>
      <w:r w:rsidRPr="007A4ACE">
        <w:rPr>
          <w:rFonts w:ascii="Times New Roman" w:hAnsi="Times New Roman" w:cs="Times New Roman"/>
          <w:highlight w:val="yellow"/>
        </w:rPr>
        <w:t>FT v súvislosti s FO – podnikateľom nedostatočne vymedz</w:t>
      </w:r>
      <w:r w:rsidR="005D7946" w:rsidRPr="007A4ACE">
        <w:rPr>
          <w:rFonts w:ascii="Times New Roman" w:hAnsi="Times New Roman" w:cs="Times New Roman"/>
          <w:highlight w:val="yellow"/>
        </w:rPr>
        <w:t>uje</w:t>
      </w:r>
      <w:r w:rsidRPr="007A4ACE">
        <w:rPr>
          <w:rFonts w:ascii="Times New Roman" w:hAnsi="Times New Roman" w:cs="Times New Roman"/>
          <w:highlight w:val="yellow"/>
        </w:rPr>
        <w:t xml:space="preserve"> predmet dane, resp. rozsah jej daňovej povinnosti</w:t>
      </w:r>
      <w:r w:rsidR="00A10A01" w:rsidRPr="007A4ACE">
        <w:rPr>
          <w:rFonts w:ascii="Times New Roman" w:hAnsi="Times New Roman" w:cs="Times New Roman"/>
          <w:highlight w:val="yellow"/>
        </w:rPr>
        <w:t xml:space="preserve"> </w:t>
      </w:r>
      <w:r w:rsidRPr="007A4ACE">
        <w:rPr>
          <w:rFonts w:ascii="Times New Roman" w:hAnsi="Times New Roman" w:cs="Times New Roman"/>
          <w:highlight w:val="yellow"/>
        </w:rPr>
        <w:t>v špecifických prípadoch, ktoré sa v praxi u FO vyskytnú</w:t>
      </w:r>
      <w:r w:rsidRPr="007A4ACE">
        <w:rPr>
          <w:rFonts w:ascii="Times New Roman" w:hAnsi="Times New Roman" w:cs="Times New Roman"/>
        </w:rPr>
        <w:t xml:space="preserve">. Kým v prípade PO môžeme identifikovať preúčtované náklady, v prípade FO – podnikateľa (ako jednej a tej istej osoby bez ohľadu na to, či koná v postavení podnikateľa </w:t>
      </w:r>
      <w:r w:rsidR="00A10A01" w:rsidRPr="007A4ACE">
        <w:rPr>
          <w:rFonts w:ascii="Times New Roman" w:hAnsi="Times New Roman" w:cs="Times New Roman"/>
        </w:rPr>
        <w:t>alebo</w:t>
      </w:r>
      <w:r w:rsidRPr="007A4ACE">
        <w:rPr>
          <w:rFonts w:ascii="Times New Roman" w:hAnsi="Times New Roman" w:cs="Times New Roman"/>
        </w:rPr>
        <w:t xml:space="preserve"> nepodnikateľa a bez ohľadu na to, či realizuje finančné transakcie z podnikateľského alebo súkromného účtu) Z</w:t>
      </w:r>
      <w:r w:rsidR="005D7946" w:rsidRPr="007A4ACE">
        <w:rPr>
          <w:rFonts w:ascii="Times New Roman" w:hAnsi="Times New Roman" w:cs="Times New Roman"/>
        </w:rPr>
        <w:t>D</w:t>
      </w:r>
      <w:r w:rsidRPr="007A4ACE">
        <w:rPr>
          <w:rFonts w:ascii="Times New Roman" w:hAnsi="Times New Roman" w:cs="Times New Roman"/>
        </w:rPr>
        <w:t>FT dostatočne nereflektuje na rôzne životné situácie, ktoré FO môžu vzniknúť.</w:t>
      </w:r>
    </w:p>
    <w:p w14:paraId="5EE10B22" w14:textId="77777777" w:rsidR="00BA6F6E" w:rsidRPr="007A4ACE" w:rsidRDefault="00BA6F6E" w:rsidP="00670D34">
      <w:pPr>
        <w:spacing w:before="120" w:after="0" w:line="240" w:lineRule="auto"/>
        <w:jc w:val="both"/>
        <w:rPr>
          <w:rFonts w:ascii="Times New Roman" w:hAnsi="Times New Roman" w:cs="Times New Roman"/>
        </w:rPr>
      </w:pPr>
    </w:p>
    <w:p w14:paraId="453D3230" w14:textId="4B4AEC69" w:rsidR="005D7946" w:rsidRPr="003E7224" w:rsidRDefault="005D7946" w:rsidP="003E7224">
      <w:pPr>
        <w:spacing w:before="120" w:after="0" w:line="240" w:lineRule="auto"/>
        <w:jc w:val="both"/>
        <w:rPr>
          <w:rFonts w:ascii="Times New Roman" w:hAnsi="Times New Roman" w:cs="Times New Roman"/>
          <w:b/>
          <w:bCs/>
          <w:sz w:val="24"/>
          <w:szCs w:val="24"/>
        </w:rPr>
      </w:pPr>
      <w:r w:rsidRPr="003E7224">
        <w:rPr>
          <w:rFonts w:ascii="Times New Roman" w:hAnsi="Times New Roman" w:cs="Times New Roman"/>
          <w:b/>
          <w:bCs/>
          <w:sz w:val="24"/>
          <w:szCs w:val="24"/>
        </w:rPr>
        <w:lastRenderedPageBreak/>
        <w:t>Povinnosť FO – podnikateľa zriadiť si platobný (transakčný) účet do 31.3.2025</w:t>
      </w:r>
    </w:p>
    <w:p w14:paraId="1D2FC747" w14:textId="6D76DC01" w:rsidR="005D7946" w:rsidRPr="007A4ACE" w:rsidRDefault="005D7946" w:rsidP="005D7946">
      <w:pPr>
        <w:spacing w:before="120" w:after="0" w:line="240" w:lineRule="auto"/>
        <w:jc w:val="both"/>
        <w:rPr>
          <w:rFonts w:ascii="Times New Roman" w:hAnsi="Times New Roman" w:cs="Times New Roman"/>
        </w:rPr>
      </w:pPr>
      <w:r w:rsidRPr="007A4ACE">
        <w:rPr>
          <w:rFonts w:ascii="Times New Roman" w:hAnsi="Times New Roman" w:cs="Times New Roman"/>
        </w:rPr>
        <w:t>Povinnosť zriadiť si transakčný účet vyplýva z § 13 ods. 1 Z</w:t>
      </w:r>
      <w:r w:rsidR="00F3443C" w:rsidRPr="007A4ACE">
        <w:rPr>
          <w:rFonts w:ascii="Times New Roman" w:hAnsi="Times New Roman" w:cs="Times New Roman"/>
        </w:rPr>
        <w:t>D</w:t>
      </w:r>
      <w:r w:rsidRPr="007A4ACE">
        <w:rPr>
          <w:rFonts w:ascii="Times New Roman" w:hAnsi="Times New Roman" w:cs="Times New Roman"/>
        </w:rPr>
        <w:t>FT, v zmysle ktorého: „</w:t>
      </w:r>
      <w:r w:rsidRPr="007A4ACE">
        <w:rPr>
          <w:rFonts w:ascii="Times New Roman" w:hAnsi="Times New Roman" w:cs="Times New Roman"/>
          <w:i/>
          <w:iCs/>
        </w:rPr>
        <w:t>Daňovník, ktorý je fyzickou osobou a nemá zriadený platobný účet, na ktorom vykonáva finančné transakcie súvisiace s jeho podnikaním, je povinný zriadiť si transakčný účet podľa § 2 písm. c) druhého bodu do 31. marca 2025.</w:t>
      </w:r>
      <w:r w:rsidRPr="007A4ACE">
        <w:rPr>
          <w:rFonts w:ascii="Times New Roman" w:hAnsi="Times New Roman" w:cs="Times New Roman"/>
        </w:rPr>
        <w:t xml:space="preserve">“. Z predmetného ustanovenia v žiadnom prípade </w:t>
      </w:r>
      <w:r w:rsidRPr="007A4ACE">
        <w:rPr>
          <w:rFonts w:ascii="Times New Roman" w:hAnsi="Times New Roman" w:cs="Times New Roman"/>
          <w:b/>
          <w:bCs/>
        </w:rPr>
        <w:t>nevyplýva</w:t>
      </w:r>
      <w:r w:rsidRPr="007A4ACE">
        <w:rPr>
          <w:rFonts w:ascii="Times New Roman" w:hAnsi="Times New Roman" w:cs="Times New Roman"/>
        </w:rPr>
        <w:t xml:space="preserve">, že by FO – podnikateľ </w:t>
      </w:r>
      <w:r w:rsidRPr="007A4ACE">
        <w:rPr>
          <w:rFonts w:ascii="Times New Roman" w:hAnsi="Times New Roman" w:cs="Times New Roman"/>
          <w:b/>
          <w:bCs/>
        </w:rPr>
        <w:t>nemohol aj naďalej realizovať platby</w:t>
      </w:r>
      <w:r w:rsidRPr="007A4ACE">
        <w:rPr>
          <w:rFonts w:ascii="Times New Roman" w:hAnsi="Times New Roman" w:cs="Times New Roman"/>
        </w:rPr>
        <w:t xml:space="preserve"> (napr. drobných nákupov ale aj dodávateľských faktúr) </w:t>
      </w:r>
      <w:r w:rsidRPr="007A4ACE">
        <w:rPr>
          <w:rFonts w:ascii="Times New Roman" w:hAnsi="Times New Roman" w:cs="Times New Roman"/>
          <w:b/>
          <w:bCs/>
        </w:rPr>
        <w:t>v hotovosti</w:t>
      </w:r>
      <w:r w:rsidRPr="007A4ACE">
        <w:rPr>
          <w:rStyle w:val="Odkaznapoznmkupodiarou"/>
          <w:rFonts w:ascii="Times New Roman" w:hAnsi="Times New Roman" w:cs="Times New Roman"/>
          <w:b/>
          <w:bCs/>
        </w:rPr>
        <w:footnoteReference w:id="81"/>
      </w:r>
      <w:r w:rsidRPr="007A4ACE">
        <w:rPr>
          <w:rFonts w:ascii="Times New Roman" w:hAnsi="Times New Roman" w:cs="Times New Roman"/>
        </w:rPr>
        <w:t xml:space="preserve">. V zmysle </w:t>
      </w:r>
      <w:r w:rsidR="00834195">
        <w:rPr>
          <w:rFonts w:ascii="Times New Roman" w:hAnsi="Times New Roman" w:cs="Times New Roman"/>
        </w:rPr>
        <w:t xml:space="preserve">Čl. 39a </w:t>
      </w:r>
      <w:r w:rsidRPr="007A4ACE">
        <w:rPr>
          <w:rFonts w:ascii="Times New Roman" w:hAnsi="Times New Roman" w:cs="Times New Roman"/>
        </w:rPr>
        <w:t xml:space="preserve">ods. 3 Ústavy </w:t>
      </w:r>
      <w:r w:rsidR="00747522">
        <w:rPr>
          <w:rFonts w:ascii="Times New Roman" w:hAnsi="Times New Roman" w:cs="Times New Roman"/>
        </w:rPr>
        <w:t xml:space="preserve">SR </w:t>
      </w:r>
      <w:r w:rsidRPr="007A4ACE">
        <w:rPr>
          <w:rFonts w:ascii="Times New Roman" w:hAnsi="Times New Roman" w:cs="Times New Roman"/>
        </w:rPr>
        <w:t xml:space="preserve">(osobitný) zákon ustanoví podmienky a obmedzenia tohto práva; týmto osobitným zákonom je zákon č. 394/2012 Z. z. o </w:t>
      </w:r>
      <w:r w:rsidRPr="007A4ACE">
        <w:rPr>
          <w:rFonts w:ascii="Times New Roman" w:hAnsi="Times New Roman" w:cs="Times New Roman"/>
          <w:b/>
          <w:bCs/>
        </w:rPr>
        <w:t xml:space="preserve">obmedzení platieb v hotovosti </w:t>
      </w:r>
      <w:r w:rsidRPr="007A4ACE">
        <w:rPr>
          <w:rFonts w:ascii="Times New Roman" w:hAnsi="Times New Roman" w:cs="Times New Roman"/>
        </w:rPr>
        <w:t xml:space="preserve">v znení neskorších predpisov. Možno konštatovať, že ZDFT takýmto osobitným zákonom (ustanovujúcim podmienky a obmedzenia práva vykonať platbu za nákup tovarov a poskytnutie služieb v hotovosti zákonným platidlom) </w:t>
      </w:r>
      <w:r w:rsidRPr="007A4ACE">
        <w:rPr>
          <w:rFonts w:ascii="Times New Roman" w:hAnsi="Times New Roman" w:cs="Times New Roman"/>
          <w:b/>
          <w:bCs/>
        </w:rPr>
        <w:t>nie je</w:t>
      </w:r>
      <w:r w:rsidRPr="007A4ACE">
        <w:rPr>
          <w:rFonts w:ascii="Times New Roman" w:hAnsi="Times New Roman" w:cs="Times New Roman"/>
        </w:rPr>
        <w:t>.</w:t>
      </w:r>
    </w:p>
    <w:p w14:paraId="4CFCA929" w14:textId="413B50A4" w:rsidR="005D7946" w:rsidRPr="007A4ACE" w:rsidRDefault="005D7946" w:rsidP="005D7946">
      <w:pPr>
        <w:spacing w:before="120" w:after="0" w:line="240" w:lineRule="auto"/>
        <w:jc w:val="both"/>
        <w:rPr>
          <w:rFonts w:ascii="Times New Roman" w:hAnsi="Times New Roman" w:cs="Times New Roman"/>
        </w:rPr>
      </w:pPr>
      <w:r w:rsidRPr="007A4ACE">
        <w:rPr>
          <w:rFonts w:ascii="Times New Roman" w:hAnsi="Times New Roman" w:cs="Times New Roman"/>
        </w:rPr>
        <w:t>Vráťme sa však späť k dikcii § 13 ods. 1 ZDFT, ktorý pracuje s dvoma predpokladmi:</w:t>
      </w:r>
    </w:p>
    <w:p w14:paraId="13F276D8" w14:textId="77777777" w:rsidR="005D7946" w:rsidRPr="007A4ACE" w:rsidRDefault="005D7946" w:rsidP="005D7946">
      <w:pPr>
        <w:pStyle w:val="Odsekzoznamu"/>
        <w:numPr>
          <w:ilvl w:val="0"/>
          <w:numId w:val="23"/>
        </w:numPr>
        <w:spacing w:before="120" w:after="0" w:line="240" w:lineRule="auto"/>
        <w:jc w:val="both"/>
        <w:rPr>
          <w:rFonts w:ascii="Times New Roman" w:hAnsi="Times New Roman" w:cs="Times New Roman"/>
        </w:rPr>
      </w:pPr>
      <w:r w:rsidRPr="007A4ACE">
        <w:rPr>
          <w:rFonts w:ascii="Times New Roman" w:hAnsi="Times New Roman" w:cs="Times New Roman"/>
        </w:rPr>
        <w:t>ukladá povinnosť (iba) daňovníkovi, ktorý je FO a</w:t>
      </w:r>
    </w:p>
    <w:p w14:paraId="57C5F3FD" w14:textId="36F58A03" w:rsidR="005D7946" w:rsidRPr="007A4ACE" w:rsidRDefault="005D7946" w:rsidP="005D7946">
      <w:pPr>
        <w:pStyle w:val="Odsekzoznamu"/>
        <w:numPr>
          <w:ilvl w:val="0"/>
          <w:numId w:val="23"/>
        </w:numPr>
        <w:spacing w:before="120" w:after="0" w:line="240" w:lineRule="auto"/>
        <w:jc w:val="both"/>
        <w:rPr>
          <w:rFonts w:ascii="Times New Roman" w:hAnsi="Times New Roman" w:cs="Times New Roman"/>
        </w:rPr>
      </w:pPr>
      <w:r w:rsidRPr="007A4ACE">
        <w:rPr>
          <w:rFonts w:ascii="Times New Roman" w:hAnsi="Times New Roman" w:cs="Times New Roman"/>
        </w:rPr>
        <w:t>ukladá povinnosť zriadiť transakčný účet podľa § 2 písm. c) bod 2 ZDFT.</w:t>
      </w:r>
    </w:p>
    <w:p w14:paraId="602E219A" w14:textId="5D774A98" w:rsidR="005D7946" w:rsidRDefault="005D7946" w:rsidP="005D7946">
      <w:pPr>
        <w:spacing w:before="120" w:after="0" w:line="240" w:lineRule="auto"/>
        <w:jc w:val="both"/>
        <w:rPr>
          <w:rFonts w:ascii="Times New Roman" w:hAnsi="Times New Roman" w:cs="Times New Roman"/>
          <w:b/>
          <w:bCs/>
        </w:rPr>
      </w:pPr>
      <w:r w:rsidRPr="007A4ACE">
        <w:rPr>
          <w:rFonts w:ascii="Times New Roman" w:hAnsi="Times New Roman" w:cs="Times New Roman"/>
        </w:rPr>
        <w:t xml:space="preserve">V zmysle § 3 ods. 1 ZDFT daňovníkom je FO - podnikateľ, ktorá je </w:t>
      </w:r>
      <w:r w:rsidRPr="007A4ACE">
        <w:rPr>
          <w:rFonts w:ascii="Times New Roman" w:hAnsi="Times New Roman" w:cs="Times New Roman"/>
          <w:b/>
          <w:bCs/>
        </w:rPr>
        <w:t>používateľom platobných služieb</w:t>
      </w:r>
      <w:r w:rsidRPr="007A4ACE">
        <w:rPr>
          <w:rStyle w:val="Odkaznapoznmkupodiarou"/>
          <w:rFonts w:ascii="Times New Roman" w:hAnsi="Times New Roman" w:cs="Times New Roman"/>
          <w:b/>
          <w:bCs/>
        </w:rPr>
        <w:footnoteReference w:id="82"/>
      </w:r>
      <w:r w:rsidRPr="007A4ACE">
        <w:rPr>
          <w:rFonts w:ascii="Times New Roman" w:hAnsi="Times New Roman" w:cs="Times New Roman"/>
          <w:b/>
          <w:bCs/>
        </w:rPr>
        <w:t xml:space="preserve"> poskytovateľa platobných služieb vykonávajúceho finančné transakcie</w:t>
      </w:r>
      <w:r w:rsidRPr="007A4ACE">
        <w:rPr>
          <w:rFonts w:ascii="Times New Roman" w:hAnsi="Times New Roman" w:cs="Times New Roman"/>
        </w:rPr>
        <w:t xml:space="preserve"> (ďalej len „poskytovateľ“) a ktorá </w:t>
      </w:r>
      <w:r w:rsidRPr="007A4ACE">
        <w:rPr>
          <w:rFonts w:ascii="Times New Roman" w:hAnsi="Times New Roman" w:cs="Times New Roman"/>
          <w:b/>
          <w:bCs/>
        </w:rPr>
        <w:t>má miesto podnikania v tuzemsku</w:t>
      </w:r>
      <w:r w:rsidRPr="007A4ACE">
        <w:rPr>
          <w:rFonts w:ascii="Times New Roman" w:hAnsi="Times New Roman" w:cs="Times New Roman"/>
        </w:rPr>
        <w:t xml:space="preserve">, </w:t>
      </w:r>
      <w:r w:rsidRPr="007A4ACE">
        <w:rPr>
          <w:rFonts w:ascii="Times New Roman" w:hAnsi="Times New Roman" w:cs="Times New Roman"/>
          <w:b/>
          <w:bCs/>
        </w:rPr>
        <w:t>má platobný účet u poskytovateľa platobných služieb so sídlom v tuzemsku</w:t>
      </w:r>
      <w:r w:rsidRPr="007A4ACE">
        <w:rPr>
          <w:rFonts w:ascii="Times New Roman" w:hAnsi="Times New Roman" w:cs="Times New Roman"/>
        </w:rPr>
        <w:t xml:space="preserve"> alebo </w:t>
      </w:r>
      <w:r w:rsidRPr="007A4ACE">
        <w:rPr>
          <w:rFonts w:ascii="Times New Roman" w:hAnsi="Times New Roman" w:cs="Times New Roman"/>
          <w:b/>
          <w:bCs/>
        </w:rPr>
        <w:t>vykonáva činnosť v tuzemsku</w:t>
      </w:r>
      <w:r w:rsidRPr="007A4ACE">
        <w:rPr>
          <w:rFonts w:ascii="Times New Roman" w:hAnsi="Times New Roman" w:cs="Times New Roman"/>
        </w:rPr>
        <w:t xml:space="preserve">. Transakčným účtom sa v zmysle § 2 písm. c) bod 2 ZDFT rozumie </w:t>
      </w:r>
      <w:r w:rsidRPr="007A4ACE">
        <w:rPr>
          <w:rFonts w:ascii="Times New Roman" w:hAnsi="Times New Roman" w:cs="Times New Roman"/>
          <w:b/>
          <w:bCs/>
        </w:rPr>
        <w:t>platobný účet daňovníka</w:t>
      </w:r>
      <w:r w:rsidRPr="007A4ACE">
        <w:rPr>
          <w:rFonts w:ascii="Times New Roman" w:hAnsi="Times New Roman" w:cs="Times New Roman"/>
        </w:rPr>
        <w:t xml:space="preserve">, ktorý je </w:t>
      </w:r>
      <w:r w:rsidRPr="007A4ACE">
        <w:rPr>
          <w:rFonts w:ascii="Times New Roman" w:hAnsi="Times New Roman" w:cs="Times New Roman"/>
          <w:b/>
          <w:bCs/>
        </w:rPr>
        <w:t>FO – podnikateľom</w:t>
      </w:r>
      <w:r w:rsidRPr="007A4ACE">
        <w:rPr>
          <w:rFonts w:ascii="Times New Roman" w:hAnsi="Times New Roman" w:cs="Times New Roman"/>
        </w:rPr>
        <w:t xml:space="preserve">, na ktorom takýto </w:t>
      </w:r>
      <w:r w:rsidRPr="007A4ACE">
        <w:rPr>
          <w:rFonts w:ascii="Times New Roman" w:hAnsi="Times New Roman" w:cs="Times New Roman"/>
          <w:b/>
          <w:bCs/>
        </w:rPr>
        <w:t>daňovník vykonáva finančné transakcie súvisiace s jeho podnikaním</w:t>
      </w:r>
      <w:r w:rsidRPr="007A4ACE">
        <w:rPr>
          <w:rFonts w:ascii="Times New Roman" w:hAnsi="Times New Roman" w:cs="Times New Roman"/>
        </w:rPr>
        <w:t xml:space="preserve">. Ak FO – podnikateľ do 31.3.2025 realizovala všetky transakcie súvisiace s podnikaním výlučne v hotovosti a všetky súkromné transakcie realizovala napr. prostredníctvom bankového účtu vedeného na meno manželky </w:t>
      </w:r>
      <w:r w:rsidR="00B942B4" w:rsidRPr="007A4ACE">
        <w:rPr>
          <w:rFonts w:ascii="Times New Roman" w:hAnsi="Times New Roman" w:cs="Times New Roman"/>
        </w:rPr>
        <w:t>alebo</w:t>
      </w:r>
      <w:r w:rsidRPr="007A4ACE">
        <w:rPr>
          <w:rFonts w:ascii="Times New Roman" w:hAnsi="Times New Roman" w:cs="Times New Roman"/>
        </w:rPr>
        <w:t xml:space="preserve"> manžela, takáto FO </w:t>
      </w:r>
      <w:r w:rsidRPr="007A4ACE">
        <w:rPr>
          <w:rFonts w:ascii="Times New Roman" w:hAnsi="Times New Roman" w:cs="Times New Roman"/>
          <w:b/>
          <w:bCs/>
        </w:rPr>
        <w:t xml:space="preserve">nespĺňa legálnu definíciu daňovníka </w:t>
      </w:r>
      <w:r w:rsidRPr="007A4ACE">
        <w:rPr>
          <w:rFonts w:ascii="Times New Roman" w:hAnsi="Times New Roman" w:cs="Times New Roman"/>
        </w:rPr>
        <w:t xml:space="preserve">(nie je používateľom platobných služieb poskytovateľa platobných služieb vykonávajúceho finančné transakcie) a ak by si aj založila transakčný (podnikateľský) účet, z ktorého by nerealizovala žiadne finančné transakcie (ani len poplatky banke, nakoľko niektoré banky ponúkajú vedenie podnikateľských účtov bez poplatkov), takýto účet by </w:t>
      </w:r>
      <w:r w:rsidRPr="007A4ACE">
        <w:rPr>
          <w:rFonts w:ascii="Times New Roman" w:hAnsi="Times New Roman" w:cs="Times New Roman"/>
          <w:b/>
          <w:bCs/>
        </w:rPr>
        <w:t>nespĺňal legálnu definíciu transakčného účtu</w:t>
      </w:r>
      <w:r w:rsidRPr="007A4ACE">
        <w:rPr>
          <w:rFonts w:ascii="Times New Roman" w:hAnsi="Times New Roman" w:cs="Times New Roman"/>
        </w:rPr>
        <w:t xml:space="preserve"> podľa § 2 písm. c) bod 2 Z</w:t>
      </w:r>
      <w:r w:rsidR="009D2198" w:rsidRPr="007A4ACE">
        <w:rPr>
          <w:rFonts w:ascii="Times New Roman" w:hAnsi="Times New Roman" w:cs="Times New Roman"/>
        </w:rPr>
        <w:t>D</w:t>
      </w:r>
      <w:r w:rsidRPr="007A4ACE">
        <w:rPr>
          <w:rFonts w:ascii="Times New Roman" w:hAnsi="Times New Roman" w:cs="Times New Roman"/>
        </w:rPr>
        <w:t>FT (platobný účet daňovníka, ktorý je FO – podnikateľom, na ktorom takýto daňovník vykonáva finančné transakcie súvisiace s jeho podnikaním). V popisovanom prípade FO – podnikateľa je ustanovenie § 13 ods. 1 Z</w:t>
      </w:r>
      <w:r w:rsidR="009D2198" w:rsidRPr="007A4ACE">
        <w:rPr>
          <w:rFonts w:ascii="Times New Roman" w:hAnsi="Times New Roman" w:cs="Times New Roman"/>
        </w:rPr>
        <w:t>D</w:t>
      </w:r>
      <w:r w:rsidRPr="007A4ACE">
        <w:rPr>
          <w:rFonts w:ascii="Times New Roman" w:hAnsi="Times New Roman" w:cs="Times New Roman"/>
        </w:rPr>
        <w:t xml:space="preserve">FT prakticky </w:t>
      </w:r>
      <w:r w:rsidRPr="007A4ACE">
        <w:rPr>
          <w:rFonts w:ascii="Times New Roman" w:hAnsi="Times New Roman" w:cs="Times New Roman"/>
          <w:b/>
          <w:bCs/>
        </w:rPr>
        <w:t>nevykonateľné</w:t>
      </w:r>
      <w:r w:rsidR="007A4ACE" w:rsidRPr="007A4ACE">
        <w:rPr>
          <w:rFonts w:ascii="Times New Roman" w:hAnsi="Times New Roman" w:cs="Times New Roman"/>
        </w:rPr>
        <w:t>.</w:t>
      </w:r>
      <w:r w:rsidRPr="007A4ACE">
        <w:rPr>
          <w:rFonts w:ascii="Times New Roman" w:hAnsi="Times New Roman" w:cs="Times New Roman"/>
          <w:b/>
          <w:bCs/>
        </w:rPr>
        <w:t xml:space="preserve"> </w:t>
      </w:r>
    </w:p>
    <w:p w14:paraId="42356251" w14:textId="77777777" w:rsidR="00E54D07" w:rsidRPr="005D7946" w:rsidRDefault="00E54D07" w:rsidP="005D7946">
      <w:pPr>
        <w:spacing w:before="120" w:after="0" w:line="240" w:lineRule="auto"/>
        <w:jc w:val="both"/>
        <w:rPr>
          <w:rFonts w:ascii="Times New Roman" w:hAnsi="Times New Roman" w:cs="Times New Roman"/>
          <w:color w:val="2F5496" w:themeColor="accent1" w:themeShade="BF"/>
        </w:rPr>
      </w:pPr>
    </w:p>
    <w:p w14:paraId="59720B76" w14:textId="4CEFAF4E" w:rsidR="005D7946" w:rsidRPr="003E7224" w:rsidRDefault="009D2198" w:rsidP="003E7224">
      <w:pPr>
        <w:spacing w:before="120" w:after="0" w:line="240" w:lineRule="auto"/>
        <w:jc w:val="both"/>
        <w:rPr>
          <w:rFonts w:ascii="Times New Roman" w:hAnsi="Times New Roman" w:cs="Times New Roman"/>
          <w:b/>
          <w:bCs/>
          <w:sz w:val="24"/>
          <w:szCs w:val="24"/>
        </w:rPr>
      </w:pPr>
      <w:r w:rsidRPr="003E7224">
        <w:rPr>
          <w:rFonts w:ascii="Times New Roman" w:hAnsi="Times New Roman" w:cs="Times New Roman"/>
          <w:b/>
          <w:bCs/>
          <w:sz w:val="24"/>
          <w:szCs w:val="24"/>
        </w:rPr>
        <w:lastRenderedPageBreak/>
        <w:t>Zrušenie transakčného účtu FO - podnikateľa v prechodnom období od 1.4.2025 do 31.5.2025</w:t>
      </w:r>
    </w:p>
    <w:p w14:paraId="5C74B0BB" w14:textId="77777777" w:rsidR="00670D34" w:rsidRPr="007A4ACE" w:rsidRDefault="00670D34" w:rsidP="00670D34">
      <w:pPr>
        <w:spacing w:after="0" w:line="240" w:lineRule="auto"/>
        <w:jc w:val="both"/>
        <w:rPr>
          <w:rFonts w:ascii="Times New Roman" w:eastAsia="Aptos" w:hAnsi="Times New Roman" w:cs="Times New Roman"/>
          <w:b/>
          <w:bCs/>
          <w:kern w:val="2"/>
          <w14:ligatures w14:val="standardContextual"/>
        </w:rPr>
      </w:pPr>
    </w:p>
    <w:p w14:paraId="6BA6DDB0" w14:textId="7F62B4EC" w:rsidR="009D2198" w:rsidRPr="007A4ACE" w:rsidRDefault="009D2198" w:rsidP="009D2198">
      <w:pPr>
        <w:spacing w:after="0" w:line="240" w:lineRule="auto"/>
        <w:jc w:val="both"/>
        <w:rPr>
          <w:rFonts w:ascii="Times New Roman" w:hAnsi="Times New Roman" w:cs="Times New Roman"/>
        </w:rPr>
      </w:pPr>
      <w:r w:rsidRPr="007A4ACE">
        <w:rPr>
          <w:rFonts w:ascii="Times New Roman" w:hAnsi="Times New Roman" w:cs="Times New Roman"/>
          <w:b/>
          <w:bCs/>
        </w:rPr>
        <w:t>Prvým zdaňovacím obdobím</w:t>
      </w:r>
      <w:r w:rsidRPr="007A4ACE">
        <w:rPr>
          <w:rFonts w:ascii="Times New Roman" w:hAnsi="Times New Roman" w:cs="Times New Roman"/>
        </w:rPr>
        <w:t xml:space="preserve"> DzFT je </w:t>
      </w:r>
      <w:r w:rsidRPr="007A4ACE">
        <w:rPr>
          <w:rFonts w:ascii="Times New Roman" w:hAnsi="Times New Roman" w:cs="Times New Roman"/>
          <w:b/>
          <w:bCs/>
        </w:rPr>
        <w:t>apríl 2025</w:t>
      </w:r>
      <w:r w:rsidRPr="007A4ACE">
        <w:rPr>
          <w:rFonts w:ascii="Times New Roman" w:hAnsi="Times New Roman" w:cs="Times New Roman"/>
        </w:rPr>
        <w:t xml:space="preserve">, pričom </w:t>
      </w:r>
      <w:r w:rsidRPr="007A4ACE">
        <w:rPr>
          <w:rFonts w:ascii="Times New Roman" w:hAnsi="Times New Roman" w:cs="Times New Roman"/>
          <w:b/>
          <w:bCs/>
        </w:rPr>
        <w:t>daň za prvé tri zdaňovacie obdobia</w:t>
      </w:r>
      <w:r w:rsidRPr="007A4ACE">
        <w:rPr>
          <w:rFonts w:ascii="Times New Roman" w:hAnsi="Times New Roman" w:cs="Times New Roman"/>
        </w:rPr>
        <w:t xml:space="preserve"> (t. j. kalendárne mesiace apríl, máj a jún 2025) možno </w:t>
      </w:r>
      <w:r w:rsidRPr="007A4ACE">
        <w:rPr>
          <w:rFonts w:ascii="Times New Roman" w:hAnsi="Times New Roman" w:cs="Times New Roman"/>
          <w:b/>
          <w:bCs/>
        </w:rPr>
        <w:t>odviesť najneskôr do 31.7.2025</w:t>
      </w:r>
      <w:r w:rsidRPr="007A4ACE">
        <w:rPr>
          <w:rFonts w:ascii="Times New Roman" w:hAnsi="Times New Roman" w:cs="Times New Roman"/>
        </w:rPr>
        <w:t xml:space="preserve">. Ide o stanovenie prechodného obdobia s cieľom poskytnúť platiteľom dane dostatočný časový úsek na implementáciu požadovaných riešení (napr. softvéru slúžiaceho na výpočet DzFT) a procesov potrebných pre správny výpočet a odvod DzFT. Z ustanovenie § 13 ods. 3 ZDFT ďalej vyplýva, že ak </w:t>
      </w:r>
      <w:r w:rsidRPr="007A4ACE">
        <w:rPr>
          <w:rFonts w:ascii="Times New Roman" w:hAnsi="Times New Roman" w:cs="Times New Roman"/>
          <w:b/>
          <w:bCs/>
        </w:rPr>
        <w:t>daň za zdaňovacie obdobia apríl</w:t>
      </w:r>
      <w:r w:rsidRPr="007A4ACE">
        <w:rPr>
          <w:rFonts w:ascii="Times New Roman" w:hAnsi="Times New Roman" w:cs="Times New Roman"/>
        </w:rPr>
        <w:t xml:space="preserve"> až </w:t>
      </w:r>
      <w:r w:rsidRPr="007A4ACE">
        <w:rPr>
          <w:rFonts w:ascii="Times New Roman" w:hAnsi="Times New Roman" w:cs="Times New Roman"/>
          <w:b/>
          <w:bCs/>
        </w:rPr>
        <w:t>máj 2025</w:t>
      </w:r>
      <w:r w:rsidRPr="007A4ACE">
        <w:rPr>
          <w:rFonts w:ascii="Times New Roman" w:hAnsi="Times New Roman" w:cs="Times New Roman"/>
        </w:rPr>
        <w:t xml:space="preserve"> platiteľ dane </w:t>
      </w:r>
      <w:r w:rsidRPr="007A4ACE">
        <w:rPr>
          <w:rFonts w:ascii="Times New Roman" w:hAnsi="Times New Roman" w:cs="Times New Roman"/>
          <w:b/>
          <w:bCs/>
        </w:rPr>
        <w:t>vyberie do 31.5.2025</w:t>
      </w:r>
      <w:r w:rsidRPr="007A4ACE">
        <w:rPr>
          <w:rFonts w:ascii="Times New Roman" w:hAnsi="Times New Roman" w:cs="Times New Roman"/>
        </w:rPr>
        <w:t xml:space="preserve">, </w:t>
      </w:r>
      <w:r w:rsidRPr="007A4ACE">
        <w:rPr>
          <w:rFonts w:ascii="Times New Roman" w:hAnsi="Times New Roman" w:cs="Times New Roman"/>
          <w:b/>
          <w:bCs/>
        </w:rPr>
        <w:t>je povinný odviesť správcovi dane túto daň do konca kalendárneho mesiaca nasledujúceho po kalendárnom mesiaci, v ktorom daň vybral</w:t>
      </w:r>
      <w:r w:rsidRPr="007A4ACE">
        <w:rPr>
          <w:rFonts w:ascii="Times New Roman" w:hAnsi="Times New Roman" w:cs="Times New Roman"/>
        </w:rPr>
        <w:t xml:space="preserve">. </w:t>
      </w:r>
    </w:p>
    <w:p w14:paraId="7DEF97FE" w14:textId="77777777" w:rsidR="009D2198" w:rsidRPr="009D2198" w:rsidRDefault="009D2198" w:rsidP="00670D34">
      <w:pPr>
        <w:spacing w:after="0" w:line="240" w:lineRule="auto"/>
        <w:jc w:val="both"/>
        <w:rPr>
          <w:rFonts w:ascii="Times New Roman" w:eastAsia="Aptos" w:hAnsi="Times New Roman" w:cs="Times New Roman"/>
          <w:b/>
          <w:bCs/>
          <w:color w:val="2F5496" w:themeColor="accent1" w:themeShade="BF"/>
          <w:kern w:val="2"/>
          <w14:ligatures w14:val="standardContextual"/>
        </w:rPr>
      </w:pPr>
    </w:p>
    <w:p w14:paraId="64E8C892" w14:textId="77777777" w:rsidR="009D2198" w:rsidRPr="007A4ACE" w:rsidRDefault="009D2198" w:rsidP="009D2198">
      <w:pPr>
        <w:spacing w:after="0" w:line="240" w:lineRule="auto"/>
        <w:jc w:val="both"/>
        <w:rPr>
          <w:rFonts w:ascii="Times New Roman" w:hAnsi="Times New Roman" w:cs="Times New Roman"/>
        </w:rPr>
      </w:pPr>
      <w:r w:rsidRPr="007A4ACE">
        <w:rPr>
          <w:rFonts w:ascii="Times New Roman" w:hAnsi="Times New Roman" w:cs="Times New Roman"/>
        </w:rPr>
        <w:t xml:space="preserve">V súčasnosti je známe, že niektoré banky (konkrétne ČSOB, UniCredit a VÚB) vyberú DzFT z transakčného účtu za mesiace apríl, máj a jún súhrnne až </w:t>
      </w:r>
      <w:r w:rsidRPr="007A4ACE">
        <w:rPr>
          <w:rFonts w:ascii="Times New Roman" w:hAnsi="Times New Roman" w:cs="Times New Roman"/>
          <w:b/>
          <w:bCs/>
        </w:rPr>
        <w:t>po uplynutí druhého štvrťroka</w:t>
      </w:r>
      <w:r w:rsidRPr="007A4ACE">
        <w:rPr>
          <w:rFonts w:ascii="Times New Roman" w:hAnsi="Times New Roman" w:cs="Times New Roman"/>
        </w:rPr>
        <w:t xml:space="preserve"> (t. j. začiatkom júla). Ostatné banky vykonajú zrážku DzFT po každej zrealizovanej finančnej transakcii (ktorá je predmetom dane) alebo súhrnne z finančných transakcií zrealizovaných v predchádzajúci deň. </w:t>
      </w:r>
    </w:p>
    <w:p w14:paraId="51637B74" w14:textId="77777777" w:rsidR="009D2198" w:rsidRPr="007A4ACE" w:rsidRDefault="009D2198" w:rsidP="009D2198">
      <w:pPr>
        <w:spacing w:after="0" w:line="240" w:lineRule="auto"/>
        <w:jc w:val="both"/>
        <w:rPr>
          <w:rFonts w:ascii="Times New Roman" w:hAnsi="Times New Roman" w:cs="Times New Roman"/>
        </w:rPr>
      </w:pPr>
    </w:p>
    <w:p w14:paraId="7083F8FD" w14:textId="600AC632" w:rsidR="009D2198" w:rsidRPr="007A4ACE" w:rsidRDefault="009D2198" w:rsidP="009D2198">
      <w:pPr>
        <w:spacing w:after="0" w:line="240" w:lineRule="auto"/>
        <w:jc w:val="both"/>
        <w:rPr>
          <w:rFonts w:ascii="Times New Roman" w:hAnsi="Times New Roman" w:cs="Times New Roman"/>
        </w:rPr>
      </w:pPr>
      <w:r w:rsidRPr="007A4ACE">
        <w:rPr>
          <w:rFonts w:ascii="Times New Roman" w:hAnsi="Times New Roman" w:cs="Times New Roman"/>
        </w:rPr>
        <w:t xml:space="preserve">Z logických dôvodov sa zákonodarca musel vysporiadať aj s tou situáciou, keď daňovník DzFT </w:t>
      </w:r>
      <w:r w:rsidRPr="007A4ACE">
        <w:rPr>
          <w:rFonts w:ascii="Times New Roman" w:hAnsi="Times New Roman" w:cs="Times New Roman"/>
          <w:b/>
          <w:bCs/>
        </w:rPr>
        <w:t>zruší transakčný účet</w:t>
      </w:r>
      <w:r w:rsidRPr="007A4ACE">
        <w:rPr>
          <w:rFonts w:ascii="Times New Roman" w:hAnsi="Times New Roman" w:cs="Times New Roman"/>
        </w:rPr>
        <w:t xml:space="preserve"> (vo vyššie spomenutom prechodnom) období od 1.4.2025 do 31.5.2025. Z § 13 ods. 4 ZDFT vyplýva, že ak daňovník zruší transakčný účet od 1.4.2025 do 31.5.2025, je </w:t>
      </w:r>
      <w:r w:rsidRPr="007A4ACE">
        <w:rPr>
          <w:rFonts w:ascii="Times New Roman" w:hAnsi="Times New Roman" w:cs="Times New Roman"/>
          <w:b/>
          <w:bCs/>
        </w:rPr>
        <w:t>povinný odviesť správcovi dane daň za zdaňovacie obdobia</w:t>
      </w:r>
      <w:r w:rsidRPr="007A4ACE">
        <w:rPr>
          <w:rFonts w:ascii="Times New Roman" w:hAnsi="Times New Roman" w:cs="Times New Roman"/>
        </w:rPr>
        <w:t xml:space="preserve">, v ktorých </w:t>
      </w:r>
      <w:r w:rsidRPr="007A4ACE">
        <w:rPr>
          <w:rFonts w:ascii="Times New Roman" w:hAnsi="Times New Roman" w:cs="Times New Roman"/>
          <w:b/>
          <w:bCs/>
        </w:rPr>
        <w:t>mal zriadený tento účet</w:t>
      </w:r>
      <w:r w:rsidRPr="007A4ACE">
        <w:rPr>
          <w:rFonts w:ascii="Times New Roman" w:hAnsi="Times New Roman" w:cs="Times New Roman"/>
        </w:rPr>
        <w:t xml:space="preserve">, </w:t>
      </w:r>
      <w:r w:rsidRPr="007A4ACE">
        <w:rPr>
          <w:rFonts w:ascii="Times New Roman" w:hAnsi="Times New Roman" w:cs="Times New Roman"/>
          <w:b/>
          <w:bCs/>
        </w:rPr>
        <w:t>do konca kalendárneho mesiaca nasledujúceho po kalendárnom mesiaci, v ktorom zrušil transakčný účet</w:t>
      </w:r>
      <w:r w:rsidRPr="007A4ACE">
        <w:rPr>
          <w:rFonts w:ascii="Times New Roman" w:hAnsi="Times New Roman" w:cs="Times New Roman"/>
        </w:rPr>
        <w:t xml:space="preserve">; v rovnakej lehote je daňovník povinný doručiť správcovi dane oznámenie (ktoré sa považuje za daňové priznanie podľa Daňového poriadku) podľa </w:t>
      </w:r>
      <w:hyperlink r:id="rId17" w:anchor="paragraf-10" w:tooltip="Odkaz na predpis alebo ustanovenie" w:history="1">
        <w:r w:rsidRPr="007A4ACE">
          <w:rPr>
            <w:rFonts w:ascii="Times New Roman" w:hAnsi="Times New Roman" w:cs="Times New Roman"/>
          </w:rPr>
          <w:t>§ 10</w:t>
        </w:r>
      </w:hyperlink>
      <w:r w:rsidRPr="007A4ACE">
        <w:rPr>
          <w:rFonts w:ascii="Times New Roman" w:hAnsi="Times New Roman" w:cs="Times New Roman"/>
        </w:rPr>
        <w:t xml:space="preserve"> ZDFT. </w:t>
      </w:r>
      <w:r w:rsidR="0089683C" w:rsidRPr="007A4ACE">
        <w:rPr>
          <w:rFonts w:ascii="Times New Roman" w:hAnsi="Times New Roman" w:cs="Times New Roman"/>
        </w:rPr>
        <w:t xml:space="preserve">Toto ustanovenie je však </w:t>
      </w:r>
      <w:r w:rsidRPr="007A4ACE">
        <w:rPr>
          <w:rFonts w:ascii="Times New Roman" w:hAnsi="Times New Roman" w:cs="Times New Roman"/>
        </w:rPr>
        <w:t>vágne</w:t>
      </w:r>
      <w:r w:rsidR="0089683C" w:rsidRPr="007A4ACE">
        <w:rPr>
          <w:rFonts w:ascii="Times New Roman" w:hAnsi="Times New Roman" w:cs="Times New Roman"/>
        </w:rPr>
        <w:t xml:space="preserve"> a situáciu neobjasňuje ani dôvodová správa k ZDFT</w:t>
      </w:r>
      <w:r w:rsidRPr="007A4ACE">
        <w:rPr>
          <w:rFonts w:ascii="Times New Roman" w:hAnsi="Times New Roman" w:cs="Times New Roman"/>
        </w:rPr>
        <w:t>.</w:t>
      </w:r>
      <w:r w:rsidR="007A4ACE" w:rsidRPr="007A4ACE">
        <w:rPr>
          <w:rFonts w:ascii="Times New Roman" w:hAnsi="Times New Roman" w:cs="Times New Roman"/>
        </w:rPr>
        <w:t xml:space="preserve"> P</w:t>
      </w:r>
      <w:r w:rsidRPr="007A4ACE">
        <w:rPr>
          <w:rFonts w:ascii="Times New Roman" w:hAnsi="Times New Roman" w:cs="Times New Roman"/>
        </w:rPr>
        <w:t>orovnajme si dve situácie, ktoré v praxi môžu nastať:</w:t>
      </w:r>
    </w:p>
    <w:p w14:paraId="11F3F8AD" w14:textId="240A2BB1" w:rsidR="009D2198" w:rsidRPr="007A4ACE" w:rsidRDefault="009D2198" w:rsidP="009D2198">
      <w:pPr>
        <w:pStyle w:val="Odsekzoznamu"/>
        <w:numPr>
          <w:ilvl w:val="0"/>
          <w:numId w:val="24"/>
        </w:numPr>
        <w:spacing w:before="120" w:after="0" w:line="240" w:lineRule="auto"/>
        <w:ind w:left="714" w:hanging="357"/>
        <w:jc w:val="both"/>
        <w:rPr>
          <w:rFonts w:ascii="Times New Roman" w:hAnsi="Times New Roman" w:cs="Times New Roman"/>
        </w:rPr>
      </w:pPr>
      <w:r w:rsidRPr="007A4ACE">
        <w:rPr>
          <w:rFonts w:ascii="Times New Roman" w:hAnsi="Times New Roman" w:cs="Times New Roman"/>
        </w:rPr>
        <w:t xml:space="preserve">FO – podnikateľ má k 1.4.2025 zriadený transakčný účet vo VÚB banke. Rozhodne sa však zmeniť banku a dňa 5.5.2025 zruší (transakčný) bankový účet vo VÚB banke a založí si ho v Tatra banke. VÚB </w:t>
      </w:r>
      <w:r w:rsidR="00E82141" w:rsidRPr="007A4ACE">
        <w:rPr>
          <w:rFonts w:ascii="Times New Roman" w:hAnsi="Times New Roman" w:cs="Times New Roman"/>
        </w:rPr>
        <w:t xml:space="preserve"> </w:t>
      </w:r>
      <w:r w:rsidR="008F4FB6" w:rsidRPr="007A4ACE">
        <w:rPr>
          <w:rFonts w:ascii="Times New Roman" w:hAnsi="Times New Roman" w:cs="Times New Roman"/>
        </w:rPr>
        <w:t>b</w:t>
      </w:r>
      <w:r w:rsidR="00E82141" w:rsidRPr="007A4ACE">
        <w:rPr>
          <w:rFonts w:ascii="Times New Roman" w:hAnsi="Times New Roman" w:cs="Times New Roman"/>
        </w:rPr>
        <w:t xml:space="preserve">anka </w:t>
      </w:r>
      <w:r w:rsidRPr="007A4ACE">
        <w:rPr>
          <w:rFonts w:ascii="Times New Roman" w:hAnsi="Times New Roman" w:cs="Times New Roman"/>
        </w:rPr>
        <w:t xml:space="preserve">nevybrala a neodviedla DzFT za obdobie od 1.4.2025 do 5.5.2025 (urobila by tak až po uplynutí druhého štvrťroka, začiatkom júla). V takomto prípade je logické a správne, aby </w:t>
      </w:r>
      <w:r w:rsidR="008F4FB6" w:rsidRPr="007A4ACE">
        <w:rPr>
          <w:rFonts w:ascii="Times New Roman" w:hAnsi="Times New Roman" w:cs="Times New Roman"/>
        </w:rPr>
        <w:t xml:space="preserve">si </w:t>
      </w:r>
      <w:r w:rsidRPr="007A4ACE">
        <w:rPr>
          <w:rFonts w:ascii="Times New Roman" w:hAnsi="Times New Roman" w:cs="Times New Roman"/>
        </w:rPr>
        <w:t xml:space="preserve">v súlade s § 13 ods. 4 ZDFT FO – podnikateľ DzFT </w:t>
      </w:r>
      <w:r w:rsidR="008F6AE3" w:rsidRPr="007A4ACE">
        <w:rPr>
          <w:rFonts w:ascii="Times New Roman" w:hAnsi="Times New Roman" w:cs="Times New Roman"/>
        </w:rPr>
        <w:t>s</w:t>
      </w:r>
      <w:r w:rsidR="008F6AE3">
        <w:rPr>
          <w:rFonts w:ascii="Times New Roman" w:hAnsi="Times New Roman" w:cs="Times New Roman"/>
        </w:rPr>
        <w:t>ama</w:t>
      </w:r>
      <w:r w:rsidR="008F6AE3" w:rsidRPr="007A4ACE">
        <w:rPr>
          <w:rFonts w:ascii="Times New Roman" w:hAnsi="Times New Roman" w:cs="Times New Roman"/>
        </w:rPr>
        <w:t xml:space="preserve"> </w:t>
      </w:r>
      <w:r w:rsidRPr="007A4ACE">
        <w:rPr>
          <w:rFonts w:ascii="Times New Roman" w:hAnsi="Times New Roman" w:cs="Times New Roman"/>
        </w:rPr>
        <w:t>vypočítal</w:t>
      </w:r>
      <w:r w:rsidR="008F6AE3">
        <w:rPr>
          <w:rFonts w:ascii="Times New Roman" w:hAnsi="Times New Roman" w:cs="Times New Roman"/>
        </w:rPr>
        <w:t>a</w:t>
      </w:r>
      <w:r w:rsidRPr="007A4ACE">
        <w:rPr>
          <w:rFonts w:ascii="Times New Roman" w:hAnsi="Times New Roman" w:cs="Times New Roman"/>
        </w:rPr>
        <w:t xml:space="preserve"> a </w:t>
      </w:r>
      <w:r w:rsidR="008F6AE3" w:rsidRPr="007A4ACE">
        <w:rPr>
          <w:rFonts w:ascii="Times New Roman" w:hAnsi="Times New Roman" w:cs="Times New Roman"/>
        </w:rPr>
        <w:t>odvied</w:t>
      </w:r>
      <w:r w:rsidR="008F6AE3">
        <w:rPr>
          <w:rFonts w:ascii="Times New Roman" w:hAnsi="Times New Roman" w:cs="Times New Roman"/>
        </w:rPr>
        <w:t>la</w:t>
      </w:r>
      <w:r w:rsidR="008F6AE3" w:rsidRPr="007A4ACE">
        <w:rPr>
          <w:rFonts w:ascii="Times New Roman" w:hAnsi="Times New Roman" w:cs="Times New Roman"/>
        </w:rPr>
        <w:t xml:space="preserve"> </w:t>
      </w:r>
      <w:r w:rsidRPr="007A4ACE">
        <w:rPr>
          <w:rFonts w:ascii="Times New Roman" w:hAnsi="Times New Roman" w:cs="Times New Roman"/>
        </w:rPr>
        <w:t>DzFT a doručil správcovi dane oznámenie (ktoré sa považuje za d</w:t>
      </w:r>
      <w:r w:rsidR="008F4FB6" w:rsidRPr="007A4ACE">
        <w:rPr>
          <w:rFonts w:ascii="Times New Roman" w:hAnsi="Times New Roman" w:cs="Times New Roman"/>
        </w:rPr>
        <w:t>a</w:t>
      </w:r>
      <w:r w:rsidRPr="007A4ACE">
        <w:rPr>
          <w:rFonts w:ascii="Times New Roman" w:hAnsi="Times New Roman" w:cs="Times New Roman"/>
        </w:rPr>
        <w:t>ňové priznanie podľa Daňového poriadku). Lehota na splnenie týchto povinností je stanovená na koniec kalendárneho mesiaca nasledujúceho po kalendárnom mesiaci, v ktorom zrušil transakčný účet, čo v tomto prípade pripadá na 30.6.2025.</w:t>
      </w:r>
    </w:p>
    <w:p w14:paraId="052B28FE" w14:textId="77777777" w:rsidR="002A1360" w:rsidRPr="00125A4A" w:rsidRDefault="009D2198" w:rsidP="002A1360">
      <w:pPr>
        <w:pStyle w:val="Odsekzoznamu"/>
        <w:numPr>
          <w:ilvl w:val="0"/>
          <w:numId w:val="24"/>
        </w:numPr>
        <w:spacing w:before="120" w:after="0" w:line="240" w:lineRule="auto"/>
        <w:ind w:left="714" w:hanging="357"/>
        <w:contextualSpacing w:val="0"/>
        <w:jc w:val="both"/>
        <w:rPr>
          <w:rFonts w:ascii="Times New Roman" w:hAnsi="Times New Roman" w:cs="Times New Roman"/>
          <w:color w:val="2F5496" w:themeColor="accent1" w:themeShade="BF"/>
        </w:rPr>
      </w:pPr>
      <w:r w:rsidRPr="007A4ACE">
        <w:rPr>
          <w:rFonts w:ascii="Times New Roman" w:hAnsi="Times New Roman" w:cs="Times New Roman"/>
        </w:rPr>
        <w:t>FO – podnikateľ má k 1.4.2025 zriadený transakčný účet v</w:t>
      </w:r>
      <w:r w:rsidR="008F4FB6" w:rsidRPr="007A4ACE">
        <w:rPr>
          <w:rFonts w:ascii="Times New Roman" w:hAnsi="Times New Roman" w:cs="Times New Roman"/>
        </w:rPr>
        <w:t> </w:t>
      </w:r>
      <w:r w:rsidRPr="007A4ACE">
        <w:rPr>
          <w:rFonts w:ascii="Times New Roman" w:hAnsi="Times New Roman" w:cs="Times New Roman"/>
        </w:rPr>
        <w:t>Tatra</w:t>
      </w:r>
      <w:r w:rsidR="008F4FB6" w:rsidRPr="007A4ACE">
        <w:rPr>
          <w:rFonts w:ascii="Times New Roman" w:hAnsi="Times New Roman" w:cs="Times New Roman"/>
        </w:rPr>
        <w:t xml:space="preserve"> </w:t>
      </w:r>
      <w:r w:rsidRPr="007A4ACE">
        <w:rPr>
          <w:rFonts w:ascii="Times New Roman" w:hAnsi="Times New Roman" w:cs="Times New Roman"/>
        </w:rPr>
        <w:t>banke. Rozhodne sa však zmeniť banku a dňa 5.5.2025 zruší (transakčný) bankový účet v</w:t>
      </w:r>
      <w:r w:rsidR="008F4FB6" w:rsidRPr="007A4ACE">
        <w:rPr>
          <w:rFonts w:ascii="Times New Roman" w:hAnsi="Times New Roman" w:cs="Times New Roman"/>
        </w:rPr>
        <w:t> </w:t>
      </w:r>
      <w:r w:rsidRPr="007A4ACE">
        <w:rPr>
          <w:rFonts w:ascii="Times New Roman" w:hAnsi="Times New Roman" w:cs="Times New Roman"/>
        </w:rPr>
        <w:t>Tatra</w:t>
      </w:r>
      <w:r w:rsidR="008F4FB6" w:rsidRPr="007A4ACE">
        <w:rPr>
          <w:rFonts w:ascii="Times New Roman" w:hAnsi="Times New Roman" w:cs="Times New Roman"/>
        </w:rPr>
        <w:t xml:space="preserve"> </w:t>
      </w:r>
      <w:r w:rsidRPr="007A4ACE">
        <w:rPr>
          <w:rFonts w:ascii="Times New Roman" w:hAnsi="Times New Roman" w:cs="Times New Roman"/>
        </w:rPr>
        <w:t>banke a založí si ho</w:t>
      </w:r>
      <w:r w:rsidR="00E82141" w:rsidRPr="007A4ACE">
        <w:rPr>
          <w:rFonts w:ascii="Times New Roman" w:hAnsi="Times New Roman" w:cs="Times New Roman"/>
        </w:rPr>
        <w:t xml:space="preserve"> </w:t>
      </w:r>
      <w:r w:rsidRPr="007A4ACE">
        <w:rPr>
          <w:rFonts w:ascii="Times New Roman" w:hAnsi="Times New Roman" w:cs="Times New Roman"/>
        </w:rPr>
        <w:t>vo Fio banke. Tatra</w:t>
      </w:r>
      <w:r w:rsidR="008F4FB6" w:rsidRPr="007A4ACE">
        <w:rPr>
          <w:rFonts w:ascii="Times New Roman" w:hAnsi="Times New Roman" w:cs="Times New Roman"/>
        </w:rPr>
        <w:t xml:space="preserve"> </w:t>
      </w:r>
      <w:r w:rsidRPr="007A4ACE">
        <w:rPr>
          <w:rFonts w:ascii="Times New Roman" w:hAnsi="Times New Roman" w:cs="Times New Roman"/>
        </w:rPr>
        <w:t>banka</w:t>
      </w:r>
      <w:r w:rsidR="008F4FB6" w:rsidRPr="007A4ACE">
        <w:rPr>
          <w:rFonts w:ascii="Times New Roman" w:hAnsi="Times New Roman" w:cs="Times New Roman"/>
        </w:rPr>
        <w:t xml:space="preserve"> </w:t>
      </w:r>
      <w:r w:rsidRPr="007A4ACE">
        <w:rPr>
          <w:rFonts w:ascii="Times New Roman" w:hAnsi="Times New Roman" w:cs="Times New Roman"/>
        </w:rPr>
        <w:t>vybrala a odviedla DzFT vždy nasledujúci deň po dni uskutočnenia finančných transakcií a v deň zrušenia (transakčného) bankového účtu vybrala a odviedla DzFT aj z finančných transakcií (ktoré sú predmetom dane) realizovaných dňa 5.5.2025. DzFT je teda v plnom rozsahu odvedená a vysporiadaná zo strany platiteľa dane, ktorou je Tatra</w:t>
      </w:r>
      <w:r w:rsidR="008F4FB6" w:rsidRPr="007A4ACE">
        <w:rPr>
          <w:rFonts w:ascii="Times New Roman" w:hAnsi="Times New Roman" w:cs="Times New Roman"/>
        </w:rPr>
        <w:t xml:space="preserve"> </w:t>
      </w:r>
      <w:r w:rsidRPr="007A4ACE">
        <w:rPr>
          <w:rFonts w:ascii="Times New Roman" w:hAnsi="Times New Roman" w:cs="Times New Roman"/>
        </w:rPr>
        <w:t xml:space="preserve">banka. Napriek tejto skutočnosti je dikcia § 13 ods. 4 </w:t>
      </w:r>
      <w:r w:rsidR="00E82141" w:rsidRPr="007A4ACE">
        <w:rPr>
          <w:rFonts w:ascii="Times New Roman" w:hAnsi="Times New Roman" w:cs="Times New Roman"/>
        </w:rPr>
        <w:t>ZD</w:t>
      </w:r>
      <w:r w:rsidRPr="007A4ACE">
        <w:rPr>
          <w:rFonts w:ascii="Times New Roman" w:hAnsi="Times New Roman" w:cs="Times New Roman"/>
        </w:rPr>
        <w:t xml:space="preserve">FT striktná a ukladá povinnosť daňovníkovi (v tomto prípade FO – podnikateľovi) </w:t>
      </w:r>
      <w:r w:rsidRPr="007A4ACE">
        <w:rPr>
          <w:rFonts w:ascii="Times New Roman" w:hAnsi="Times New Roman" w:cs="Times New Roman"/>
          <w:b/>
          <w:bCs/>
        </w:rPr>
        <w:t>odviesť správcovi dane daň za zdaňovacie obdobia</w:t>
      </w:r>
      <w:r w:rsidRPr="007A4ACE">
        <w:rPr>
          <w:rFonts w:ascii="Times New Roman" w:hAnsi="Times New Roman" w:cs="Times New Roman"/>
        </w:rPr>
        <w:t xml:space="preserve">, </w:t>
      </w:r>
      <w:r w:rsidRPr="007A4ACE">
        <w:rPr>
          <w:rFonts w:ascii="Times New Roman" w:hAnsi="Times New Roman" w:cs="Times New Roman"/>
          <w:b/>
          <w:bCs/>
        </w:rPr>
        <w:t>v ktorých mal zriadený tento účet a takisto doručiť správcovi dane oznámenie</w:t>
      </w:r>
      <w:r w:rsidRPr="007A4ACE">
        <w:rPr>
          <w:rFonts w:ascii="Times New Roman" w:hAnsi="Times New Roman" w:cs="Times New Roman"/>
        </w:rPr>
        <w:t xml:space="preserve"> (ktoré sa považuje za d</w:t>
      </w:r>
      <w:r w:rsidR="008F4FB6" w:rsidRPr="007A4ACE">
        <w:rPr>
          <w:rFonts w:ascii="Times New Roman" w:hAnsi="Times New Roman" w:cs="Times New Roman"/>
        </w:rPr>
        <w:t>a</w:t>
      </w:r>
      <w:r w:rsidRPr="007A4ACE">
        <w:rPr>
          <w:rFonts w:ascii="Times New Roman" w:hAnsi="Times New Roman" w:cs="Times New Roman"/>
        </w:rPr>
        <w:t xml:space="preserve">ňové priznanie podľa Daňového poriadku). </w:t>
      </w:r>
      <w:r w:rsidR="00E82141" w:rsidRPr="007A4ACE">
        <w:rPr>
          <w:rFonts w:ascii="Times New Roman" w:hAnsi="Times New Roman" w:cs="Times New Roman"/>
        </w:rPr>
        <w:t>A</w:t>
      </w:r>
      <w:r w:rsidRPr="007A4ACE">
        <w:rPr>
          <w:rFonts w:ascii="Times New Roman" w:hAnsi="Times New Roman" w:cs="Times New Roman"/>
        </w:rPr>
        <w:t xml:space="preserve">k je DzFT zo strany platiteľa dane v plnej miere vysporiadaná, daňovník </w:t>
      </w:r>
      <w:r w:rsidR="000476C7" w:rsidRPr="007A4ACE">
        <w:rPr>
          <w:rFonts w:ascii="Times New Roman" w:hAnsi="Times New Roman" w:cs="Times New Roman"/>
        </w:rPr>
        <w:t>by nemal byť</w:t>
      </w:r>
      <w:r w:rsidRPr="007A4ACE">
        <w:rPr>
          <w:rFonts w:ascii="Times New Roman" w:hAnsi="Times New Roman" w:cs="Times New Roman"/>
        </w:rPr>
        <w:t xml:space="preserve"> povinný ani daň správcovi dane odviesť a ani doručovať správcovi dane oznámenie. </w:t>
      </w:r>
      <w:r w:rsidRPr="007A4ACE">
        <w:rPr>
          <w:rFonts w:ascii="Times New Roman" w:hAnsi="Times New Roman" w:cs="Times New Roman"/>
          <w:highlight w:val="yellow"/>
        </w:rPr>
        <w:t>Ak by sme sa chceli z gramatického znenia ustanovenia § 13 ods. 4 Z</w:t>
      </w:r>
      <w:r w:rsidR="00E82141" w:rsidRPr="007A4ACE">
        <w:rPr>
          <w:rFonts w:ascii="Times New Roman" w:hAnsi="Times New Roman" w:cs="Times New Roman"/>
          <w:highlight w:val="yellow"/>
        </w:rPr>
        <w:t>D</w:t>
      </w:r>
      <w:r w:rsidRPr="007A4ACE">
        <w:rPr>
          <w:rFonts w:ascii="Times New Roman" w:hAnsi="Times New Roman" w:cs="Times New Roman"/>
          <w:highlight w:val="yellow"/>
        </w:rPr>
        <w:t xml:space="preserve">FT dopracovať k takémuto záveru, muselo by do tohto ustanovenia zákona byť doplnené obmedzenie, že daňovník je povinný odviesť správcovi dane daň za zdaňovacie obdobia, v ktorých mal zriadený tento účet, do konca kalendárneho mesiaca nasledujúceho po kalendárnom mesiaci, v ktorom zrušil transakčný účet, avšak </w:t>
      </w:r>
      <w:r w:rsidRPr="007A4ACE">
        <w:rPr>
          <w:rFonts w:ascii="Times New Roman" w:hAnsi="Times New Roman" w:cs="Times New Roman"/>
          <w:b/>
          <w:bCs/>
          <w:highlight w:val="yellow"/>
        </w:rPr>
        <w:t>iba v takom rozsahu, v akom daň nebola vybraná a odvedená platiteľom dane</w:t>
      </w:r>
      <w:r w:rsidRPr="007A4ACE">
        <w:rPr>
          <w:rFonts w:ascii="Times New Roman" w:hAnsi="Times New Roman" w:cs="Times New Roman"/>
          <w:highlight w:val="yellow"/>
        </w:rPr>
        <w:t xml:space="preserve">; v rovnakej lehote je daňovník povinný doručiť správcovi dane oznámenie podľa § 10, a to </w:t>
      </w:r>
      <w:r w:rsidRPr="007A4ACE">
        <w:rPr>
          <w:rFonts w:ascii="Times New Roman" w:hAnsi="Times New Roman" w:cs="Times New Roman"/>
          <w:b/>
          <w:bCs/>
          <w:highlight w:val="yellow"/>
        </w:rPr>
        <w:t>iba v prípade, ak mu vznikne povinnosť vybrať a odviesť daň, ktorá predtým nebola vybraná a odvedená platiteľom dane</w:t>
      </w:r>
      <w:r w:rsidRPr="007A4ACE">
        <w:rPr>
          <w:rFonts w:ascii="Times New Roman" w:hAnsi="Times New Roman" w:cs="Times New Roman"/>
          <w:highlight w:val="yellow"/>
        </w:rPr>
        <w:t>.</w:t>
      </w:r>
      <w:r w:rsidRPr="007A4ACE">
        <w:rPr>
          <w:rFonts w:ascii="Times New Roman" w:hAnsi="Times New Roman" w:cs="Times New Roman"/>
        </w:rPr>
        <w:t xml:space="preserve"> Všimnime si, že na účely § 13 ods. 4 Z</w:t>
      </w:r>
      <w:r w:rsidR="00E82141" w:rsidRPr="007A4ACE">
        <w:rPr>
          <w:rFonts w:ascii="Times New Roman" w:hAnsi="Times New Roman" w:cs="Times New Roman"/>
        </w:rPr>
        <w:t>D</w:t>
      </w:r>
      <w:r w:rsidRPr="007A4ACE">
        <w:rPr>
          <w:rFonts w:ascii="Times New Roman" w:hAnsi="Times New Roman" w:cs="Times New Roman"/>
        </w:rPr>
        <w:t xml:space="preserve">FT neexistuje osobitné </w:t>
      </w:r>
      <w:r w:rsidRPr="007A4ACE">
        <w:rPr>
          <w:rFonts w:ascii="Times New Roman" w:hAnsi="Times New Roman" w:cs="Times New Roman"/>
        </w:rPr>
        <w:lastRenderedPageBreak/>
        <w:t>ustanovenie, ktoré by umožňovalo „započítať“ DzFT predtým už vybranú a odvedenú platiteľom dane na rozdiel od toho, ako tomu je v § 10 ods. 5 Z</w:t>
      </w:r>
      <w:r w:rsidR="00E82141" w:rsidRPr="007A4ACE">
        <w:rPr>
          <w:rFonts w:ascii="Times New Roman" w:hAnsi="Times New Roman" w:cs="Times New Roman"/>
        </w:rPr>
        <w:t>D</w:t>
      </w:r>
      <w:r w:rsidRPr="007A4ACE">
        <w:rPr>
          <w:rFonts w:ascii="Times New Roman" w:hAnsi="Times New Roman" w:cs="Times New Roman"/>
        </w:rPr>
        <w:t>FT (pri platbe</w:t>
      </w:r>
      <w:r w:rsidR="00E82141" w:rsidRPr="007A4ACE">
        <w:rPr>
          <w:rFonts w:ascii="Times New Roman" w:hAnsi="Times New Roman" w:cs="Times New Roman"/>
        </w:rPr>
        <w:t xml:space="preserve"> </w:t>
      </w:r>
      <w:r w:rsidR="00F61D48" w:rsidRPr="007A4ACE">
        <w:rPr>
          <w:rFonts w:ascii="Times New Roman" w:hAnsi="Times New Roman" w:cs="Times New Roman"/>
        </w:rPr>
        <w:t>„</w:t>
      </w:r>
      <w:r w:rsidRPr="007A4ACE">
        <w:rPr>
          <w:rFonts w:ascii="Times New Roman" w:hAnsi="Times New Roman" w:cs="Times New Roman"/>
          <w:b/>
          <w:bCs/>
        </w:rPr>
        <w:t>preúčtovaných nákladov</w:t>
      </w:r>
      <w:r w:rsidR="00F61D48" w:rsidRPr="007A4ACE">
        <w:rPr>
          <w:rFonts w:ascii="Times New Roman" w:hAnsi="Times New Roman" w:cs="Times New Roman"/>
        </w:rPr>
        <w:t>“</w:t>
      </w:r>
      <w:r w:rsidRPr="007A4ACE">
        <w:rPr>
          <w:rFonts w:ascii="Times New Roman" w:hAnsi="Times New Roman" w:cs="Times New Roman"/>
        </w:rPr>
        <w:t xml:space="preserve"> súvisiacich s vykonaním finančnej transakcie, ktorá sa vzťahuje na činnosť daňovníka vykonávanú v tuzemsku).</w:t>
      </w:r>
    </w:p>
    <w:p w14:paraId="1036B3E7" w14:textId="183907E2" w:rsidR="002A1360" w:rsidRPr="00964866" w:rsidRDefault="002A1360" w:rsidP="00125A4A">
      <w:pPr>
        <w:spacing w:before="120" w:after="0" w:line="240" w:lineRule="auto"/>
        <w:jc w:val="both"/>
        <w:rPr>
          <w:rFonts w:ascii="Times New Roman" w:hAnsi="Times New Roman" w:cs="Times New Roman"/>
          <w:b/>
          <w:bCs/>
        </w:rPr>
      </w:pPr>
      <w:r w:rsidRPr="00964866">
        <w:rPr>
          <w:rFonts w:ascii="Times New Roman" w:hAnsi="Times New Roman" w:cs="Times New Roman"/>
          <w:b/>
          <w:bCs/>
        </w:rPr>
        <w:t>Záver</w:t>
      </w:r>
    </w:p>
    <w:p w14:paraId="4F5639F8" w14:textId="77777777" w:rsidR="009B4873" w:rsidRPr="00964866" w:rsidRDefault="009B4873" w:rsidP="009B4873">
      <w:pPr>
        <w:spacing w:before="120" w:after="0" w:line="240" w:lineRule="auto"/>
        <w:jc w:val="both"/>
        <w:rPr>
          <w:rFonts w:ascii="Times New Roman" w:hAnsi="Times New Roman" w:cs="Times New Roman"/>
        </w:rPr>
      </w:pPr>
      <w:r w:rsidRPr="00964866">
        <w:rPr>
          <w:rFonts w:ascii="Times New Roman" w:hAnsi="Times New Roman" w:cs="Times New Roman"/>
        </w:rPr>
        <w:t>Pojem FO – podnikateľ, s ktorým pracuje ZDFT, je nutné vnímať ako právny pojem s vymedzeným významom, ktorý sa používa jednotne v celom právnom poriadku, a preto ho treba vykladať v súlade s § 2 ods. 2 OBZ.</w:t>
      </w:r>
    </w:p>
    <w:p w14:paraId="3DD98321" w14:textId="77777777" w:rsidR="009B4873" w:rsidRPr="00964866" w:rsidRDefault="009B4873" w:rsidP="009B4873">
      <w:pPr>
        <w:spacing w:before="120" w:after="0" w:line="240" w:lineRule="auto"/>
        <w:jc w:val="both"/>
        <w:rPr>
          <w:rFonts w:ascii="Times New Roman" w:hAnsi="Times New Roman" w:cs="Times New Roman"/>
        </w:rPr>
      </w:pPr>
      <w:r w:rsidRPr="00964866">
        <w:rPr>
          <w:rFonts w:ascii="Times New Roman" w:hAnsi="Times New Roman" w:cs="Times New Roman"/>
        </w:rPr>
        <w:t>Zastávame názor, že ZDFT v súvislosti s FO – podnikateľom nedostatočne vymedzil predmet dane, resp. rozsah daňovej povinnosti v špecifických prípadoch, ktoré sa v praxi u FO - podnikateľa vyskytnú.</w:t>
      </w:r>
    </w:p>
    <w:p w14:paraId="01767BE8" w14:textId="77777777" w:rsidR="009B4873" w:rsidRPr="00964866" w:rsidRDefault="009B4873" w:rsidP="009B4873">
      <w:pPr>
        <w:spacing w:before="120" w:after="0" w:line="240" w:lineRule="auto"/>
        <w:jc w:val="both"/>
        <w:rPr>
          <w:rFonts w:ascii="Times New Roman" w:hAnsi="Times New Roman" w:cs="Times New Roman"/>
        </w:rPr>
      </w:pPr>
      <w:r w:rsidRPr="00964866">
        <w:rPr>
          <w:rFonts w:ascii="Times New Roman" w:hAnsi="Times New Roman" w:cs="Times New Roman"/>
        </w:rPr>
        <w:t xml:space="preserve">Ustanovenie § 13 ods. 1 ZDFT je nevykonateľné pre tie FO – podnikateľov, ktoré realizujú všetky transakcie súvisiace s podnikaním výlučne v hotovosti. </w:t>
      </w:r>
    </w:p>
    <w:p w14:paraId="0C58B93D" w14:textId="53E13336" w:rsidR="002A1360" w:rsidRPr="00964866" w:rsidRDefault="009B4873" w:rsidP="00125A4A">
      <w:pPr>
        <w:spacing w:before="120" w:after="0" w:line="240" w:lineRule="auto"/>
        <w:jc w:val="both"/>
        <w:rPr>
          <w:rFonts w:ascii="Times New Roman" w:hAnsi="Times New Roman" w:cs="Times New Roman"/>
        </w:rPr>
      </w:pPr>
      <w:r w:rsidRPr="00964866">
        <w:rPr>
          <w:rFonts w:ascii="Times New Roman" w:hAnsi="Times New Roman" w:cs="Times New Roman"/>
        </w:rPr>
        <w:t>Z dôvodu nejednoznačnosti si § 13 ods. 4 ZDFT vyžaduje novelizáciu.</w:t>
      </w:r>
    </w:p>
    <w:p w14:paraId="12235249" w14:textId="77777777" w:rsidR="003C4DA0" w:rsidRPr="003C4DA0" w:rsidRDefault="003C4DA0" w:rsidP="00670D34">
      <w:pPr>
        <w:spacing w:after="0" w:line="240" w:lineRule="auto"/>
        <w:jc w:val="both"/>
        <w:rPr>
          <w:rFonts w:ascii="Times New Roman" w:eastAsia="Aptos" w:hAnsi="Times New Roman" w:cs="Times New Roman"/>
          <w:b/>
          <w:bCs/>
          <w:kern w:val="2"/>
          <w14:ligatures w14:val="standardContextual"/>
        </w:rPr>
      </w:pPr>
    </w:p>
    <w:p w14:paraId="6CC4CE59" w14:textId="03FAE98B" w:rsidR="0076038D" w:rsidRPr="000C3EE4" w:rsidRDefault="0076038D" w:rsidP="000C3EE4">
      <w:pPr>
        <w:spacing w:before="120" w:after="0" w:line="240" w:lineRule="auto"/>
        <w:jc w:val="both"/>
        <w:rPr>
          <w:rFonts w:ascii="Times New Roman" w:hAnsi="Times New Roman" w:cs="Times New Roman"/>
          <w:b/>
          <w:bCs/>
          <w:sz w:val="36"/>
          <w:szCs w:val="36"/>
        </w:rPr>
      </w:pPr>
      <w:r w:rsidRPr="000C3EE4">
        <w:rPr>
          <w:rFonts w:ascii="Times New Roman" w:hAnsi="Times New Roman" w:cs="Times New Roman"/>
          <w:b/>
          <w:bCs/>
          <w:sz w:val="36"/>
          <w:szCs w:val="36"/>
        </w:rPr>
        <w:t>Záver</w:t>
      </w:r>
      <w:r w:rsidR="002F6E4F" w:rsidRPr="000C3EE4">
        <w:rPr>
          <w:rFonts w:ascii="Times New Roman" w:hAnsi="Times New Roman" w:cs="Times New Roman"/>
          <w:b/>
          <w:bCs/>
          <w:sz w:val="36"/>
          <w:szCs w:val="36"/>
        </w:rPr>
        <w:t xml:space="preserve"> </w:t>
      </w:r>
    </w:p>
    <w:p w14:paraId="7CAECB8B" w14:textId="168AAFB8" w:rsidR="002418D5" w:rsidRPr="00174DFA" w:rsidRDefault="002418D5" w:rsidP="002418D5">
      <w:pPr>
        <w:spacing w:before="120" w:after="0" w:line="240" w:lineRule="auto"/>
        <w:jc w:val="both"/>
        <w:rPr>
          <w:rFonts w:ascii="Times New Roman" w:hAnsi="Times New Roman" w:cs="Times New Roman"/>
        </w:rPr>
      </w:pPr>
      <w:r w:rsidRPr="00174DFA">
        <w:rPr>
          <w:rFonts w:ascii="Times New Roman" w:hAnsi="Times New Roman" w:cs="Times New Roman"/>
        </w:rPr>
        <w:t xml:space="preserve">Na základe uskutočnenej analýzy právnej úpravy </w:t>
      </w:r>
      <w:r w:rsidR="00B8430E">
        <w:rPr>
          <w:rFonts w:ascii="Times New Roman" w:hAnsi="Times New Roman" w:cs="Times New Roman"/>
        </w:rPr>
        <w:t>ZDFT</w:t>
      </w:r>
      <w:r w:rsidRPr="00174DFA">
        <w:rPr>
          <w:rFonts w:ascii="Times New Roman" w:hAnsi="Times New Roman" w:cs="Times New Roman"/>
        </w:rPr>
        <w:t xml:space="preserve"> možno konštatovať, že súčasná interpretačná a aplikačná prax, reprezentovaná najmä Usmernením </w:t>
      </w:r>
      <w:r w:rsidR="00174DFA">
        <w:rPr>
          <w:rFonts w:ascii="Times New Roman" w:hAnsi="Times New Roman" w:cs="Times New Roman"/>
        </w:rPr>
        <w:t>MF</w:t>
      </w:r>
      <w:r w:rsidRPr="00174DFA">
        <w:rPr>
          <w:rFonts w:ascii="Times New Roman" w:hAnsi="Times New Roman" w:cs="Times New Roman"/>
        </w:rPr>
        <w:t xml:space="preserve"> SR, vyvoláva vážne právne a ústavné otázky. Predkladaný výklad nielenže presahuje rámec zákonného zmocnenia, ale je aj v rozpore so systematikou zákona, jeho dôvodovou správou a princípmi zákonodarnej techniky upravenými </w:t>
      </w:r>
      <w:r w:rsidR="006A5ABA">
        <w:rPr>
          <w:rFonts w:ascii="Times New Roman" w:hAnsi="Times New Roman" w:cs="Times New Roman"/>
        </w:rPr>
        <w:t>ZoTPP</w:t>
      </w:r>
      <w:r w:rsidRPr="00174DFA">
        <w:rPr>
          <w:rFonts w:ascii="Times New Roman" w:hAnsi="Times New Roman" w:cs="Times New Roman"/>
        </w:rPr>
        <w:t>. Výkladová doktrína založená na tzv. racionálnom výklade pojmu „vykonáva činnosť v tuzemsku“ predstavuje ústavne udržateľnejšiu alternatívu, ktorá je konzistentná so zákonným textom a rešpektuje základné zásady právnej istoty a predvídateľnosti právnych dôsledkov.</w:t>
      </w:r>
    </w:p>
    <w:p w14:paraId="61599388" w14:textId="7330E9B4" w:rsidR="002418D5" w:rsidRPr="00174DFA" w:rsidRDefault="002418D5" w:rsidP="002418D5">
      <w:pPr>
        <w:spacing w:before="120" w:after="0" w:line="240" w:lineRule="auto"/>
        <w:jc w:val="both"/>
        <w:rPr>
          <w:rFonts w:ascii="Times New Roman" w:hAnsi="Times New Roman" w:cs="Times New Roman"/>
        </w:rPr>
      </w:pPr>
      <w:r w:rsidRPr="00174DFA">
        <w:rPr>
          <w:rFonts w:ascii="Times New Roman" w:hAnsi="Times New Roman" w:cs="Times New Roman"/>
        </w:rPr>
        <w:t>Nejasná terminológia, najmä v prípade pojmu „preúčtovaný náklad“, v spojení s absenciou jeho zákonnej definície, spôsobuje značnú aplikačnú neistotu, čo je obzvlášť problematické pri transakciách v rámci podnikových skupín</w:t>
      </w:r>
      <w:r w:rsidR="00D75829">
        <w:rPr>
          <w:rFonts w:ascii="Times New Roman" w:hAnsi="Times New Roman" w:cs="Times New Roman"/>
        </w:rPr>
        <w:t xml:space="preserve"> </w:t>
      </w:r>
      <w:r w:rsidR="00E6367C">
        <w:rPr>
          <w:rFonts w:ascii="Times New Roman" w:hAnsi="Times New Roman" w:cs="Times New Roman"/>
        </w:rPr>
        <w:t>(</w:t>
      </w:r>
      <w:r w:rsidR="00D75829">
        <w:rPr>
          <w:rFonts w:ascii="Times New Roman" w:hAnsi="Times New Roman" w:cs="Times New Roman"/>
        </w:rPr>
        <w:t>pri cashpool</w:t>
      </w:r>
      <w:r w:rsidR="00E6367C">
        <w:rPr>
          <w:rFonts w:ascii="Times New Roman" w:hAnsi="Times New Roman" w:cs="Times New Roman"/>
        </w:rPr>
        <w:t>ingu)</w:t>
      </w:r>
      <w:r w:rsidRPr="00174DFA">
        <w:rPr>
          <w:rFonts w:ascii="Times New Roman" w:hAnsi="Times New Roman" w:cs="Times New Roman"/>
        </w:rPr>
        <w:t>. Aplikácia ZDFT v týchto prípadoch nie je jednoznačná a vyžaduje individuálne posudzovanie s vysokou mierou právneho rizika. Z tohto dôvodu sa javí ako nevyhnutné, aby zákonodarca explicitne vymedzil kľúčové pojmy a zosúladil právnu úpravu so zámerom vyjadreným v dôvodovej správe k zákonu.</w:t>
      </w:r>
    </w:p>
    <w:p w14:paraId="264F93D3" w14:textId="1D02892A" w:rsidR="002418D5" w:rsidRPr="00174DFA" w:rsidRDefault="002418D5" w:rsidP="002418D5">
      <w:pPr>
        <w:spacing w:before="120" w:after="0" w:line="240" w:lineRule="auto"/>
        <w:jc w:val="both"/>
        <w:rPr>
          <w:rFonts w:ascii="Times New Roman" w:hAnsi="Times New Roman" w:cs="Times New Roman"/>
        </w:rPr>
      </w:pPr>
      <w:r w:rsidRPr="00174DFA">
        <w:rPr>
          <w:rFonts w:ascii="Times New Roman" w:hAnsi="Times New Roman" w:cs="Times New Roman"/>
        </w:rPr>
        <w:t xml:space="preserve">Rovnako problematické je aj rozšírenie daňovej povinnosti </w:t>
      </w:r>
      <w:r w:rsidR="00382E8A">
        <w:rPr>
          <w:rFonts w:ascii="Times New Roman" w:hAnsi="Times New Roman" w:cs="Times New Roman"/>
        </w:rPr>
        <w:t xml:space="preserve">pri preúčtovaných nákladoch </w:t>
      </w:r>
      <w:r w:rsidRPr="00174DFA">
        <w:rPr>
          <w:rFonts w:ascii="Times New Roman" w:hAnsi="Times New Roman" w:cs="Times New Roman"/>
        </w:rPr>
        <w:t xml:space="preserve">na tuzemské osoby </w:t>
      </w:r>
      <w:r w:rsidR="00D61708">
        <w:rPr>
          <w:rFonts w:ascii="Times New Roman" w:hAnsi="Times New Roman" w:cs="Times New Roman"/>
        </w:rPr>
        <w:t xml:space="preserve">a tuzemské platby </w:t>
      </w:r>
      <w:r w:rsidRPr="00174DFA">
        <w:rPr>
          <w:rFonts w:ascii="Times New Roman" w:hAnsi="Times New Roman" w:cs="Times New Roman"/>
        </w:rPr>
        <w:t xml:space="preserve">v prípadoch, kde zákonodarca výslovne zamýšľal regulovať len cezhraničné situácie týkajúce sa zahraničných </w:t>
      </w:r>
      <w:r w:rsidR="00D61708">
        <w:rPr>
          <w:rFonts w:ascii="Times New Roman" w:hAnsi="Times New Roman" w:cs="Times New Roman"/>
        </w:rPr>
        <w:t>platieb</w:t>
      </w:r>
      <w:r w:rsidRPr="00174DFA">
        <w:rPr>
          <w:rFonts w:ascii="Times New Roman" w:hAnsi="Times New Roman" w:cs="Times New Roman"/>
        </w:rPr>
        <w:t xml:space="preserve">. Takéto extenzívne výklady nie sú opreté o zákonný text a vnášajú do systému </w:t>
      </w:r>
      <w:r w:rsidR="00C868DF">
        <w:rPr>
          <w:rFonts w:ascii="Times New Roman" w:hAnsi="Times New Roman" w:cs="Times New Roman"/>
        </w:rPr>
        <w:t>DzFT</w:t>
      </w:r>
      <w:r w:rsidRPr="00174DFA">
        <w:rPr>
          <w:rFonts w:ascii="Times New Roman" w:hAnsi="Times New Roman" w:cs="Times New Roman"/>
        </w:rPr>
        <w:t xml:space="preserve"> neželané disproporcie a diskriminačné účinky.</w:t>
      </w:r>
    </w:p>
    <w:p w14:paraId="10364EB5" w14:textId="331F1E04" w:rsidR="002418D5" w:rsidRPr="00174DFA" w:rsidRDefault="002418D5" w:rsidP="002418D5">
      <w:pPr>
        <w:spacing w:before="120" w:after="0" w:line="240" w:lineRule="auto"/>
        <w:jc w:val="both"/>
        <w:rPr>
          <w:rFonts w:ascii="Times New Roman" w:hAnsi="Times New Roman" w:cs="Times New Roman"/>
        </w:rPr>
      </w:pPr>
      <w:r w:rsidRPr="00174DFA">
        <w:rPr>
          <w:rFonts w:ascii="Times New Roman" w:hAnsi="Times New Roman" w:cs="Times New Roman"/>
        </w:rPr>
        <w:t>Uvedené nedostatky súčasného právneho stavu indikujú potrebu</w:t>
      </w:r>
      <w:r w:rsidR="001D6BDD">
        <w:rPr>
          <w:rFonts w:ascii="Times New Roman" w:hAnsi="Times New Roman" w:cs="Times New Roman"/>
        </w:rPr>
        <w:t xml:space="preserve"> intervencie</w:t>
      </w:r>
      <w:r w:rsidRPr="00174DFA">
        <w:rPr>
          <w:rFonts w:ascii="Times New Roman" w:hAnsi="Times New Roman" w:cs="Times New Roman"/>
        </w:rPr>
        <w:t xml:space="preserve"> legislatívnej </w:t>
      </w:r>
      <w:r w:rsidR="00C868DF">
        <w:rPr>
          <w:rFonts w:ascii="Times New Roman" w:hAnsi="Times New Roman" w:cs="Times New Roman"/>
        </w:rPr>
        <w:t>úpravy</w:t>
      </w:r>
      <w:r w:rsidR="007732D3">
        <w:rPr>
          <w:rFonts w:ascii="Times New Roman" w:hAnsi="Times New Roman" w:cs="Times New Roman"/>
        </w:rPr>
        <w:t xml:space="preserve"> aj pokiaľ ide o</w:t>
      </w:r>
      <w:r w:rsidR="00FA5E2E">
        <w:rPr>
          <w:rFonts w:ascii="Times New Roman" w:hAnsi="Times New Roman" w:cs="Times New Roman"/>
        </w:rPr>
        <w:t> okruh subjektov vyňatých z pôsobnosti ZDFT</w:t>
      </w:r>
      <w:r w:rsidRPr="00174DFA">
        <w:rPr>
          <w:rFonts w:ascii="Times New Roman" w:hAnsi="Times New Roman" w:cs="Times New Roman"/>
        </w:rPr>
        <w:t>. Možnými riešeniami sú najmä: (i) rozšírenie okruhu osôb vyňatých z režimu ZDFT, (ii) zavedenie hybridného modelu zdaňovania zohľadňujúceho hospodársky účel transakcie,</w:t>
      </w:r>
      <w:r w:rsidR="00411263">
        <w:rPr>
          <w:rFonts w:ascii="Times New Roman" w:hAnsi="Times New Roman" w:cs="Times New Roman"/>
        </w:rPr>
        <w:t xml:space="preserve"> alebo</w:t>
      </w:r>
      <w:r w:rsidRPr="00174DFA">
        <w:rPr>
          <w:rFonts w:ascii="Times New Roman" w:hAnsi="Times New Roman" w:cs="Times New Roman"/>
        </w:rPr>
        <w:t xml:space="preserve"> (iii) celoplošné zdaňovanie s nižšou sadzbou</w:t>
      </w:r>
      <w:r w:rsidR="00411263">
        <w:rPr>
          <w:rFonts w:ascii="Times New Roman" w:hAnsi="Times New Roman" w:cs="Times New Roman"/>
        </w:rPr>
        <w:t>.</w:t>
      </w:r>
    </w:p>
    <w:p w14:paraId="638105DE" w14:textId="08F7216C" w:rsidR="001C7F4F" w:rsidRPr="00174DFA" w:rsidRDefault="002418D5" w:rsidP="002418D5">
      <w:pPr>
        <w:spacing w:before="120" w:after="0" w:line="240" w:lineRule="auto"/>
        <w:jc w:val="both"/>
        <w:rPr>
          <w:rFonts w:ascii="Times New Roman" w:hAnsi="Times New Roman" w:cs="Times New Roman"/>
        </w:rPr>
      </w:pPr>
      <w:r w:rsidRPr="00174DFA">
        <w:rPr>
          <w:rFonts w:ascii="Times New Roman" w:hAnsi="Times New Roman" w:cs="Times New Roman"/>
        </w:rPr>
        <w:t>Osobitnú pozornosť si zasluhuje aj aplikácia ZDFT na fyzické osoby – podnikateľov. Súčasná formulácia § 13 ZDFT je v niektorých prípadoch prakticky nevykonateľná a vyžaduje si precíznejšiu legislatívnu úpravu. Vzhľadom na vyššie uvedené je zrejmé, že ZDFT v jeho aktuálnej podobe nespĺňa požiadavky na právnu istotu, rovnosť subjektov pred zákonom ani systematickosť daňového práva. Náprava týchto nedostatkov by mala byť prioritou ďalšieho legislatívneho procesu.</w:t>
      </w:r>
    </w:p>
    <w:p w14:paraId="6EF9C746" w14:textId="703529BF" w:rsidR="00BE0A19" w:rsidRPr="00CF5AB0" w:rsidRDefault="00BE0A19" w:rsidP="00CF5AB0">
      <w:pPr>
        <w:spacing w:after="0" w:line="240" w:lineRule="auto"/>
        <w:jc w:val="both"/>
        <w:rPr>
          <w:rFonts w:ascii="Times New Roman" w:eastAsia="Aptos" w:hAnsi="Times New Roman" w:cs="Times New Roman"/>
          <w:b/>
          <w:bCs/>
          <w:color w:val="FD63F2"/>
          <w:kern w:val="2"/>
          <w:highlight w:val="red"/>
          <w14:ligatures w14:val="standardContextual"/>
        </w:rPr>
      </w:pPr>
    </w:p>
    <w:p w14:paraId="20AB8428" w14:textId="77777777" w:rsidR="00BE0A19" w:rsidRDefault="00BE0A19" w:rsidP="0083155B">
      <w:pPr>
        <w:spacing w:after="0" w:line="240" w:lineRule="auto"/>
        <w:jc w:val="both"/>
        <w:rPr>
          <w:rFonts w:ascii="Times New Roman" w:eastAsia="Aptos" w:hAnsi="Times New Roman" w:cs="Times New Roman"/>
          <w:color w:val="7030A0"/>
          <w:kern w:val="2"/>
          <w14:ligatures w14:val="standardContextual"/>
        </w:rPr>
      </w:pPr>
    </w:p>
    <w:p w14:paraId="4420E0C7" w14:textId="77777777" w:rsidR="003C4DA0" w:rsidRPr="009D2198" w:rsidRDefault="003C4DA0" w:rsidP="00670D34">
      <w:pPr>
        <w:spacing w:after="0" w:line="240" w:lineRule="auto"/>
        <w:jc w:val="both"/>
        <w:rPr>
          <w:rFonts w:ascii="Times New Roman" w:eastAsia="Aptos" w:hAnsi="Times New Roman" w:cs="Times New Roman"/>
          <w:b/>
          <w:bCs/>
          <w:color w:val="2F5496" w:themeColor="accent1" w:themeShade="BF"/>
          <w:kern w:val="2"/>
          <w14:ligatures w14:val="standardContextual"/>
        </w:rPr>
      </w:pPr>
    </w:p>
    <w:sectPr w:rsidR="003C4DA0" w:rsidRPr="009D2198" w:rsidSect="00081991">
      <w:headerReference w:type="default" r:id="rId18"/>
      <w:pgSz w:w="11906" w:h="16838"/>
      <w:pgMar w:top="1440" w:right="991"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prava_databaz@skdp.sk" w:date="2025-06-06T13:33:00Z" w:initials="LC">
    <w:p w14:paraId="124D443F" w14:textId="77777777" w:rsidR="00DB72D3" w:rsidRDefault="005D6EF9" w:rsidP="00DB72D3">
      <w:pPr>
        <w:pStyle w:val="Textkomentra"/>
      </w:pPr>
      <w:r>
        <w:rPr>
          <w:rStyle w:val="Odkaznakomentr"/>
        </w:rPr>
        <w:annotationRef/>
      </w:r>
      <w:r w:rsidR="00DB72D3">
        <w:t>Duplicita. Máme to uvedené aj v článku J. Vajcíka (prvý článok). Ale nevyrušuje ma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4D44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CD5991" w16cex:dateUtc="2025-06-06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4D443F" w16cid:durableId="3DCD59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69D39" w14:textId="77777777" w:rsidR="007778A2" w:rsidRDefault="007778A2" w:rsidP="00DF2DF4">
      <w:pPr>
        <w:spacing w:after="0" w:line="240" w:lineRule="auto"/>
      </w:pPr>
      <w:r>
        <w:separator/>
      </w:r>
    </w:p>
  </w:endnote>
  <w:endnote w:type="continuationSeparator" w:id="0">
    <w:p w14:paraId="330F447B" w14:textId="77777777" w:rsidR="007778A2" w:rsidRDefault="007778A2" w:rsidP="00DF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9C1DD" w14:textId="77777777" w:rsidR="007778A2" w:rsidRDefault="007778A2" w:rsidP="00DF2DF4">
      <w:pPr>
        <w:spacing w:after="0" w:line="240" w:lineRule="auto"/>
      </w:pPr>
      <w:r>
        <w:separator/>
      </w:r>
    </w:p>
  </w:footnote>
  <w:footnote w:type="continuationSeparator" w:id="0">
    <w:p w14:paraId="6D0D6F09" w14:textId="77777777" w:rsidR="007778A2" w:rsidRDefault="007778A2" w:rsidP="00DF2DF4">
      <w:pPr>
        <w:spacing w:after="0" w:line="240" w:lineRule="auto"/>
      </w:pPr>
      <w:r>
        <w:continuationSeparator/>
      </w:r>
    </w:p>
  </w:footnote>
  <w:footnote w:id="1">
    <w:p w14:paraId="6F45B4C7" w14:textId="2A0C406D" w:rsidR="003B515A" w:rsidRPr="001A3A28" w:rsidRDefault="003B515A" w:rsidP="001A3A28">
      <w:pPr>
        <w:pStyle w:val="Textpoznmkypodiarou"/>
        <w:jc w:val="both"/>
        <w:rPr>
          <w:rFonts w:ascii="Times New Roman" w:hAnsi="Times New Roman" w:cs="Times New Roman"/>
        </w:rPr>
      </w:pPr>
      <w:r w:rsidRPr="001A3A28">
        <w:rPr>
          <w:rStyle w:val="Odkaznapoznmkupodiarou"/>
          <w:rFonts w:ascii="Times New Roman" w:hAnsi="Times New Roman" w:cs="Times New Roman"/>
          <w:sz w:val="22"/>
          <w:szCs w:val="22"/>
        </w:rPr>
        <w:footnoteRef/>
      </w:r>
      <w:r w:rsidRPr="001A3A28">
        <w:rPr>
          <w:rFonts w:ascii="Times New Roman" w:hAnsi="Times New Roman" w:cs="Times New Roman"/>
          <w:sz w:val="22"/>
          <w:szCs w:val="22"/>
        </w:rPr>
        <w:t xml:space="preserve"> Usmernenie Ministerstva financií Slovenskej republiky č. MF/008722/2025-77 k postupu pri posudzovaní vykonávania činnosti daňovníka v tuzemsku, spôsobu zdanenia preúčtovaných nákladov a automatizovanej kompenzácii zostatkov podľa zákona č. 279/2024 Z. z. o dani z finančných transakcií a o zmene a doplnení niektorých zákonov v znení neskorších predpisov</w:t>
      </w:r>
    </w:p>
  </w:footnote>
  <w:footnote w:id="2">
    <w:p w14:paraId="0830D481" w14:textId="0E8D8614" w:rsidR="00863339" w:rsidRDefault="00863339">
      <w:pPr>
        <w:pStyle w:val="Textpoznmkypodiarou"/>
      </w:pPr>
      <w:r>
        <w:rPr>
          <w:rStyle w:val="Odkaznapoznmkupodiarou"/>
        </w:rPr>
        <w:footnoteRef/>
      </w:r>
      <w:r>
        <w:t xml:space="preserve"> </w:t>
      </w:r>
      <w:r w:rsidRPr="001A3A28">
        <w:rPr>
          <w:rFonts w:ascii="Times New Roman" w:hAnsi="Times New Roman" w:cs="Times New Roman"/>
          <w:sz w:val="22"/>
          <w:szCs w:val="22"/>
        </w:rPr>
        <w:t>Napr</w:t>
      </w:r>
      <w:r>
        <w:rPr>
          <w:rFonts w:ascii="Times New Roman" w:hAnsi="Times New Roman" w:cs="Times New Roman"/>
          <w:sz w:val="22"/>
          <w:szCs w:val="22"/>
        </w:rPr>
        <w:t xml:space="preserve">. </w:t>
      </w:r>
      <w:r w:rsidR="00000E31">
        <w:rPr>
          <w:rFonts w:ascii="Times New Roman" w:hAnsi="Times New Roman" w:cs="Times New Roman"/>
          <w:sz w:val="22"/>
          <w:szCs w:val="22"/>
        </w:rPr>
        <w:t>výklad pojm</w:t>
      </w:r>
      <w:r w:rsidR="00E326D4">
        <w:rPr>
          <w:rFonts w:ascii="Times New Roman" w:hAnsi="Times New Roman" w:cs="Times New Roman"/>
          <w:sz w:val="22"/>
          <w:szCs w:val="22"/>
        </w:rPr>
        <w:t>ov</w:t>
      </w:r>
      <w:r w:rsidR="00000E31">
        <w:rPr>
          <w:rFonts w:ascii="Times New Roman" w:hAnsi="Times New Roman" w:cs="Times New Roman"/>
          <w:sz w:val="22"/>
          <w:szCs w:val="22"/>
        </w:rPr>
        <w:t xml:space="preserve"> „vykonáva činnosť v tuzemsku“ </w:t>
      </w:r>
      <w:r w:rsidR="00E326D4">
        <w:rPr>
          <w:rFonts w:ascii="Times New Roman" w:hAnsi="Times New Roman" w:cs="Times New Roman"/>
          <w:sz w:val="22"/>
          <w:szCs w:val="22"/>
        </w:rPr>
        <w:t>a</w:t>
      </w:r>
      <w:r w:rsidR="00000E31">
        <w:rPr>
          <w:rFonts w:ascii="Times New Roman" w:hAnsi="Times New Roman" w:cs="Times New Roman"/>
          <w:sz w:val="22"/>
          <w:szCs w:val="22"/>
        </w:rPr>
        <w:t xml:space="preserve"> </w:t>
      </w:r>
      <w:r w:rsidR="00E326D4">
        <w:rPr>
          <w:rFonts w:ascii="Times New Roman" w:hAnsi="Times New Roman" w:cs="Times New Roman"/>
          <w:sz w:val="22"/>
          <w:szCs w:val="22"/>
        </w:rPr>
        <w:t>„</w:t>
      </w:r>
      <w:r>
        <w:rPr>
          <w:rFonts w:ascii="Times New Roman" w:hAnsi="Times New Roman" w:cs="Times New Roman"/>
          <w:sz w:val="22"/>
          <w:szCs w:val="22"/>
        </w:rPr>
        <w:t>preúčtované náklady</w:t>
      </w:r>
      <w:r w:rsidR="00E326D4">
        <w:rPr>
          <w:rFonts w:ascii="Times New Roman" w:hAnsi="Times New Roman" w:cs="Times New Roman"/>
          <w:sz w:val="22"/>
          <w:szCs w:val="22"/>
        </w:rPr>
        <w:t>“</w:t>
      </w:r>
    </w:p>
  </w:footnote>
  <w:footnote w:id="3">
    <w:p w14:paraId="12164921" w14:textId="77777777" w:rsidR="00574AE9" w:rsidRPr="003867FC" w:rsidRDefault="00574AE9" w:rsidP="00574AE9">
      <w:pPr>
        <w:pStyle w:val="Textpoznmkypodiarou"/>
        <w:jc w:val="both"/>
        <w:rPr>
          <w:rFonts w:ascii="Times New Roman" w:hAnsi="Times New Roman" w:cs="Times New Roman"/>
          <w:sz w:val="22"/>
          <w:szCs w:val="22"/>
        </w:rPr>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Napr. </w:t>
      </w:r>
      <w:r>
        <w:rPr>
          <w:rFonts w:ascii="Times New Roman" w:hAnsi="Times New Roman" w:cs="Times New Roman"/>
          <w:sz w:val="22"/>
          <w:szCs w:val="22"/>
        </w:rPr>
        <w:t>Nález</w:t>
      </w:r>
      <w:r w:rsidRPr="007A4ACE">
        <w:rPr>
          <w:rFonts w:ascii="Times New Roman" w:hAnsi="Times New Roman" w:cs="Times New Roman"/>
          <w:sz w:val="22"/>
          <w:szCs w:val="22"/>
        </w:rPr>
        <w:t xml:space="preserve"> </w:t>
      </w:r>
      <w:r>
        <w:rPr>
          <w:rFonts w:ascii="Times New Roman" w:hAnsi="Times New Roman" w:cs="Times New Roman"/>
          <w:sz w:val="22"/>
          <w:szCs w:val="22"/>
        </w:rPr>
        <w:t>ÚS</w:t>
      </w:r>
      <w:r w:rsidRPr="007A4ACE">
        <w:rPr>
          <w:rFonts w:ascii="Times New Roman" w:hAnsi="Times New Roman" w:cs="Times New Roman"/>
          <w:sz w:val="22"/>
          <w:szCs w:val="22"/>
        </w:rPr>
        <w:t xml:space="preserve"> SR I. ÚS 241/2007,</w:t>
      </w:r>
      <w:r>
        <w:rPr>
          <w:rFonts w:ascii="Times New Roman" w:hAnsi="Times New Roman" w:cs="Times New Roman"/>
          <w:sz w:val="22"/>
          <w:szCs w:val="22"/>
        </w:rPr>
        <w:t xml:space="preserve"> Nález</w:t>
      </w:r>
      <w:r w:rsidRPr="007A4ACE">
        <w:rPr>
          <w:rFonts w:ascii="Times New Roman" w:hAnsi="Times New Roman" w:cs="Times New Roman"/>
          <w:sz w:val="22"/>
          <w:szCs w:val="22"/>
        </w:rPr>
        <w:t xml:space="preserve"> </w:t>
      </w:r>
      <w:r>
        <w:rPr>
          <w:rFonts w:ascii="Times New Roman" w:hAnsi="Times New Roman" w:cs="Times New Roman"/>
          <w:sz w:val="22"/>
          <w:szCs w:val="22"/>
        </w:rPr>
        <w:t>ÚS</w:t>
      </w:r>
      <w:r w:rsidRPr="007A4ACE">
        <w:rPr>
          <w:rFonts w:ascii="Times New Roman" w:hAnsi="Times New Roman" w:cs="Times New Roman"/>
          <w:sz w:val="22"/>
          <w:szCs w:val="22"/>
        </w:rPr>
        <w:t xml:space="preserve"> SR II. ÚS 362/2019: "</w:t>
      </w:r>
      <w:r w:rsidRPr="007A4ACE">
        <w:rPr>
          <w:rFonts w:ascii="Times New Roman" w:hAnsi="Times New Roman" w:cs="Times New Roman"/>
          <w:i/>
          <w:iCs/>
          <w:sz w:val="22"/>
          <w:szCs w:val="22"/>
        </w:rPr>
        <w:t>Výklad zákonov ukladajúcich fyzickým a právnickým osobám daňové a poplatkové povinnosti musí byť z povahy veci vždy reštriktívny a v pochybnostiach (pri možnosti viacerých výkladov) má prednosť taká interpretácia, ktorá je z pohľadu daňou či poplatkom zaťaženého subjektu výhodnejšia</w:t>
      </w:r>
      <w:r w:rsidRPr="007A4ACE">
        <w:rPr>
          <w:rFonts w:ascii="Times New Roman" w:hAnsi="Times New Roman" w:cs="Times New Roman"/>
          <w:sz w:val="22"/>
          <w:szCs w:val="22"/>
        </w:rPr>
        <w:t xml:space="preserve">." </w:t>
      </w:r>
    </w:p>
  </w:footnote>
  <w:footnote w:id="4">
    <w:p w14:paraId="58B831FC" w14:textId="77777777" w:rsidR="007B70AF" w:rsidRPr="000D3DF7" w:rsidRDefault="007B70AF" w:rsidP="007B70AF">
      <w:pPr>
        <w:pStyle w:val="Textpoznmkypodiarou"/>
        <w:jc w:val="both"/>
      </w:pPr>
      <w:r w:rsidRPr="000D3DF7">
        <w:rPr>
          <w:rStyle w:val="Odkaznapoznmkupodiarou"/>
          <w:rFonts w:ascii="Times New Roman" w:hAnsi="Times New Roman" w:cs="Times New Roman"/>
          <w:sz w:val="22"/>
          <w:szCs w:val="22"/>
        </w:rPr>
        <w:footnoteRef/>
      </w:r>
      <w:r w:rsidRPr="000D3DF7">
        <w:rPr>
          <w:rFonts w:ascii="Times New Roman" w:hAnsi="Times New Roman" w:cs="Times New Roman"/>
          <w:sz w:val="22"/>
          <w:szCs w:val="22"/>
        </w:rPr>
        <w:t xml:space="preserve"> § 3 ods. 1 a 2 ZDFT</w:t>
      </w:r>
    </w:p>
  </w:footnote>
  <w:footnote w:id="5">
    <w:p w14:paraId="2D627CBF" w14:textId="77777777" w:rsidR="007B70AF" w:rsidRPr="000D3DF7" w:rsidRDefault="007B70AF" w:rsidP="007B70AF">
      <w:pPr>
        <w:pStyle w:val="Textpoznmkypodiarou"/>
        <w:jc w:val="both"/>
        <w:rPr>
          <w:rFonts w:ascii="Times New Roman" w:hAnsi="Times New Roman" w:cs="Times New Roman"/>
          <w:sz w:val="22"/>
          <w:szCs w:val="22"/>
        </w:rPr>
      </w:pPr>
      <w:r w:rsidRPr="000D3DF7">
        <w:rPr>
          <w:rStyle w:val="Odkaznapoznmkupodiarou"/>
          <w:rFonts w:ascii="Times New Roman" w:hAnsi="Times New Roman" w:cs="Times New Roman"/>
          <w:sz w:val="22"/>
          <w:szCs w:val="22"/>
        </w:rPr>
        <w:footnoteRef/>
      </w:r>
      <w:r w:rsidRPr="000D3DF7">
        <w:rPr>
          <w:rFonts w:ascii="Times New Roman" w:hAnsi="Times New Roman" w:cs="Times New Roman"/>
          <w:sz w:val="22"/>
          <w:szCs w:val="22"/>
        </w:rPr>
        <w:t xml:space="preserve"> Zákon č. 235/2012 Z. z. o osobitnom odvode z podnikania v regulovaných odvetviach a o zmene a doplnení niektorých zákonov v znení neskorších predpisov </w:t>
      </w:r>
    </w:p>
  </w:footnote>
  <w:footnote w:id="6">
    <w:p w14:paraId="365869F4" w14:textId="77777777" w:rsidR="007B70AF" w:rsidRPr="0060291E" w:rsidRDefault="007B70AF" w:rsidP="007B70AF">
      <w:pPr>
        <w:pStyle w:val="Textpoznmkypodiarou"/>
        <w:jc w:val="both"/>
        <w:rPr>
          <w:rFonts w:ascii="Times New Roman" w:hAnsi="Times New Roman" w:cs="Times New Roman"/>
          <w:sz w:val="22"/>
          <w:szCs w:val="22"/>
        </w:rPr>
      </w:pPr>
      <w:r w:rsidRPr="000D3DF7">
        <w:rPr>
          <w:rStyle w:val="Odkaznapoznmkupodiarou"/>
          <w:rFonts w:ascii="Times New Roman" w:hAnsi="Times New Roman" w:cs="Times New Roman"/>
          <w:sz w:val="22"/>
          <w:szCs w:val="22"/>
        </w:rPr>
        <w:footnoteRef/>
      </w:r>
      <w:r w:rsidRPr="000D3DF7">
        <w:rPr>
          <w:rFonts w:ascii="Times New Roman" w:hAnsi="Times New Roman" w:cs="Times New Roman"/>
          <w:sz w:val="22"/>
          <w:szCs w:val="22"/>
        </w:rPr>
        <w:t xml:space="preserve"> § 3 ods. 1 ZOO</w:t>
      </w:r>
    </w:p>
  </w:footnote>
  <w:footnote w:id="7">
    <w:p w14:paraId="78E582D0" w14:textId="77777777" w:rsidR="007B70AF" w:rsidRPr="000D3DF7" w:rsidRDefault="007B70AF" w:rsidP="007B70AF">
      <w:pPr>
        <w:pStyle w:val="Textpoznmkypodiarou"/>
        <w:jc w:val="both"/>
      </w:pPr>
      <w:r w:rsidRPr="000D3DF7">
        <w:rPr>
          <w:rStyle w:val="Odkaznapoznmkupodiarou"/>
          <w:rFonts w:ascii="Times New Roman" w:hAnsi="Times New Roman" w:cs="Times New Roman"/>
          <w:sz w:val="22"/>
          <w:szCs w:val="22"/>
        </w:rPr>
        <w:footnoteRef/>
      </w:r>
      <w:r w:rsidRPr="000D3DF7">
        <w:rPr>
          <w:rFonts w:ascii="Times New Roman" w:hAnsi="Times New Roman" w:cs="Times New Roman"/>
          <w:sz w:val="22"/>
          <w:szCs w:val="22"/>
        </w:rPr>
        <w:t xml:space="preserve"> Diskutabilný môže byť výklad pojmu „miesto podnikania“, najmä v súvislosti s fyzickými osobami; avšak v tejto časti článku sa zameriavame na právnické osoby a týmto pojmom sa podrobnejšie nezaoberáme.</w:t>
      </w:r>
    </w:p>
  </w:footnote>
  <w:footnote w:id="8">
    <w:p w14:paraId="2D24F85E" w14:textId="77777777" w:rsidR="001A0462" w:rsidRPr="001A0462" w:rsidRDefault="007B70AF" w:rsidP="001A0462">
      <w:pPr>
        <w:contextualSpacing/>
        <w:rPr>
          <w:rFonts w:ascii="Times New Roman" w:hAnsi="Times New Roman" w:cs="Times New Roman"/>
        </w:rPr>
      </w:pPr>
      <w:r w:rsidRPr="000D3DF7">
        <w:rPr>
          <w:rStyle w:val="Odkaznapoznmkupodiarou"/>
          <w:rFonts w:ascii="Times New Roman" w:hAnsi="Times New Roman" w:cs="Times New Roman"/>
        </w:rPr>
        <w:footnoteRef/>
      </w:r>
      <w:r w:rsidRPr="000D3DF7">
        <w:rPr>
          <w:rFonts w:ascii="Times New Roman" w:hAnsi="Times New Roman" w:cs="Times New Roman"/>
        </w:rPr>
        <w:t xml:space="preserve"> </w:t>
      </w:r>
      <w:r w:rsidR="001A0462" w:rsidRPr="001A0462">
        <w:rPr>
          <w:rFonts w:ascii="Times New Roman" w:hAnsi="Times New Roman" w:cs="Times New Roman"/>
        </w:rPr>
        <w:t>Usmernenie MF SR, čl. III ods. 1; porov. tiež: Najčastejšie otázky – Daň z finančných transakcií, otázka č. 5: „Čo sa považuje za činnosť daňovníka vykonávanú v tuzemsku?“ [online] https://www.financnasprava.sk/sk/aktualne-dan-clo/faq/dan-financne-transakcie#Danovnik, dostupné k  21.4.2025.</w:t>
      </w:r>
    </w:p>
    <w:p w14:paraId="7E58F3FA" w14:textId="77777777" w:rsidR="001A0462" w:rsidRPr="001A0462" w:rsidRDefault="001A0462" w:rsidP="001A0462">
      <w:pPr>
        <w:contextualSpacing/>
        <w:rPr>
          <w:rFonts w:ascii="Times New Roman" w:hAnsi="Times New Roman" w:cs="Times New Roman"/>
        </w:rPr>
      </w:pPr>
      <w:r w:rsidRPr="001A0462">
        <w:rPr>
          <w:rFonts w:ascii="Times New Roman" w:hAnsi="Times New Roman" w:cs="Times New Roman"/>
        </w:rPr>
        <w:t xml:space="preserve">Úplné znenie otázky a odpovede finančnej správy: </w:t>
      </w:r>
    </w:p>
    <w:p w14:paraId="3594C91D" w14:textId="77777777" w:rsidR="001A0462" w:rsidRPr="001A0462" w:rsidRDefault="001A0462" w:rsidP="001A0462">
      <w:pPr>
        <w:contextualSpacing/>
        <w:rPr>
          <w:rFonts w:ascii="Times New Roman" w:hAnsi="Times New Roman" w:cs="Times New Roman"/>
        </w:rPr>
      </w:pPr>
      <w:r w:rsidRPr="001A0462">
        <w:rPr>
          <w:rFonts w:ascii="Times New Roman" w:hAnsi="Times New Roman" w:cs="Times New Roman"/>
        </w:rPr>
        <w:t>„Čo sa považuje za činnosť daňovníka vykonávaná v tuzemsku?</w:t>
      </w:r>
    </w:p>
    <w:p w14:paraId="436FCE15" w14:textId="77777777" w:rsidR="001A0462" w:rsidRDefault="001A0462" w:rsidP="001A0462">
      <w:pPr>
        <w:contextualSpacing/>
        <w:rPr>
          <w:rFonts w:ascii="Times New Roman" w:hAnsi="Times New Roman" w:cs="Times New Roman"/>
        </w:rPr>
      </w:pPr>
      <w:r w:rsidRPr="001A0462">
        <w:rPr>
          <w:rFonts w:ascii="Times New Roman" w:hAnsi="Times New Roman" w:cs="Times New Roman"/>
        </w:rPr>
        <w:t>Na účely zákona je činnosť daňovníka vykonávaná v tuzemsku, ak je:</w:t>
      </w:r>
      <w:r>
        <w:rPr>
          <w:rFonts w:ascii="Times New Roman" w:hAnsi="Times New Roman" w:cs="Times New Roman"/>
        </w:rPr>
        <w:t xml:space="preserve"> </w:t>
      </w:r>
    </w:p>
    <w:p w14:paraId="57A442E4" w14:textId="6340AE69" w:rsidR="007B70AF" w:rsidRPr="000D3DF7" w:rsidRDefault="007B70AF" w:rsidP="001A0462">
      <w:pPr>
        <w:contextualSpacing/>
        <w:rPr>
          <w:rFonts w:ascii="Times New Roman" w:hAnsi="Times New Roman" w:cs="Times New Roman"/>
          <w:i/>
          <w:iCs/>
        </w:rPr>
      </w:pPr>
      <w:r w:rsidRPr="000D3DF7">
        <w:rPr>
          <w:rFonts w:ascii="Times New Roman" w:hAnsi="Times New Roman" w:cs="Times New Roman"/>
          <w:b/>
          <w:bCs/>
          <w:i/>
          <w:iCs/>
        </w:rPr>
        <w:t>a)</w:t>
      </w:r>
      <w:r w:rsidRPr="000D3DF7">
        <w:rPr>
          <w:rFonts w:ascii="Times New Roman" w:hAnsi="Times New Roman" w:cs="Times New Roman"/>
          <w:i/>
          <w:iCs/>
        </w:rPr>
        <w:t xml:space="preserve"> realizovaná úplne alebo sčasti prostredníctvom trvalého miesta alebo zariadenia na výkon činností umiestnených v tuzemsku, a to najmä miesto, z ktorého je činnosť daňovníka organizovaná, pobočka, kancelária, dielňa, pracovisko, miesto predaja, technické zariadenie, miesto prieskumu a ťažby prírodných zdrojov alebo trvalé miesto poskytovania služieb daňovníkom alebo osobami pre neho pracujúcimi. Miesto alebo zariadenie na výkon činností je považované za trvalé, ak na výkon činnosti využíva sústavne alebo opakovane prevažnú časť mesačného zdaňovacieho obdobia. Stavenisko, miesto vykonávania stavebných projektov a montážnych projektov sa považuje za miesto výkonu činnosti. Činnosť vykonávaná v tuzemsku je aj činnosť, ktorú daňovník vykonáva prostredníctvom osoby, ktorá koná v mene daňovníka a sústavne alebo opakovane prevažnú časť mesačného zdaňovacieho obdobia prerokováva alebo uzatvára v jeho mene zmluvy na základe splnomocnenia. Osoba koná v mene daňovníka, ak koná na základe jeho pokynov, pričom daňovník výsledky jej činnosti kontroluje a nesie za ne podnikateľské riziko,</w:t>
      </w:r>
    </w:p>
    <w:p w14:paraId="53A6F8AC" w14:textId="77777777" w:rsidR="007B70AF" w:rsidRPr="000D3DF7" w:rsidRDefault="007B70AF" w:rsidP="007B70AF">
      <w:pPr>
        <w:spacing w:after="120" w:line="240" w:lineRule="auto"/>
        <w:jc w:val="both"/>
        <w:rPr>
          <w:rFonts w:ascii="Times New Roman" w:hAnsi="Times New Roman" w:cs="Times New Roman"/>
          <w:i/>
          <w:iCs/>
        </w:rPr>
      </w:pPr>
      <w:r w:rsidRPr="000D3DF7">
        <w:rPr>
          <w:rFonts w:ascii="Times New Roman" w:hAnsi="Times New Roman" w:cs="Times New Roman"/>
          <w:b/>
          <w:bCs/>
          <w:i/>
          <w:iCs/>
        </w:rPr>
        <w:t>b)</w:t>
      </w:r>
      <w:r w:rsidRPr="000D3DF7">
        <w:rPr>
          <w:rFonts w:ascii="Times New Roman" w:hAnsi="Times New Roman" w:cs="Times New Roman"/>
          <w:i/>
          <w:iCs/>
        </w:rPr>
        <w:t xml:space="preserve"> v tuzemsku umiestnená platforma, ktorou je softvér vrátane webového sídla alebo jeho časti a aplikácií vrátane mobilných aplikácií, ktorý je prístupný zákazníkom daňovníka a ktorý daňovníkovi umožňuje vykonať, priamo alebo nepriamo, činnosť v prospech týchto zákazníkov a zahŕňa aj všetky postupy na výber a zaplatenie odplaty v súvislosti s činnosťou. Pre naplnenie podmienky výkonu činnosti v tuzemsku nestačí, aby boli tovar a služby na platforme ponúkané slovenským zákazníkom, je nevyhnutné umiestnenie platformy v tuzemsku.</w:t>
      </w:r>
    </w:p>
    <w:p w14:paraId="479EC224" w14:textId="77777777" w:rsidR="007B70AF" w:rsidRPr="000D3DF7" w:rsidRDefault="007B70AF" w:rsidP="007B70AF">
      <w:pPr>
        <w:spacing w:after="120" w:line="240" w:lineRule="auto"/>
        <w:jc w:val="both"/>
        <w:rPr>
          <w:rFonts w:ascii="Times New Roman" w:hAnsi="Times New Roman" w:cs="Times New Roman"/>
          <w:i/>
          <w:iCs/>
        </w:rPr>
      </w:pPr>
      <w:r w:rsidRPr="000D3DF7">
        <w:rPr>
          <w:rFonts w:ascii="Times New Roman" w:hAnsi="Times New Roman" w:cs="Times New Roman"/>
          <w:b/>
          <w:bCs/>
          <w:i/>
          <w:iCs/>
        </w:rPr>
        <w:t>c)</w:t>
      </w:r>
      <w:r w:rsidRPr="000D3DF7">
        <w:rPr>
          <w:rFonts w:ascii="Times New Roman" w:hAnsi="Times New Roman" w:cs="Times New Roman"/>
          <w:i/>
          <w:iCs/>
        </w:rPr>
        <w:t xml:space="preserve"> v tuzemsku umiestený online trh, ktorým je služba, ktorá pomocou softvéru vrátane webového sídla, časti webového sídla alebo aplikácie, vrátane mobilnej aplikácie, ktorá 1 Zákon č. 108/2024 Z. z. o ochrane spotrebiteľa a o zmene a doplnení niektorých zákonov 3 umožňuje zákazníkom uzatvárať zmluvy na diaľku s daňovníkom. Pre naplnenie podmienky výkonu činnosti v tuzemsku nestačí, aby boli tovar a služby na online trhu ponúkané slovenským zákazníkom, je nevyhnutné umiestnenie online trhu v tuzemsku</w:t>
      </w:r>
    </w:p>
    <w:p w14:paraId="308AA8E2" w14:textId="77777777" w:rsidR="007B70AF" w:rsidRPr="000D3DF7" w:rsidRDefault="007B70AF" w:rsidP="007B70AF">
      <w:pPr>
        <w:spacing w:after="120" w:line="240" w:lineRule="auto"/>
        <w:jc w:val="both"/>
        <w:rPr>
          <w:rFonts w:ascii="Times New Roman" w:hAnsi="Times New Roman" w:cs="Times New Roman"/>
          <w:i/>
          <w:iCs/>
        </w:rPr>
      </w:pPr>
      <w:r w:rsidRPr="000D3DF7">
        <w:rPr>
          <w:rFonts w:ascii="Times New Roman" w:hAnsi="Times New Roman" w:cs="Times New Roman"/>
          <w:b/>
          <w:bCs/>
          <w:i/>
          <w:iCs/>
        </w:rPr>
        <w:t>d)</w:t>
      </w:r>
      <w:r w:rsidRPr="000D3DF7">
        <w:rPr>
          <w:rFonts w:ascii="Times New Roman" w:hAnsi="Times New Roman" w:cs="Times New Roman"/>
          <w:i/>
          <w:iCs/>
        </w:rPr>
        <w:t xml:space="preserve"> poistné riziko súvisiace s touto činnosťou umiestnené v tuzemsku, ak sa:</w:t>
      </w:r>
    </w:p>
    <w:p w14:paraId="527DBCB8" w14:textId="77777777" w:rsidR="007B70AF" w:rsidRPr="000D3DF7" w:rsidRDefault="007B70AF" w:rsidP="007B70AF">
      <w:pPr>
        <w:spacing w:after="120" w:line="240" w:lineRule="auto"/>
        <w:jc w:val="both"/>
        <w:rPr>
          <w:rFonts w:ascii="Times New Roman" w:hAnsi="Times New Roman" w:cs="Times New Roman"/>
          <w:i/>
          <w:iCs/>
        </w:rPr>
      </w:pPr>
      <w:r w:rsidRPr="000D3DF7">
        <w:rPr>
          <w:rFonts w:ascii="Times New Roman" w:hAnsi="Times New Roman" w:cs="Times New Roman"/>
          <w:b/>
          <w:bCs/>
          <w:i/>
          <w:iCs/>
        </w:rPr>
        <w:t>1.</w:t>
      </w:r>
      <w:r w:rsidRPr="000D3DF7">
        <w:rPr>
          <w:rFonts w:ascii="Times New Roman" w:hAnsi="Times New Roman" w:cs="Times New Roman"/>
          <w:i/>
          <w:iCs/>
        </w:rPr>
        <w:t xml:space="preserve"> poistené nehnuteľnosti, ich súčasti, príslušenstvo, vrátane vecí, ktoré sa v nich nachádzajú, okrem tovaru v obchodnej preprave, nachádzajú v tuzemsku a prostredníctvom ktorých daňovník vykonáva túto činnosť,</w:t>
      </w:r>
    </w:p>
    <w:p w14:paraId="3CBDB7C9" w14:textId="77777777" w:rsidR="007B70AF" w:rsidRPr="000D3DF7" w:rsidRDefault="007B70AF" w:rsidP="007B70AF">
      <w:pPr>
        <w:spacing w:after="120" w:line="240" w:lineRule="auto"/>
        <w:jc w:val="both"/>
        <w:rPr>
          <w:rFonts w:cstheme="minorHAnsi"/>
          <w:i/>
          <w:iCs/>
          <w:sz w:val="20"/>
          <w:szCs w:val="20"/>
        </w:rPr>
      </w:pPr>
      <w:r w:rsidRPr="000D3DF7">
        <w:rPr>
          <w:rFonts w:ascii="Times New Roman" w:hAnsi="Times New Roman" w:cs="Times New Roman"/>
          <w:b/>
          <w:bCs/>
          <w:i/>
          <w:iCs/>
        </w:rPr>
        <w:t>2.</w:t>
      </w:r>
      <w:r w:rsidRPr="000D3DF7">
        <w:rPr>
          <w:rFonts w:ascii="Times New Roman" w:hAnsi="Times New Roman" w:cs="Times New Roman"/>
          <w:i/>
          <w:iCs/>
        </w:rPr>
        <w:t xml:space="preserve"> poistenie vzťahuje na akýkoľvek dopravný prostriedok, ktorý je alebo má byť evidovaný v príslušnom registri vedenom v tuzemsku.“</w:t>
      </w:r>
    </w:p>
  </w:footnote>
  <w:footnote w:id="9">
    <w:p w14:paraId="554064CC" w14:textId="77777777" w:rsidR="007B70AF" w:rsidRPr="000D3DF7" w:rsidRDefault="007B70AF" w:rsidP="007B70AF">
      <w:pPr>
        <w:pStyle w:val="Textpoznmkypodiarou"/>
        <w:jc w:val="both"/>
        <w:rPr>
          <w:rFonts w:ascii="Times New Roman" w:hAnsi="Times New Roman" w:cs="Times New Roman"/>
          <w:sz w:val="22"/>
          <w:szCs w:val="22"/>
        </w:rPr>
      </w:pPr>
      <w:r w:rsidRPr="000D3DF7">
        <w:rPr>
          <w:rStyle w:val="Odkaznapoznmkupodiarou"/>
          <w:rFonts w:ascii="Times New Roman" w:hAnsi="Times New Roman" w:cs="Times New Roman"/>
          <w:sz w:val="22"/>
          <w:szCs w:val="22"/>
        </w:rPr>
        <w:footnoteRef/>
      </w:r>
      <w:r w:rsidRPr="000D3DF7">
        <w:rPr>
          <w:rFonts w:ascii="Times New Roman" w:hAnsi="Times New Roman" w:cs="Times New Roman"/>
          <w:sz w:val="22"/>
          <w:szCs w:val="22"/>
        </w:rPr>
        <w:t xml:space="preserve"> Zákon č. 595/2003 Z. z. o dani z príjmov v znení neskorších predpisov </w:t>
      </w:r>
    </w:p>
  </w:footnote>
  <w:footnote w:id="10">
    <w:p w14:paraId="2267CA97" w14:textId="77777777" w:rsidR="007B70AF" w:rsidRPr="000D3DF7" w:rsidRDefault="007B70AF" w:rsidP="007B70AF">
      <w:pPr>
        <w:pStyle w:val="Textpoznmkypodiarou"/>
        <w:jc w:val="both"/>
        <w:rPr>
          <w:rFonts w:ascii="Times New Roman" w:hAnsi="Times New Roman" w:cs="Times New Roman"/>
          <w:sz w:val="22"/>
          <w:szCs w:val="22"/>
        </w:rPr>
      </w:pPr>
      <w:r w:rsidRPr="000D3DF7">
        <w:rPr>
          <w:rStyle w:val="Odkaznapoznmkupodiarou"/>
          <w:rFonts w:ascii="Times New Roman" w:hAnsi="Times New Roman" w:cs="Times New Roman"/>
          <w:sz w:val="22"/>
          <w:szCs w:val="22"/>
        </w:rPr>
        <w:footnoteRef/>
      </w:r>
      <w:r w:rsidRPr="000D3DF7">
        <w:rPr>
          <w:rFonts w:ascii="Times New Roman" w:hAnsi="Times New Roman" w:cs="Times New Roman"/>
          <w:sz w:val="22"/>
          <w:szCs w:val="22"/>
        </w:rPr>
        <w:t xml:space="preserve"> Zákon č. 213/2018 Z. z. o dani z poistenia a o zmene a doplnení niektorých zákonov v znení neskorších predpisov </w:t>
      </w:r>
    </w:p>
    <w:p w14:paraId="02D3CC97" w14:textId="77777777" w:rsidR="007B70AF" w:rsidRPr="00A74F77" w:rsidRDefault="007B70AF" w:rsidP="007B70AF">
      <w:pPr>
        <w:pStyle w:val="Textpoznmkypodiarou"/>
        <w:rPr>
          <w:rFonts w:asciiTheme="majorBidi" w:hAnsiTheme="majorBidi" w:cstheme="majorBidi"/>
          <w:sz w:val="16"/>
          <w:szCs w:val="16"/>
        </w:rPr>
      </w:pPr>
    </w:p>
  </w:footnote>
  <w:footnote w:id="11">
    <w:p w14:paraId="6FF1BA42" w14:textId="6B697D17" w:rsidR="004D4F6F" w:rsidRPr="004D4F6F" w:rsidRDefault="007B70AF" w:rsidP="004D4F6F">
      <w:pPr>
        <w:pStyle w:val="Textpoznmkypodiarou"/>
        <w:jc w:val="both"/>
        <w:rPr>
          <w:rFonts w:ascii="Times New Roman" w:hAnsi="Times New Roman" w:cs="Times New Roman"/>
          <w:i/>
          <w:iCs/>
          <w:sz w:val="22"/>
          <w:szCs w:val="22"/>
        </w:rPr>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w:t>
      </w:r>
      <w:r w:rsidRPr="00CB2CFC">
        <w:rPr>
          <w:rFonts w:ascii="Times New Roman" w:hAnsi="Times New Roman" w:cs="Times New Roman"/>
          <w:b/>
          <w:bCs/>
          <w:sz w:val="22"/>
          <w:szCs w:val="22"/>
        </w:rPr>
        <w:t>§ 50 ods. 4 ZDP</w:t>
      </w:r>
      <w:r w:rsidR="004D4F6F">
        <w:rPr>
          <w:rFonts w:ascii="Times New Roman" w:hAnsi="Times New Roman" w:cs="Times New Roman"/>
          <w:sz w:val="22"/>
          <w:szCs w:val="22"/>
        </w:rPr>
        <w:t xml:space="preserve"> </w:t>
      </w:r>
      <w:r w:rsidR="004D4F6F" w:rsidRPr="004D4F6F">
        <w:rPr>
          <w:rFonts w:ascii="Times New Roman" w:hAnsi="Times New Roman" w:cs="Times New Roman"/>
          <w:i/>
          <w:iCs/>
          <w:sz w:val="22"/>
          <w:szCs w:val="22"/>
        </w:rPr>
        <w:t>Podiel zaplatenej dane možno poskytnúť prijímateľovi, ktorým je</w:t>
      </w:r>
    </w:p>
    <w:p w14:paraId="278361BA" w14:textId="77777777" w:rsidR="004D4F6F" w:rsidRPr="004D4F6F" w:rsidRDefault="004D4F6F" w:rsidP="004D4F6F">
      <w:pPr>
        <w:pStyle w:val="Textpoznmkypodiarou"/>
        <w:jc w:val="both"/>
        <w:rPr>
          <w:rFonts w:ascii="Times New Roman" w:hAnsi="Times New Roman" w:cs="Times New Roman"/>
          <w:i/>
          <w:iCs/>
          <w:sz w:val="22"/>
          <w:szCs w:val="22"/>
        </w:rPr>
      </w:pPr>
      <w:r w:rsidRPr="004D4F6F">
        <w:rPr>
          <w:rFonts w:ascii="Times New Roman" w:hAnsi="Times New Roman" w:cs="Times New Roman"/>
          <w:i/>
          <w:iCs/>
          <w:sz w:val="22"/>
          <w:szCs w:val="22"/>
        </w:rPr>
        <w:t>a) občianske združenie137) alebo organizačná jednotka združenia,136ah)</w:t>
      </w:r>
    </w:p>
    <w:p w14:paraId="7648D7D6" w14:textId="77777777" w:rsidR="004D4F6F" w:rsidRPr="004D4F6F" w:rsidRDefault="004D4F6F" w:rsidP="004D4F6F">
      <w:pPr>
        <w:pStyle w:val="Textpoznmkypodiarou"/>
        <w:jc w:val="both"/>
        <w:rPr>
          <w:rFonts w:ascii="Times New Roman" w:hAnsi="Times New Roman" w:cs="Times New Roman"/>
          <w:i/>
          <w:iCs/>
          <w:sz w:val="22"/>
          <w:szCs w:val="22"/>
        </w:rPr>
      </w:pPr>
      <w:r w:rsidRPr="004D4F6F">
        <w:rPr>
          <w:rFonts w:ascii="Times New Roman" w:hAnsi="Times New Roman" w:cs="Times New Roman"/>
          <w:i/>
          <w:iCs/>
          <w:sz w:val="22"/>
          <w:szCs w:val="22"/>
        </w:rPr>
        <w:t>b) nadácia,138)</w:t>
      </w:r>
    </w:p>
    <w:p w14:paraId="638D2094" w14:textId="77777777" w:rsidR="004D4F6F" w:rsidRPr="004D4F6F" w:rsidRDefault="004D4F6F" w:rsidP="004D4F6F">
      <w:pPr>
        <w:pStyle w:val="Textpoznmkypodiarou"/>
        <w:jc w:val="both"/>
        <w:rPr>
          <w:rFonts w:ascii="Times New Roman" w:hAnsi="Times New Roman" w:cs="Times New Roman"/>
          <w:i/>
          <w:iCs/>
          <w:sz w:val="22"/>
          <w:szCs w:val="22"/>
        </w:rPr>
      </w:pPr>
      <w:r w:rsidRPr="004D4F6F">
        <w:rPr>
          <w:rFonts w:ascii="Times New Roman" w:hAnsi="Times New Roman" w:cs="Times New Roman"/>
          <w:i/>
          <w:iCs/>
          <w:sz w:val="22"/>
          <w:szCs w:val="22"/>
        </w:rPr>
        <w:t>c) neinvestičný fond,139)</w:t>
      </w:r>
    </w:p>
    <w:p w14:paraId="3827C713" w14:textId="77777777" w:rsidR="004D4F6F" w:rsidRPr="004D4F6F" w:rsidRDefault="004D4F6F" w:rsidP="004D4F6F">
      <w:pPr>
        <w:pStyle w:val="Textpoznmkypodiarou"/>
        <w:jc w:val="both"/>
        <w:rPr>
          <w:rFonts w:ascii="Times New Roman" w:hAnsi="Times New Roman" w:cs="Times New Roman"/>
          <w:i/>
          <w:iCs/>
          <w:sz w:val="22"/>
          <w:szCs w:val="22"/>
        </w:rPr>
      </w:pPr>
      <w:r w:rsidRPr="004D4F6F">
        <w:rPr>
          <w:rFonts w:ascii="Times New Roman" w:hAnsi="Times New Roman" w:cs="Times New Roman"/>
          <w:i/>
          <w:iCs/>
          <w:sz w:val="22"/>
          <w:szCs w:val="22"/>
        </w:rPr>
        <w:t>d) nezisková organizácia poskytujúca všeobecne prospešné služby,140)</w:t>
      </w:r>
    </w:p>
    <w:p w14:paraId="690D00A9" w14:textId="77777777" w:rsidR="004D4F6F" w:rsidRPr="004D4F6F" w:rsidRDefault="004D4F6F" w:rsidP="004D4F6F">
      <w:pPr>
        <w:pStyle w:val="Textpoznmkypodiarou"/>
        <w:jc w:val="both"/>
        <w:rPr>
          <w:rFonts w:ascii="Times New Roman" w:hAnsi="Times New Roman" w:cs="Times New Roman"/>
          <w:i/>
          <w:iCs/>
          <w:sz w:val="22"/>
          <w:szCs w:val="22"/>
        </w:rPr>
      </w:pPr>
      <w:r w:rsidRPr="004D4F6F">
        <w:rPr>
          <w:rFonts w:ascii="Times New Roman" w:hAnsi="Times New Roman" w:cs="Times New Roman"/>
          <w:i/>
          <w:iCs/>
          <w:sz w:val="22"/>
          <w:szCs w:val="22"/>
        </w:rPr>
        <w:t>e) účelové zariadenie cirkvi a náboženskej spoločnosti,141)</w:t>
      </w:r>
    </w:p>
    <w:p w14:paraId="32DF4EA7" w14:textId="77777777" w:rsidR="004D4F6F" w:rsidRPr="004D4F6F" w:rsidRDefault="004D4F6F" w:rsidP="004D4F6F">
      <w:pPr>
        <w:pStyle w:val="Textpoznmkypodiarou"/>
        <w:jc w:val="both"/>
        <w:rPr>
          <w:rFonts w:ascii="Times New Roman" w:hAnsi="Times New Roman" w:cs="Times New Roman"/>
          <w:i/>
          <w:iCs/>
          <w:sz w:val="22"/>
          <w:szCs w:val="22"/>
        </w:rPr>
      </w:pPr>
      <w:r w:rsidRPr="004D4F6F">
        <w:rPr>
          <w:rFonts w:ascii="Times New Roman" w:hAnsi="Times New Roman" w:cs="Times New Roman"/>
          <w:i/>
          <w:iCs/>
          <w:sz w:val="22"/>
          <w:szCs w:val="22"/>
        </w:rPr>
        <w:t>f) organizácia s medzinárodným prvkom,142)</w:t>
      </w:r>
    </w:p>
    <w:p w14:paraId="3BD92ECA" w14:textId="77777777" w:rsidR="004D4F6F" w:rsidRPr="004D4F6F" w:rsidRDefault="004D4F6F" w:rsidP="004D4F6F">
      <w:pPr>
        <w:pStyle w:val="Textpoznmkypodiarou"/>
        <w:jc w:val="both"/>
        <w:rPr>
          <w:rFonts w:ascii="Times New Roman" w:hAnsi="Times New Roman" w:cs="Times New Roman"/>
          <w:i/>
          <w:iCs/>
          <w:sz w:val="22"/>
          <w:szCs w:val="22"/>
        </w:rPr>
      </w:pPr>
      <w:r w:rsidRPr="004D4F6F">
        <w:rPr>
          <w:rFonts w:ascii="Times New Roman" w:hAnsi="Times New Roman" w:cs="Times New Roman"/>
          <w:i/>
          <w:iCs/>
          <w:sz w:val="22"/>
          <w:szCs w:val="22"/>
        </w:rPr>
        <w:t>g) Slovenský Červený kríž,</w:t>
      </w:r>
    </w:p>
    <w:p w14:paraId="125C6625" w14:textId="081C07F5" w:rsidR="007B70AF" w:rsidRPr="007A4ACE" w:rsidRDefault="004D4F6F" w:rsidP="004D4F6F">
      <w:pPr>
        <w:pStyle w:val="Textpoznmkypodiarou"/>
        <w:jc w:val="both"/>
      </w:pPr>
      <w:r w:rsidRPr="004D4F6F">
        <w:rPr>
          <w:rFonts w:ascii="Times New Roman" w:hAnsi="Times New Roman" w:cs="Times New Roman"/>
          <w:i/>
          <w:iCs/>
          <w:sz w:val="22"/>
          <w:szCs w:val="22"/>
        </w:rPr>
        <w:t>h) subjekty výskumu a vývoja.142a)</w:t>
      </w:r>
    </w:p>
  </w:footnote>
  <w:footnote w:id="12">
    <w:p w14:paraId="7DC75023" w14:textId="77777777" w:rsidR="007B70AF" w:rsidRPr="007A4ACE" w:rsidRDefault="007B70AF" w:rsidP="007B70AF">
      <w:pPr>
        <w:pStyle w:val="Textpoznmkypodiarou"/>
        <w:tabs>
          <w:tab w:val="left" w:pos="142"/>
        </w:tabs>
        <w:jc w:val="both"/>
        <w:rPr>
          <w:rFonts w:ascii="Times New Roman" w:hAnsi="Times New Roman" w:cs="Times New Roman"/>
          <w:b/>
          <w:bCs/>
        </w:rPr>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w:t>
      </w:r>
      <w:r w:rsidRPr="00D94A15">
        <w:rPr>
          <w:rFonts w:ascii="Times New Roman" w:hAnsi="Times New Roman" w:cs="Times New Roman"/>
          <w:sz w:val="22"/>
          <w:szCs w:val="22"/>
        </w:rPr>
        <w:t>§ 50 ods. 5 ZDP</w:t>
      </w:r>
    </w:p>
  </w:footnote>
  <w:footnote w:id="13">
    <w:p w14:paraId="625A567C" w14:textId="77777777" w:rsidR="007B70AF" w:rsidRPr="007A4ACE" w:rsidRDefault="007B70AF" w:rsidP="007B70AF">
      <w:pPr>
        <w:pStyle w:val="Textpoznmkypodiarou"/>
        <w:jc w:val="both"/>
        <w:rPr>
          <w:rFonts w:ascii="Times New Roman" w:hAnsi="Times New Roman" w:cs="Times New Roman"/>
          <w:sz w:val="22"/>
          <w:szCs w:val="22"/>
        </w:rPr>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Zákon č. 91/2010 Z. z. o podpore cestovného ruchu v znení neskorších predpisov </w:t>
      </w:r>
    </w:p>
  </w:footnote>
  <w:footnote w:id="14">
    <w:p w14:paraId="3EB4B1FB" w14:textId="77777777" w:rsidR="007B70AF" w:rsidRPr="007A4ACE" w:rsidRDefault="007B70AF" w:rsidP="007B70AF">
      <w:pPr>
        <w:pStyle w:val="Textpoznmkypodiarou"/>
        <w:jc w:val="both"/>
        <w:rPr>
          <w:rFonts w:ascii="Times New Roman" w:hAnsi="Times New Roman" w:cs="Times New Roman"/>
          <w:sz w:val="22"/>
          <w:szCs w:val="22"/>
        </w:rPr>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Zákon č. 596/2003 Z. z. o štátnej správe v školstve a školskej samospráve a o zmene a doplnení niektorých zákonov v znení neskorších predpisov </w:t>
      </w:r>
    </w:p>
  </w:footnote>
  <w:footnote w:id="15">
    <w:p w14:paraId="351CC958" w14:textId="77777777" w:rsidR="007B70AF" w:rsidRPr="006669C9" w:rsidRDefault="007B70AF" w:rsidP="007B70AF">
      <w:pPr>
        <w:pStyle w:val="Textpoznmkypodiarou"/>
        <w:jc w:val="both"/>
        <w:rPr>
          <w:color w:val="767171" w:themeColor="background2" w:themeShade="80"/>
          <w:vertAlign w:val="superscript"/>
        </w:rPr>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w:t>
      </w:r>
      <w:r w:rsidRPr="007A4ACE">
        <w:rPr>
          <w:rFonts w:ascii="Times New Roman" w:hAnsi="Times New Roman" w:cs="Times New Roman"/>
          <w:b/>
          <w:bCs/>
          <w:sz w:val="22"/>
          <w:szCs w:val="22"/>
        </w:rPr>
        <w:t>§ 12 ods. 2 ZDP</w:t>
      </w:r>
      <w:r w:rsidRPr="007A4ACE">
        <w:rPr>
          <w:rFonts w:ascii="Times New Roman" w:hAnsi="Times New Roman" w:cs="Times New Roman"/>
          <w:sz w:val="22"/>
          <w:szCs w:val="22"/>
        </w:rPr>
        <w:t xml:space="preserve">: </w:t>
      </w:r>
      <w:r w:rsidRPr="007A4ACE">
        <w:rPr>
          <w:rFonts w:ascii="Times New Roman" w:hAnsi="Times New Roman" w:cs="Times New Roman"/>
          <w:i/>
          <w:iCs/>
          <w:sz w:val="22"/>
          <w:szCs w:val="22"/>
          <w:u w:val="single"/>
        </w:rPr>
        <w:t>Predmetom dane daňovníkov, ktorí nie sú založení alebo zriadení na podnikanie,</w:t>
      </w:r>
      <w:r w:rsidRPr="007A4ACE">
        <w:rPr>
          <w:rFonts w:ascii="Times New Roman" w:hAnsi="Times New Roman" w:cs="Times New Roman"/>
          <w:i/>
          <w:iCs/>
          <w:sz w:val="22"/>
          <w:szCs w:val="22"/>
          <w:u w:val="single"/>
          <w:vertAlign w:val="superscript"/>
        </w:rPr>
        <w:t>67)</w:t>
      </w:r>
      <w:r w:rsidRPr="007A4ACE">
        <w:rPr>
          <w:rFonts w:ascii="Times New Roman" w:hAnsi="Times New Roman" w:cs="Times New Roman"/>
          <w:i/>
          <w:iCs/>
          <w:sz w:val="22"/>
          <w:szCs w:val="22"/>
          <w:u w:val="single"/>
        </w:rPr>
        <w:t xml:space="preserve"> sú príjmy z činností, ktorými dosahujú zisk alebo ktorými sa dá zisk dosiahnuť</w:t>
      </w:r>
      <w:r w:rsidRPr="007A4ACE">
        <w:rPr>
          <w:rFonts w:ascii="Times New Roman" w:hAnsi="Times New Roman" w:cs="Times New Roman"/>
          <w:sz w:val="22"/>
          <w:szCs w:val="22"/>
        </w:rPr>
        <w:t>, a to vrátane príjmov z predaja majetku, príjmov z nájomného, príjmov z reklám, príjmov z členských príspevkov, príjmov, z ktorých sa daň vyberá podľa § 43 a príjmov na základe zmluvy o sponzorstve v športe.</w:t>
      </w:r>
      <w:r w:rsidRPr="007A4ACE">
        <w:rPr>
          <w:rFonts w:ascii="Times New Roman" w:hAnsi="Times New Roman" w:cs="Times New Roman"/>
          <w:sz w:val="22"/>
          <w:szCs w:val="22"/>
          <w:vertAlign w:val="superscript"/>
        </w:rPr>
        <w:t>29ab)</w:t>
      </w:r>
    </w:p>
  </w:footnote>
  <w:footnote w:id="16">
    <w:p w14:paraId="2C6502AC" w14:textId="77777777" w:rsidR="007B70AF" w:rsidRPr="007A4ACE" w:rsidRDefault="007B70AF" w:rsidP="007B70AF">
      <w:pPr>
        <w:spacing w:after="0" w:line="240" w:lineRule="auto"/>
        <w:jc w:val="both"/>
        <w:rPr>
          <w:rFonts w:ascii="Times New Roman" w:hAnsi="Times New Roman" w:cs="Times New Roman"/>
        </w:rPr>
      </w:pPr>
      <w:r w:rsidRPr="007A4ACE">
        <w:rPr>
          <w:rStyle w:val="Odkaznapoznmkupodiarou"/>
          <w:rFonts w:ascii="Times New Roman" w:hAnsi="Times New Roman" w:cs="Times New Roman"/>
        </w:rPr>
        <w:footnoteRef/>
      </w:r>
      <w:r w:rsidRPr="007A4ACE">
        <w:rPr>
          <w:rFonts w:ascii="Times New Roman" w:hAnsi="Times New Roman" w:cs="Times New Roman"/>
        </w:rPr>
        <w:t xml:space="preserve"> </w:t>
      </w:r>
      <w:r w:rsidRPr="007A4ACE">
        <w:rPr>
          <w:rFonts w:ascii="Times New Roman" w:hAnsi="Times New Roman" w:cs="Times New Roman"/>
          <w:b/>
          <w:bCs/>
        </w:rPr>
        <w:t>§ 12 ods. 3 písm. a) ZDP</w:t>
      </w:r>
      <w:r w:rsidRPr="007A4ACE">
        <w:rPr>
          <w:rFonts w:ascii="Times New Roman" w:hAnsi="Times New Roman" w:cs="Times New Roman"/>
        </w:rPr>
        <w:t xml:space="preserve">: </w:t>
      </w:r>
      <w:r w:rsidRPr="007A4ACE">
        <w:rPr>
          <w:rFonts w:ascii="Times New Roman" w:hAnsi="Times New Roman" w:cs="Times New Roman"/>
          <w:i/>
          <w:iCs/>
          <w:u w:val="single"/>
        </w:rPr>
        <w:t>Daňovníkmi podľa [§ 12] odseku 2 sú</w:t>
      </w:r>
      <w:r w:rsidRPr="007A4ACE">
        <w:rPr>
          <w:rFonts w:ascii="Times New Roman" w:hAnsi="Times New Roman" w:cs="Times New Roman"/>
        </w:rPr>
        <w:t xml:space="preserve"> </w:t>
      </w:r>
      <w:r w:rsidRPr="007A4ACE">
        <w:rPr>
          <w:rFonts w:ascii="Times New Roman" w:hAnsi="Times New Roman" w:cs="Times New Roman"/>
          <w:b/>
          <w:bCs/>
        </w:rPr>
        <w:t>a)</w:t>
      </w:r>
      <w:r w:rsidRPr="007A4ACE">
        <w:rPr>
          <w:rFonts w:ascii="Times New Roman" w:hAnsi="Times New Roman" w:cs="Times New Roman"/>
        </w:rPr>
        <w:t xml:space="preserve"> občianske združenia, nadácie, neinvestičné fondy, neziskové organizácie poskytujúce všeobecne prospešné služby, účelové zariadenia cirkvi a náboženskej spoločnosti,</w:t>
      </w:r>
      <w:r w:rsidRPr="007A4ACE">
        <w:rPr>
          <w:rFonts w:ascii="Times New Roman" w:hAnsi="Times New Roman" w:cs="Times New Roman"/>
          <w:vertAlign w:val="superscript"/>
        </w:rPr>
        <w:t>141)</w:t>
      </w:r>
      <w:r w:rsidRPr="007A4ACE">
        <w:rPr>
          <w:rFonts w:ascii="Times New Roman" w:hAnsi="Times New Roman" w:cs="Times New Roman"/>
        </w:rPr>
        <w:t xml:space="preserve"> organizácie s medzinárodným prvkom,</w:t>
      </w:r>
      <w:r w:rsidRPr="007A4ACE">
        <w:rPr>
          <w:rFonts w:ascii="Times New Roman" w:hAnsi="Times New Roman" w:cs="Times New Roman"/>
          <w:vertAlign w:val="superscript"/>
        </w:rPr>
        <w:t>142)</w:t>
      </w:r>
      <w:r w:rsidRPr="007A4ACE">
        <w:rPr>
          <w:rFonts w:ascii="Times New Roman" w:hAnsi="Times New Roman" w:cs="Times New Roman"/>
        </w:rPr>
        <w:t xml:space="preserve"> Slovenský Červený kríž a subjekty výskumu a vývoja,</w:t>
      </w:r>
      <w:r w:rsidRPr="007A4ACE">
        <w:rPr>
          <w:rFonts w:ascii="Times New Roman" w:hAnsi="Times New Roman" w:cs="Times New Roman"/>
          <w:vertAlign w:val="superscript"/>
        </w:rPr>
        <w:t>142a)</w:t>
      </w:r>
      <w:r w:rsidRPr="007A4ACE">
        <w:rPr>
          <w:rFonts w:ascii="Times New Roman" w:hAnsi="Times New Roman" w:cs="Times New Roman"/>
        </w:rPr>
        <w:t xml:space="preserve"> </w:t>
      </w:r>
      <w:r w:rsidRPr="007A4ACE">
        <w:rPr>
          <w:rFonts w:ascii="Times New Roman" w:hAnsi="Times New Roman" w:cs="Times New Roman"/>
          <w:b/>
          <w:bCs/>
        </w:rPr>
        <w:t>[...]</w:t>
      </w:r>
    </w:p>
  </w:footnote>
  <w:footnote w:id="17">
    <w:p w14:paraId="3A2441D3" w14:textId="77777777" w:rsidR="007B70AF" w:rsidRPr="007A4ACE" w:rsidRDefault="007B70AF" w:rsidP="007B70AF">
      <w:pPr>
        <w:pStyle w:val="Textpoznmkypodiarou"/>
        <w:jc w:val="both"/>
        <w:rPr>
          <w:rFonts w:ascii="Times New Roman" w:hAnsi="Times New Roman" w:cs="Times New Roman"/>
          <w:i/>
          <w:iCs/>
          <w:sz w:val="22"/>
          <w:szCs w:val="22"/>
        </w:rPr>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w:t>
      </w:r>
      <w:r w:rsidRPr="007A4ACE">
        <w:rPr>
          <w:rFonts w:ascii="Times New Roman" w:hAnsi="Times New Roman" w:cs="Times New Roman"/>
          <w:b/>
          <w:bCs/>
          <w:sz w:val="22"/>
          <w:szCs w:val="22"/>
        </w:rPr>
        <w:t xml:space="preserve">§ 12 ods. 3 písm. </w:t>
      </w:r>
      <w:r>
        <w:rPr>
          <w:rFonts w:ascii="Times New Roman" w:hAnsi="Times New Roman" w:cs="Times New Roman"/>
          <w:b/>
          <w:bCs/>
          <w:sz w:val="22"/>
          <w:szCs w:val="22"/>
        </w:rPr>
        <w:t>b</w:t>
      </w:r>
      <w:r w:rsidRPr="007A4ACE">
        <w:rPr>
          <w:rFonts w:ascii="Times New Roman" w:hAnsi="Times New Roman" w:cs="Times New Roman"/>
          <w:b/>
          <w:bCs/>
          <w:sz w:val="22"/>
          <w:szCs w:val="22"/>
        </w:rPr>
        <w:t>) ZDP</w:t>
      </w:r>
      <w:r w:rsidRPr="007A4ACE">
        <w:rPr>
          <w:rFonts w:ascii="Times New Roman" w:hAnsi="Times New Roman" w:cs="Times New Roman"/>
          <w:sz w:val="22"/>
          <w:szCs w:val="22"/>
        </w:rPr>
        <w:t xml:space="preserve">: </w:t>
      </w:r>
      <w:r w:rsidRPr="007A4ACE">
        <w:rPr>
          <w:rFonts w:ascii="Times New Roman" w:hAnsi="Times New Roman" w:cs="Times New Roman"/>
          <w:i/>
          <w:iCs/>
          <w:sz w:val="22"/>
          <w:szCs w:val="22"/>
        </w:rPr>
        <w:t xml:space="preserve">Daňovníkmi podľa [§ 12] odseku 2 sú </w:t>
      </w:r>
      <w:r w:rsidRPr="007A4ACE">
        <w:rPr>
          <w:rFonts w:ascii="Times New Roman" w:hAnsi="Times New Roman" w:cs="Times New Roman"/>
          <w:b/>
          <w:bCs/>
          <w:i/>
          <w:iCs/>
          <w:sz w:val="22"/>
          <w:szCs w:val="22"/>
        </w:rPr>
        <w:t>[...] b)</w:t>
      </w:r>
      <w:r w:rsidRPr="007A4ACE">
        <w:rPr>
          <w:rFonts w:ascii="Times New Roman" w:hAnsi="Times New Roman" w:cs="Times New Roman"/>
          <w:i/>
          <w:iCs/>
          <w:sz w:val="22"/>
          <w:szCs w:val="22"/>
        </w:rPr>
        <w:t xml:space="preserve"> záujmové združenia právnických osôb, profesijné komory, politické strany a politické hnutia, štátom uznané cirkvi a náboženské spoločnosti, spoločenstvá vlastníkov bytov a nebytových priestorov, obce, vyššie územné celky,</w:t>
      </w:r>
      <w:r w:rsidRPr="007A4ACE">
        <w:rPr>
          <w:rFonts w:ascii="Times New Roman" w:hAnsi="Times New Roman" w:cs="Times New Roman"/>
          <w:i/>
          <w:iCs/>
          <w:sz w:val="22"/>
          <w:szCs w:val="22"/>
          <w:vertAlign w:val="superscript"/>
        </w:rPr>
        <w:t>68)</w:t>
      </w:r>
      <w:r w:rsidRPr="007A4ACE">
        <w:rPr>
          <w:rFonts w:ascii="Times New Roman" w:hAnsi="Times New Roman" w:cs="Times New Roman"/>
          <w:i/>
          <w:iCs/>
          <w:sz w:val="22"/>
          <w:szCs w:val="22"/>
        </w:rPr>
        <w:t xml:space="preserve"> rozpočtové organizácie a príspevkové organizácie, štátne fondy,</w:t>
      </w:r>
      <w:r w:rsidRPr="007A4ACE">
        <w:rPr>
          <w:rFonts w:ascii="Times New Roman" w:hAnsi="Times New Roman" w:cs="Times New Roman"/>
          <w:i/>
          <w:iCs/>
          <w:sz w:val="22"/>
          <w:szCs w:val="22"/>
          <w:vertAlign w:val="superscript"/>
        </w:rPr>
        <w:t>69)</w:t>
      </w:r>
      <w:r w:rsidRPr="007A4ACE">
        <w:rPr>
          <w:rFonts w:ascii="Times New Roman" w:hAnsi="Times New Roman" w:cs="Times New Roman"/>
          <w:i/>
          <w:iCs/>
          <w:sz w:val="22"/>
          <w:szCs w:val="22"/>
        </w:rPr>
        <w:t xml:space="preserve"> vysoké školy,</w:t>
      </w:r>
      <w:r w:rsidRPr="007A4ACE">
        <w:rPr>
          <w:rFonts w:ascii="Times New Roman" w:hAnsi="Times New Roman" w:cs="Times New Roman"/>
          <w:i/>
          <w:iCs/>
          <w:sz w:val="22"/>
          <w:szCs w:val="22"/>
          <w:vertAlign w:val="superscript"/>
        </w:rPr>
        <w:t xml:space="preserve">70) </w:t>
      </w:r>
      <w:r w:rsidRPr="007A4ACE">
        <w:rPr>
          <w:rFonts w:ascii="Times New Roman" w:hAnsi="Times New Roman" w:cs="Times New Roman"/>
          <w:i/>
          <w:iCs/>
          <w:sz w:val="22"/>
          <w:szCs w:val="22"/>
        </w:rPr>
        <w:t>Úrad pre dohľad nad zdravotnou starostlivosťou, Sociálna poisťovňa, Kancelária Rady pre rozpočtovú zodpovednosť,</w:t>
      </w:r>
      <w:r w:rsidRPr="007A4ACE">
        <w:rPr>
          <w:rFonts w:ascii="Times New Roman" w:hAnsi="Times New Roman" w:cs="Times New Roman"/>
          <w:i/>
          <w:iCs/>
          <w:sz w:val="22"/>
          <w:szCs w:val="22"/>
          <w:vertAlign w:val="superscript"/>
        </w:rPr>
        <w:t>71)</w:t>
      </w:r>
      <w:r w:rsidRPr="007A4ACE">
        <w:rPr>
          <w:rFonts w:ascii="Times New Roman" w:hAnsi="Times New Roman" w:cs="Times New Roman"/>
          <w:i/>
          <w:iCs/>
          <w:sz w:val="22"/>
          <w:szCs w:val="22"/>
        </w:rPr>
        <w:t xml:space="preserve"> Fond ochrany vkladov, Slovenská kancelária poisťovateľov, Slovenský pozemkový fond, Rozhlas a televízia Slovenska, Garančný fond investícií,</w:t>
      </w:r>
      <w:r w:rsidRPr="007A4ACE">
        <w:rPr>
          <w:rFonts w:ascii="Times New Roman" w:hAnsi="Times New Roman" w:cs="Times New Roman"/>
          <w:i/>
          <w:iCs/>
          <w:sz w:val="22"/>
          <w:szCs w:val="22"/>
          <w:vertAlign w:val="superscript"/>
        </w:rPr>
        <w:t>59)</w:t>
      </w:r>
      <w:r w:rsidRPr="007A4ACE">
        <w:rPr>
          <w:rFonts w:ascii="Times New Roman" w:hAnsi="Times New Roman" w:cs="Times New Roman"/>
          <w:i/>
          <w:iCs/>
          <w:sz w:val="22"/>
          <w:szCs w:val="22"/>
        </w:rPr>
        <w:t xml:space="preserve"> </w:t>
      </w:r>
      <w:r w:rsidRPr="007A4ACE">
        <w:rPr>
          <w:rFonts w:ascii="Times New Roman" w:hAnsi="Times New Roman" w:cs="Times New Roman"/>
          <w:i/>
          <w:iCs/>
          <w:sz w:val="22"/>
          <w:szCs w:val="22"/>
          <w:u w:val="single"/>
        </w:rPr>
        <w:t>organizácie, ktorých nezisková činnosť vyplýva z osobitného predpisu, na základe ktorého vznikli</w:t>
      </w:r>
      <w:r w:rsidRPr="007A4ACE">
        <w:rPr>
          <w:rFonts w:ascii="Times New Roman" w:hAnsi="Times New Roman" w:cs="Times New Roman"/>
          <w:i/>
          <w:iCs/>
          <w:sz w:val="22"/>
          <w:szCs w:val="22"/>
        </w:rPr>
        <w:t>; za daňovníkov, ktorí nie sú založení alebo zriadení na podnikanie, sa na účely tohto zákona nepovažujú obchodné spoločnosti nezaložené na účel podnikania.</w:t>
      </w:r>
    </w:p>
  </w:footnote>
  <w:footnote w:id="18">
    <w:p w14:paraId="1BFDFE1E" w14:textId="77777777" w:rsidR="007B70AF" w:rsidRDefault="007B70AF" w:rsidP="007B70AF">
      <w:pPr>
        <w:pStyle w:val="Textpoznmkypodiarou"/>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Zákon č. 513/1991 Zb. Obchodný zákonník v znení neskorších predpisov </w:t>
      </w:r>
    </w:p>
  </w:footnote>
  <w:footnote w:id="19">
    <w:p w14:paraId="7A0A7CCB" w14:textId="77777777" w:rsidR="007B70AF" w:rsidRPr="001F0A04" w:rsidRDefault="007B70AF" w:rsidP="007B70AF">
      <w:pPr>
        <w:pStyle w:val="Textpoznmkypodiarou"/>
        <w:rPr>
          <w:rFonts w:ascii="Times New Roman" w:hAnsi="Times New Roman" w:cs="Times New Roman"/>
          <w:sz w:val="22"/>
          <w:szCs w:val="22"/>
        </w:rPr>
      </w:pPr>
      <w:r w:rsidRPr="001F0A04">
        <w:rPr>
          <w:rStyle w:val="Odkaznapoznmkupodiarou"/>
          <w:rFonts w:ascii="Times New Roman" w:hAnsi="Times New Roman" w:cs="Times New Roman"/>
          <w:sz w:val="22"/>
          <w:szCs w:val="22"/>
        </w:rPr>
        <w:footnoteRef/>
      </w:r>
      <w:r w:rsidRPr="001F0A04">
        <w:rPr>
          <w:rFonts w:ascii="Times New Roman" w:hAnsi="Times New Roman" w:cs="Times New Roman"/>
          <w:sz w:val="22"/>
          <w:szCs w:val="22"/>
        </w:rPr>
        <w:t xml:space="preserve"> </w:t>
      </w:r>
      <w:r w:rsidRPr="001F0A04">
        <w:rPr>
          <w:rFonts w:ascii="Times New Roman" w:hAnsi="Times New Roman" w:cs="Times New Roman"/>
          <w:b/>
          <w:bCs/>
          <w:sz w:val="22"/>
          <w:szCs w:val="22"/>
        </w:rPr>
        <w:t>Článok 59 ods. 2 Ústavy SR:</w:t>
      </w:r>
      <w:r w:rsidRPr="001F0A04">
        <w:rPr>
          <w:rFonts w:ascii="Times New Roman" w:hAnsi="Times New Roman" w:cs="Times New Roman"/>
          <w:sz w:val="22"/>
          <w:szCs w:val="22"/>
        </w:rPr>
        <w:t xml:space="preserve"> „Dane a poplatky možno ukladať zákonom alebo na základe zákona.“</w:t>
      </w:r>
    </w:p>
  </w:footnote>
  <w:footnote w:id="20">
    <w:p w14:paraId="7F6264EA" w14:textId="77777777" w:rsidR="007B70AF" w:rsidRPr="007A4ACE" w:rsidRDefault="007B70AF" w:rsidP="007B70AF">
      <w:pPr>
        <w:pStyle w:val="Textpoznmkypodiarou"/>
        <w:jc w:val="both"/>
        <w:rPr>
          <w:rFonts w:ascii="Times New Roman" w:hAnsi="Times New Roman" w:cs="Times New Roman"/>
          <w:sz w:val="22"/>
          <w:szCs w:val="22"/>
        </w:rPr>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w:t>
      </w:r>
      <w:r w:rsidRPr="007A4ACE">
        <w:rPr>
          <w:rFonts w:ascii="Times New Roman" w:hAnsi="Times New Roman" w:cs="Times New Roman"/>
          <w:b/>
          <w:bCs/>
          <w:sz w:val="22"/>
          <w:szCs w:val="22"/>
        </w:rPr>
        <w:t>Článok 12 ods. 2 Ústavy SR</w:t>
      </w:r>
      <w:r w:rsidRPr="007A4ACE">
        <w:rPr>
          <w:rFonts w:ascii="Times New Roman" w:hAnsi="Times New Roman" w:cs="Times New Roman"/>
          <w:sz w:val="22"/>
          <w:szCs w:val="22"/>
        </w:rPr>
        <w:t>: „</w:t>
      </w:r>
      <w:r w:rsidRPr="007A4ACE">
        <w:rPr>
          <w:rFonts w:ascii="Times New Roman" w:hAnsi="Times New Roman" w:cs="Times New Roman"/>
          <w:i/>
          <w:iCs/>
          <w:sz w:val="22"/>
          <w:szCs w:val="22"/>
        </w:rPr>
        <w:t xml:space="preserve">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w:t>
      </w:r>
      <w:r w:rsidRPr="007A4ACE">
        <w:rPr>
          <w:rFonts w:ascii="Times New Roman" w:hAnsi="Times New Roman" w:cs="Times New Roman"/>
          <w:b/>
          <w:bCs/>
          <w:i/>
          <w:iCs/>
          <w:sz w:val="22"/>
          <w:szCs w:val="22"/>
        </w:rPr>
        <w:t>iné postavenie</w:t>
      </w:r>
      <w:r w:rsidRPr="007A4ACE">
        <w:rPr>
          <w:rFonts w:ascii="Times New Roman" w:hAnsi="Times New Roman" w:cs="Times New Roman"/>
          <w:i/>
          <w:iCs/>
          <w:sz w:val="22"/>
          <w:szCs w:val="22"/>
        </w:rPr>
        <w:t>. Nikoho nemožno z týchto dôvodov poškodzovať, zvýhodňovať alebo znevýhodňovať.</w:t>
      </w:r>
      <w:r w:rsidRPr="007A4ACE">
        <w:rPr>
          <w:rFonts w:ascii="Times New Roman" w:hAnsi="Times New Roman" w:cs="Times New Roman"/>
          <w:sz w:val="22"/>
          <w:szCs w:val="22"/>
        </w:rPr>
        <w:t>“</w:t>
      </w:r>
    </w:p>
    <w:p w14:paraId="7CC657DF" w14:textId="77777777" w:rsidR="007B70AF" w:rsidRPr="000D5AC3" w:rsidRDefault="007B70AF" w:rsidP="007B70AF">
      <w:pPr>
        <w:pStyle w:val="Textpoznmkypodiarou"/>
        <w:jc w:val="both"/>
        <w:rPr>
          <w:rFonts w:ascii="Times New Roman" w:hAnsi="Times New Roman" w:cs="Times New Roman"/>
          <w:sz w:val="22"/>
          <w:szCs w:val="22"/>
        </w:rPr>
      </w:pPr>
      <w:r w:rsidRPr="007A4ACE">
        <w:rPr>
          <w:rFonts w:ascii="Times New Roman" w:hAnsi="Times New Roman" w:cs="Times New Roman"/>
          <w:sz w:val="22"/>
          <w:szCs w:val="22"/>
        </w:rPr>
        <w:t>Formulácia „</w:t>
      </w:r>
      <w:r w:rsidRPr="007A4ACE">
        <w:rPr>
          <w:rFonts w:ascii="Times New Roman" w:hAnsi="Times New Roman" w:cs="Times New Roman"/>
          <w:b/>
          <w:bCs/>
          <w:i/>
          <w:iCs/>
          <w:sz w:val="22"/>
          <w:szCs w:val="22"/>
        </w:rPr>
        <w:t>iné postavenie</w:t>
      </w:r>
      <w:r w:rsidRPr="007A4ACE">
        <w:rPr>
          <w:rFonts w:ascii="Times New Roman" w:hAnsi="Times New Roman" w:cs="Times New Roman"/>
          <w:sz w:val="22"/>
          <w:szCs w:val="22"/>
        </w:rPr>
        <w:t>“ je dôležitá, pretože zahŕňa aj diskrimináciu na základe právnej formy subjektu, čo môže byť aj prípad ZDFT, kde sa subjektom poskytuje rozdielne zaobchádzanie výlučne na základe ich právnej formy, hoci vykonávajú rovnakú neziskovú činnosť.</w:t>
      </w:r>
    </w:p>
  </w:footnote>
  <w:footnote w:id="21">
    <w:p w14:paraId="6025F162" w14:textId="77777777" w:rsidR="007B70AF" w:rsidRPr="007A4ACE" w:rsidRDefault="007B70AF" w:rsidP="007B70AF">
      <w:pPr>
        <w:pStyle w:val="Textpoznmkypodiarou"/>
        <w:jc w:val="both"/>
        <w:rPr>
          <w:rFonts w:ascii="Times New Roman" w:hAnsi="Times New Roman" w:cs="Times New Roman"/>
          <w:i/>
          <w:iCs/>
          <w:sz w:val="22"/>
          <w:szCs w:val="22"/>
        </w:rPr>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w:t>
      </w:r>
      <w:r w:rsidRPr="007A4ACE">
        <w:rPr>
          <w:rFonts w:ascii="Times New Roman" w:hAnsi="Times New Roman" w:cs="Times New Roman"/>
          <w:b/>
          <w:bCs/>
          <w:sz w:val="22"/>
          <w:szCs w:val="22"/>
        </w:rPr>
        <w:t>Článok 1 ods. 1 Ústavy SR</w:t>
      </w:r>
      <w:r w:rsidRPr="007A4ACE">
        <w:rPr>
          <w:rFonts w:ascii="Times New Roman" w:hAnsi="Times New Roman" w:cs="Times New Roman"/>
          <w:sz w:val="22"/>
          <w:szCs w:val="22"/>
        </w:rPr>
        <w:t xml:space="preserve">: </w:t>
      </w:r>
      <w:r w:rsidRPr="007A4ACE">
        <w:rPr>
          <w:rFonts w:ascii="Times New Roman" w:hAnsi="Times New Roman" w:cs="Times New Roman"/>
          <w:i/>
          <w:iCs/>
          <w:sz w:val="22"/>
          <w:szCs w:val="22"/>
        </w:rPr>
        <w:t>„Slovenská republika je zvrchovaný, demokratický a právny štát. Neviaže sa na nijakú ideológiu ani náboženstvo.“</w:t>
      </w:r>
    </w:p>
  </w:footnote>
  <w:footnote w:id="22">
    <w:p w14:paraId="2AAA21AE" w14:textId="77777777" w:rsidR="007B70AF" w:rsidRDefault="007B70AF" w:rsidP="007B70AF">
      <w:pPr>
        <w:pStyle w:val="Textpoznmkypodiarou"/>
        <w:jc w:val="both"/>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w:t>
      </w:r>
      <w:r w:rsidRPr="007A4ACE">
        <w:rPr>
          <w:rFonts w:ascii="Times New Roman" w:hAnsi="Times New Roman" w:cs="Times New Roman"/>
          <w:b/>
          <w:bCs/>
          <w:sz w:val="22"/>
          <w:szCs w:val="22"/>
        </w:rPr>
        <w:t>Článok 13 ods. 3 Ústavy SR</w:t>
      </w:r>
      <w:r w:rsidRPr="007A4ACE">
        <w:rPr>
          <w:rFonts w:ascii="Times New Roman" w:hAnsi="Times New Roman" w:cs="Times New Roman"/>
          <w:sz w:val="22"/>
          <w:szCs w:val="22"/>
        </w:rPr>
        <w:t>: „</w:t>
      </w:r>
      <w:r w:rsidRPr="007A4ACE">
        <w:rPr>
          <w:rFonts w:ascii="Times New Roman" w:hAnsi="Times New Roman" w:cs="Times New Roman"/>
          <w:i/>
          <w:iCs/>
          <w:sz w:val="22"/>
          <w:szCs w:val="22"/>
        </w:rPr>
        <w:t>Zákonné obmedzenia základných práv a slobôd musia platiť rovnako pre všetky prípady, ktoré spĺňajú ustanovené podmienky.</w:t>
      </w:r>
      <w:r w:rsidRPr="007A4ACE">
        <w:rPr>
          <w:rFonts w:ascii="Times New Roman" w:hAnsi="Times New Roman" w:cs="Times New Roman"/>
          <w:sz w:val="22"/>
          <w:szCs w:val="22"/>
        </w:rPr>
        <w:t>“</w:t>
      </w:r>
    </w:p>
  </w:footnote>
  <w:footnote w:id="23">
    <w:p w14:paraId="4EE5970E" w14:textId="195DD6D8" w:rsidR="005400DF" w:rsidRPr="005400DF" w:rsidRDefault="005400DF" w:rsidP="005400DF">
      <w:pPr>
        <w:pStyle w:val="Textpoznmkypodiarou"/>
        <w:jc w:val="both"/>
        <w:rPr>
          <w:rFonts w:ascii="Times New Roman" w:hAnsi="Times New Roman" w:cs="Times New Roman"/>
        </w:rPr>
      </w:pPr>
      <w:r w:rsidRPr="005400DF">
        <w:rPr>
          <w:rStyle w:val="Odkaznapoznmkupodiarou"/>
          <w:rFonts w:ascii="Times New Roman" w:hAnsi="Times New Roman" w:cs="Times New Roman"/>
          <w:sz w:val="22"/>
          <w:szCs w:val="22"/>
        </w:rPr>
        <w:footnoteRef/>
      </w:r>
      <w:r w:rsidRPr="005400DF">
        <w:rPr>
          <w:rFonts w:ascii="Times New Roman" w:hAnsi="Times New Roman" w:cs="Times New Roman"/>
          <w:sz w:val="22"/>
          <w:szCs w:val="22"/>
        </w:rPr>
        <w:t xml:space="preserve"> Zákon č. 116/1985 Z. z. o podmienkach činnosti organizácií s medzinárodným prvkom v Československej socialistickej republike v znení neskorších predpisov</w:t>
      </w:r>
    </w:p>
  </w:footnote>
  <w:footnote w:id="24">
    <w:p w14:paraId="65E1163C" w14:textId="36E2F6C4" w:rsidR="005400DF" w:rsidRPr="005400DF" w:rsidRDefault="005400DF" w:rsidP="005400DF">
      <w:pPr>
        <w:pStyle w:val="Textpoznmkypodiarou"/>
        <w:jc w:val="both"/>
        <w:rPr>
          <w:rFonts w:ascii="Times New Roman" w:hAnsi="Times New Roman" w:cs="Times New Roman"/>
        </w:rPr>
      </w:pPr>
      <w:r w:rsidRPr="005400DF">
        <w:rPr>
          <w:rStyle w:val="Odkaznapoznmkupodiarou"/>
          <w:rFonts w:ascii="Times New Roman" w:hAnsi="Times New Roman" w:cs="Times New Roman"/>
          <w:sz w:val="22"/>
          <w:szCs w:val="22"/>
        </w:rPr>
        <w:footnoteRef/>
      </w:r>
      <w:r w:rsidRPr="005400DF">
        <w:rPr>
          <w:rFonts w:ascii="Times New Roman" w:hAnsi="Times New Roman" w:cs="Times New Roman"/>
          <w:sz w:val="22"/>
          <w:szCs w:val="22"/>
        </w:rPr>
        <w:t xml:space="preserve"> Zdroj: Register mimovládnych neziskových organizácií. Porov. [online] https://ives.minv.sk/rmno/, dostupné k 5.6.2025. V čase písania tohto článku malo status organizácie s medzinárodným prvkom približne 170 subjektov.</w:t>
      </w:r>
    </w:p>
  </w:footnote>
  <w:footnote w:id="25">
    <w:p w14:paraId="267F59C6" w14:textId="495AD61B" w:rsidR="005400DF" w:rsidRPr="005400DF" w:rsidRDefault="005400DF" w:rsidP="005400DF">
      <w:pPr>
        <w:pStyle w:val="Textpoznmkypodiarou"/>
        <w:jc w:val="both"/>
        <w:rPr>
          <w:rFonts w:ascii="Times New Roman" w:hAnsi="Times New Roman" w:cs="Times New Roman"/>
          <w:sz w:val="22"/>
          <w:szCs w:val="22"/>
        </w:rPr>
      </w:pPr>
      <w:r>
        <w:rPr>
          <w:rStyle w:val="Odkaznapoznmkupodiarou"/>
        </w:rPr>
        <w:footnoteRef/>
      </w:r>
      <w:r>
        <w:t xml:space="preserve"> </w:t>
      </w:r>
      <w:r w:rsidRPr="005400DF">
        <w:rPr>
          <w:rFonts w:ascii="Times New Roman" w:hAnsi="Times New Roman" w:cs="Times New Roman"/>
          <w:sz w:val="22"/>
          <w:szCs w:val="22"/>
        </w:rPr>
        <w:t>Výnimku môžu získať subjekty, ktoré majú právnu formu účelového zariadenia cirkvi alebo náboženskej spoločnosti. Za daňovníkov DzFT sú však naďalej považované tie cirkevné právnické osoby, ktoré takúto právnu formu nemajú. Medzi takéto právnické osoby patria napríklad farnosti, cirkevné zbory či náboženské obce. Evidenciu cirkevných právnických osôb vedie Ministerstvo kultúry SR (porov. [online] https://www.culture.gov.sk/posobnost-ministerstva/cirkvi-a-nabozenske-spolocnosti/evidencia-cirkevnych-pravnickych-osob/ , dostupné k 5.6.2025).V čase písania tohto článku je v evidencii vedených viac ako 2 tisíc cirkevných právnických osôb.</w:t>
      </w:r>
    </w:p>
  </w:footnote>
  <w:footnote w:id="26">
    <w:p w14:paraId="6B80A0A8" w14:textId="3C7424CB" w:rsidR="00EE627F" w:rsidRPr="00661DF6" w:rsidRDefault="00EE627F" w:rsidP="00AF452D">
      <w:pPr>
        <w:pStyle w:val="Textpoznmkypodiarou"/>
        <w:jc w:val="both"/>
        <w:rPr>
          <w:rFonts w:ascii="Times New Roman" w:hAnsi="Times New Roman" w:cs="Times New Roman"/>
          <w:sz w:val="22"/>
          <w:szCs w:val="22"/>
        </w:rPr>
      </w:pPr>
      <w:r w:rsidRPr="00661DF6">
        <w:rPr>
          <w:rStyle w:val="Odkaznapoznmkupodiarou"/>
          <w:rFonts w:ascii="Times New Roman" w:hAnsi="Times New Roman" w:cs="Times New Roman"/>
          <w:sz w:val="22"/>
          <w:szCs w:val="22"/>
        </w:rPr>
        <w:footnoteRef/>
      </w:r>
      <w:r w:rsidRPr="00661DF6">
        <w:rPr>
          <w:rFonts w:ascii="Times New Roman" w:hAnsi="Times New Roman" w:cs="Times New Roman"/>
          <w:sz w:val="22"/>
          <w:szCs w:val="22"/>
        </w:rPr>
        <w:t xml:space="preserve"> </w:t>
      </w:r>
      <w:r w:rsidR="00A417AE" w:rsidRPr="00661DF6">
        <w:rPr>
          <w:rFonts w:ascii="Times New Roman" w:hAnsi="Times New Roman" w:cs="Times New Roman"/>
          <w:sz w:val="22"/>
          <w:szCs w:val="22"/>
        </w:rPr>
        <w:t>§ 3 ods. 1 ZDFT</w:t>
      </w:r>
      <w:r w:rsidR="00235ACA">
        <w:rPr>
          <w:rFonts w:ascii="Times New Roman" w:hAnsi="Times New Roman" w:cs="Times New Roman"/>
          <w:sz w:val="22"/>
          <w:szCs w:val="22"/>
        </w:rPr>
        <w:t xml:space="preserve"> „</w:t>
      </w:r>
      <w:r w:rsidR="00235ACA" w:rsidRPr="004222AE">
        <w:rPr>
          <w:rFonts w:ascii="Times New Roman" w:hAnsi="Times New Roman" w:cs="Times New Roman"/>
          <w:i/>
          <w:iCs/>
          <w:sz w:val="22"/>
          <w:szCs w:val="22"/>
        </w:rPr>
        <w:t>Daňovníkom je fyzická osoba – podnikateľ, právnická osoba alebo organizačná zložka zahraničnej osoby, ktorá je používateľom platobných služieb poskytovateľa platobných služieb vykonávajúceho finančné transakcie (ďalej len „poskytovateľ“) a ktorá má sídlo alebo miesto podnikania v tuzemsku, má platobný účet u poskytovateľa platobných služieb so sídlom v tuzemsku alebo vykonáva činnosť v tuzemsku</w:t>
      </w:r>
      <w:r w:rsidR="00A417AE" w:rsidRPr="004222AE">
        <w:rPr>
          <w:rFonts w:ascii="Times New Roman" w:hAnsi="Times New Roman" w:cs="Times New Roman"/>
          <w:i/>
          <w:iCs/>
          <w:sz w:val="22"/>
          <w:szCs w:val="22"/>
        </w:rPr>
        <w:t>.</w:t>
      </w:r>
      <w:r w:rsidR="00235ACA">
        <w:rPr>
          <w:rFonts w:ascii="Times New Roman" w:hAnsi="Times New Roman" w:cs="Times New Roman"/>
          <w:sz w:val="22"/>
          <w:szCs w:val="22"/>
        </w:rPr>
        <w:t>“</w:t>
      </w:r>
    </w:p>
  </w:footnote>
  <w:footnote w:id="27">
    <w:p w14:paraId="41D48E43" w14:textId="6E07B9FC" w:rsidR="00AB7E33" w:rsidRPr="00661DF6" w:rsidRDefault="00AB7E33" w:rsidP="00AF452D">
      <w:pPr>
        <w:pStyle w:val="Textpoznmkypodiarou"/>
        <w:jc w:val="both"/>
      </w:pPr>
      <w:r w:rsidRPr="00661DF6">
        <w:rPr>
          <w:rStyle w:val="Odkaznapoznmkupodiarou"/>
          <w:rFonts w:ascii="Times New Roman" w:hAnsi="Times New Roman" w:cs="Times New Roman"/>
          <w:sz w:val="22"/>
          <w:szCs w:val="22"/>
        </w:rPr>
        <w:footnoteRef/>
      </w:r>
      <w:r w:rsidRPr="00661DF6">
        <w:rPr>
          <w:rFonts w:ascii="Times New Roman" w:hAnsi="Times New Roman" w:cs="Times New Roman"/>
          <w:sz w:val="22"/>
          <w:szCs w:val="22"/>
        </w:rPr>
        <w:t xml:space="preserve"> </w:t>
      </w:r>
      <w:r w:rsidR="00411D20" w:rsidRPr="00411D20">
        <w:rPr>
          <w:rFonts w:ascii="Times New Roman" w:hAnsi="Times New Roman" w:cs="Times New Roman"/>
          <w:sz w:val="22"/>
          <w:szCs w:val="22"/>
        </w:rPr>
        <w:t>Usmernenie MF SR predstavuje interný normatívny akt, ktorý je záväzný len vo vzťahu k orgánom vykonávajúcim správu daní, nie však vo vzťahu k daňovým subjektom, či orgánom súdnej moci. Usmernenie MF SR nie je všeobecne záväzným právnym predpisom a nemôže meniť alebo rozširovať pôsobnosť samotného zákona, ktorého výkon má uľahčovať. Napríklad Nález ÚS SR PL. ÚS 12/01: „</w:t>
      </w:r>
      <w:r w:rsidR="00411D20" w:rsidRPr="00850D4E">
        <w:rPr>
          <w:rFonts w:ascii="Times New Roman" w:hAnsi="Times New Roman" w:cs="Times New Roman"/>
          <w:i/>
          <w:iCs/>
          <w:sz w:val="22"/>
          <w:szCs w:val="22"/>
        </w:rPr>
        <w:t xml:space="preserve">Zo základných ústavných princípov i konkrétnych ustanovení ústavy obsahujúcich odkazy na zákonnú úpravu možno vyvodiť, že všetky základné spoločenské vzťahy, ktoré nie sú upravené priamo v ústave, </w:t>
      </w:r>
      <w:r w:rsidR="00411D20" w:rsidRPr="00850D4E">
        <w:rPr>
          <w:rFonts w:ascii="Times New Roman" w:hAnsi="Times New Roman" w:cs="Times New Roman"/>
          <w:b/>
          <w:bCs/>
          <w:i/>
          <w:iCs/>
          <w:sz w:val="22"/>
          <w:szCs w:val="22"/>
        </w:rPr>
        <w:t>musia byť upravené zákonom.</w:t>
      </w:r>
      <w:r w:rsidR="00411D20" w:rsidRPr="00850D4E">
        <w:rPr>
          <w:rFonts w:ascii="Times New Roman" w:hAnsi="Times New Roman" w:cs="Times New Roman"/>
          <w:i/>
          <w:iCs/>
          <w:sz w:val="22"/>
          <w:szCs w:val="22"/>
        </w:rPr>
        <w:t xml:space="preserve"> Vyplýva to najmä z demokratického charakteru tvorby práva a poňatia princípu deľby moci medzi zákonodarnou a výkonnou mocou v Slovenskej republike. Súčasne sa tým chráni jednotlivec pred ľubovôľou verejnej moci. Zo zákona musí byť jasný obsah, účel a rozsah pôsobenia orgánov výkonnej moci. Rozsah minimálneho zákonného základu nemožno stanoviť vo všeobecnej rovine, tento totiž bude vždy vykazovať odlišnosti podľa predmetu právnej úpravy. Do akej miery zákonodarca túto oblasť minimálneho zákonného základu využije, závisí hlavne na tom, ako posúdi jej potrebnosť, pričom táto hranica je premenná. Je nutné pritom pamätať na </w:t>
      </w:r>
      <w:r w:rsidR="00411D20" w:rsidRPr="00533C39">
        <w:rPr>
          <w:rFonts w:ascii="Times New Roman" w:hAnsi="Times New Roman" w:cs="Times New Roman"/>
          <w:b/>
          <w:bCs/>
          <w:i/>
          <w:iCs/>
          <w:sz w:val="22"/>
          <w:szCs w:val="22"/>
        </w:rPr>
        <w:t>účel a zmysel vydávania aktov exekutívy. Do ich sféry patria predovšetkým veci, ktoré zákonodarca vzhliadol nepodstatnými z hľadiska zákonnej formy, a preto ich priamo neupravil, ale ktorých právna úprava, hoci druhotnou normou delegovaného orgánu, je však napriek tomu nutná alebo aspoň vhodná, či účelná.</w:t>
      </w:r>
      <w:r w:rsidR="00411D20" w:rsidRPr="00850D4E">
        <w:rPr>
          <w:rFonts w:ascii="Times New Roman" w:hAnsi="Times New Roman" w:cs="Times New Roman"/>
          <w:i/>
          <w:iCs/>
          <w:sz w:val="22"/>
          <w:szCs w:val="22"/>
        </w:rPr>
        <w:t xml:space="preserve"> V neposlednom rade ide taktiež o veci nepredvídateľné vo chvíli prijatia zákona, teda o veci, ktoré môžu podliehať zmenám, ale rovnako podrobnosti hlavne technického či vysoko expertného charakteru a pod.</w:t>
      </w:r>
      <w:r w:rsidR="00411D20" w:rsidRPr="00411D20">
        <w:rPr>
          <w:rFonts w:ascii="Times New Roman" w:hAnsi="Times New Roman" w:cs="Times New Roman"/>
          <w:sz w:val="22"/>
          <w:szCs w:val="22"/>
        </w:rPr>
        <w:t>“</w:t>
      </w:r>
    </w:p>
  </w:footnote>
  <w:footnote w:id="28">
    <w:p w14:paraId="5533A11F" w14:textId="6DF9E3F1" w:rsidR="00485F90" w:rsidRPr="00661DF6" w:rsidRDefault="00485F90" w:rsidP="00036697">
      <w:pPr>
        <w:pStyle w:val="Textpoznmkypodiarou"/>
        <w:jc w:val="both"/>
        <w:rPr>
          <w:rFonts w:ascii="Times New Roman" w:hAnsi="Times New Roman" w:cs="Times New Roman"/>
          <w:sz w:val="22"/>
          <w:szCs w:val="22"/>
        </w:rPr>
      </w:pPr>
      <w:r w:rsidRPr="00661DF6">
        <w:rPr>
          <w:rStyle w:val="Odkaznapoznmkupodiarou"/>
          <w:rFonts w:ascii="Times New Roman" w:hAnsi="Times New Roman" w:cs="Times New Roman"/>
          <w:sz w:val="22"/>
          <w:szCs w:val="22"/>
        </w:rPr>
        <w:footnoteRef/>
      </w:r>
      <w:r w:rsidRPr="00661DF6">
        <w:rPr>
          <w:rFonts w:ascii="Times New Roman" w:hAnsi="Times New Roman" w:cs="Times New Roman"/>
          <w:sz w:val="22"/>
          <w:szCs w:val="22"/>
        </w:rPr>
        <w:t xml:space="preserve"> </w:t>
      </w:r>
      <w:r w:rsidR="00FE4C1A">
        <w:rPr>
          <w:rFonts w:ascii="Times New Roman" w:hAnsi="Times New Roman" w:cs="Times New Roman"/>
          <w:sz w:val="22"/>
          <w:szCs w:val="22"/>
        </w:rPr>
        <w:t>Z</w:t>
      </w:r>
      <w:r w:rsidR="000A5E46" w:rsidRPr="00661DF6">
        <w:rPr>
          <w:rFonts w:ascii="Times New Roman" w:hAnsi="Times New Roman" w:cs="Times New Roman"/>
          <w:sz w:val="22"/>
          <w:szCs w:val="22"/>
        </w:rPr>
        <w:t>nenie ZDFT</w:t>
      </w:r>
      <w:r w:rsidR="001A7A2C">
        <w:rPr>
          <w:rFonts w:ascii="Times New Roman" w:hAnsi="Times New Roman" w:cs="Times New Roman"/>
          <w:sz w:val="22"/>
          <w:szCs w:val="22"/>
        </w:rPr>
        <w:t xml:space="preserve"> vyhlásené v Zbierke Zákonov</w:t>
      </w:r>
      <w:r w:rsidR="000A5E46" w:rsidRPr="00661DF6">
        <w:rPr>
          <w:rFonts w:ascii="Times New Roman" w:hAnsi="Times New Roman" w:cs="Times New Roman"/>
          <w:sz w:val="22"/>
          <w:szCs w:val="22"/>
        </w:rPr>
        <w:t xml:space="preserve"> dňa 25.10.2024.</w:t>
      </w:r>
    </w:p>
  </w:footnote>
  <w:footnote w:id="29">
    <w:p w14:paraId="33D8EFCB" w14:textId="5D43E2F4" w:rsidR="00A34EAF" w:rsidRPr="00661DF6" w:rsidRDefault="00A34EAF" w:rsidP="00036697">
      <w:pPr>
        <w:pStyle w:val="Textpoznmkypodiarou"/>
        <w:jc w:val="both"/>
        <w:rPr>
          <w:rFonts w:ascii="Times New Roman" w:hAnsi="Times New Roman" w:cs="Times New Roman"/>
          <w:sz w:val="22"/>
          <w:szCs w:val="22"/>
        </w:rPr>
      </w:pPr>
      <w:r w:rsidRPr="00661DF6">
        <w:rPr>
          <w:rStyle w:val="Odkaznapoznmkupodiarou"/>
          <w:rFonts w:ascii="Times New Roman" w:hAnsi="Times New Roman" w:cs="Times New Roman"/>
          <w:sz w:val="22"/>
          <w:szCs w:val="22"/>
        </w:rPr>
        <w:footnoteRef/>
      </w:r>
      <w:r w:rsidRPr="00661DF6">
        <w:rPr>
          <w:rFonts w:ascii="Times New Roman" w:hAnsi="Times New Roman" w:cs="Times New Roman"/>
          <w:sz w:val="22"/>
          <w:szCs w:val="22"/>
        </w:rPr>
        <w:t xml:space="preserve"> </w:t>
      </w:r>
      <w:r w:rsidR="00E03873">
        <w:rPr>
          <w:rFonts w:ascii="Times New Roman" w:hAnsi="Times New Roman" w:cs="Times New Roman"/>
          <w:sz w:val="22"/>
          <w:szCs w:val="22"/>
        </w:rPr>
        <w:t>Zákon</w:t>
      </w:r>
      <w:r w:rsidR="00E03873" w:rsidRPr="00661DF6">
        <w:rPr>
          <w:rFonts w:ascii="Times New Roman" w:hAnsi="Times New Roman" w:cs="Times New Roman"/>
          <w:sz w:val="22"/>
          <w:szCs w:val="22"/>
        </w:rPr>
        <w:t xml:space="preserve"> </w:t>
      </w:r>
      <w:r w:rsidR="00423034" w:rsidRPr="00661DF6">
        <w:rPr>
          <w:rFonts w:ascii="Times New Roman" w:hAnsi="Times New Roman" w:cs="Times New Roman"/>
          <w:sz w:val="22"/>
          <w:szCs w:val="22"/>
        </w:rPr>
        <w:t>č. 354/2024 Z. z.</w:t>
      </w:r>
      <w:r w:rsidR="00AF3341" w:rsidRPr="00AF3341">
        <w:rPr>
          <w:rFonts w:ascii="Times New Roman" w:hAnsi="Times New Roman" w:cs="Times New Roman"/>
          <w:sz w:val="22"/>
          <w:szCs w:val="22"/>
        </w:rPr>
        <w:t>, ktorým sa mení a dopĺňa zákon č. 222/2004 Z. z. o dani z pridanej hodnoty v znení neskorších predpisov a ktorým sa menia a dopĺňajú niektoré zákony</w:t>
      </w:r>
      <w:r w:rsidR="00423034" w:rsidRPr="00661DF6">
        <w:rPr>
          <w:rFonts w:ascii="Times New Roman" w:hAnsi="Times New Roman" w:cs="Times New Roman"/>
          <w:sz w:val="22"/>
          <w:szCs w:val="22"/>
        </w:rPr>
        <w:t xml:space="preserve"> a </w:t>
      </w:r>
      <w:r w:rsidR="00AF3341">
        <w:rPr>
          <w:rFonts w:ascii="Times New Roman" w:hAnsi="Times New Roman" w:cs="Times New Roman"/>
          <w:sz w:val="22"/>
          <w:szCs w:val="22"/>
        </w:rPr>
        <w:t>zákon</w:t>
      </w:r>
      <w:r w:rsidR="00AF3341" w:rsidRPr="00661DF6">
        <w:rPr>
          <w:rFonts w:ascii="Times New Roman" w:hAnsi="Times New Roman" w:cs="Times New Roman"/>
          <w:sz w:val="22"/>
          <w:szCs w:val="22"/>
        </w:rPr>
        <w:t xml:space="preserve"> </w:t>
      </w:r>
      <w:r w:rsidR="00423034" w:rsidRPr="00661DF6">
        <w:rPr>
          <w:rFonts w:ascii="Times New Roman" w:hAnsi="Times New Roman" w:cs="Times New Roman"/>
          <w:sz w:val="22"/>
          <w:szCs w:val="22"/>
        </w:rPr>
        <w:t>č. 26/2025 Z. z.</w:t>
      </w:r>
      <w:r w:rsidR="00A2499F" w:rsidRPr="00A2499F">
        <w:rPr>
          <w:rFonts w:ascii="Times New Roman" w:hAnsi="Times New Roman" w:cs="Times New Roman"/>
          <w:sz w:val="22"/>
          <w:szCs w:val="22"/>
        </w:rPr>
        <w:t xml:space="preserve"> </w:t>
      </w:r>
      <w:r w:rsidR="00A2499F" w:rsidRPr="00F329E1">
        <w:rPr>
          <w:rFonts w:ascii="Times New Roman" w:hAnsi="Times New Roman" w:cs="Times New Roman"/>
          <w:sz w:val="22"/>
          <w:szCs w:val="22"/>
        </w:rPr>
        <w:t>o zmene a doplnení niektorých zákonov v súvislosti so zmenami vyvolanými Stavebným zákonom</w:t>
      </w:r>
    </w:p>
  </w:footnote>
  <w:footnote w:id="30">
    <w:p w14:paraId="7DF6F593" w14:textId="2776B89A" w:rsidR="002F09CC" w:rsidRPr="00661DF6" w:rsidRDefault="002F09CC" w:rsidP="00036697">
      <w:pPr>
        <w:pStyle w:val="Textpoznmkypodiarou"/>
        <w:jc w:val="both"/>
        <w:rPr>
          <w:rFonts w:ascii="Times New Roman" w:hAnsi="Times New Roman" w:cs="Times New Roman"/>
          <w:sz w:val="22"/>
          <w:szCs w:val="22"/>
        </w:rPr>
      </w:pPr>
      <w:r w:rsidRPr="00661DF6">
        <w:rPr>
          <w:rStyle w:val="Odkaznapoznmkupodiarou"/>
          <w:rFonts w:ascii="Times New Roman" w:hAnsi="Times New Roman" w:cs="Times New Roman"/>
          <w:sz w:val="22"/>
          <w:szCs w:val="22"/>
        </w:rPr>
        <w:footnoteRef/>
      </w:r>
      <w:r w:rsidRPr="00661DF6">
        <w:rPr>
          <w:rFonts w:ascii="Times New Roman" w:hAnsi="Times New Roman" w:cs="Times New Roman"/>
          <w:sz w:val="22"/>
          <w:szCs w:val="22"/>
        </w:rPr>
        <w:t xml:space="preserve"> </w:t>
      </w:r>
      <w:r w:rsidR="001266EA" w:rsidRPr="00661DF6">
        <w:rPr>
          <w:rFonts w:ascii="Times New Roman" w:hAnsi="Times New Roman" w:cs="Times New Roman"/>
          <w:sz w:val="22"/>
          <w:szCs w:val="22"/>
        </w:rPr>
        <w:t>Pauličková A. a Grúň L., Finančné právo na Slovensku, Eurounion, 2007, 246 s. ISBN 8088984948, s. 62.</w:t>
      </w:r>
    </w:p>
  </w:footnote>
  <w:footnote w:id="31">
    <w:p w14:paraId="53D66431" w14:textId="1FBDCA82" w:rsidR="00483FE4" w:rsidRPr="00661DF6" w:rsidRDefault="00483FE4" w:rsidP="00036697">
      <w:pPr>
        <w:pStyle w:val="Textpoznmkypodiarou"/>
        <w:jc w:val="both"/>
        <w:rPr>
          <w:rFonts w:ascii="Times New Roman" w:hAnsi="Times New Roman" w:cs="Times New Roman"/>
          <w:sz w:val="22"/>
          <w:szCs w:val="22"/>
        </w:rPr>
      </w:pPr>
      <w:r w:rsidRPr="00661DF6">
        <w:rPr>
          <w:rStyle w:val="Odkaznapoznmkupodiarou"/>
          <w:rFonts w:ascii="Times New Roman" w:hAnsi="Times New Roman" w:cs="Times New Roman"/>
          <w:sz w:val="22"/>
          <w:szCs w:val="22"/>
        </w:rPr>
        <w:footnoteRef/>
      </w:r>
      <w:r w:rsidR="00214660" w:rsidRPr="00661DF6">
        <w:rPr>
          <w:rFonts w:ascii="Times New Roman" w:hAnsi="Times New Roman" w:cs="Times New Roman"/>
          <w:i/>
          <w:iCs/>
          <w:sz w:val="22"/>
          <w:szCs w:val="22"/>
        </w:rPr>
        <w:t>„Materiálny právny štát sa zásadne odlišuje od formálneho právneho štátu, ktorý favorizuje princíp legality v úzkom význame „bezhodnotového</w:t>
      </w:r>
      <w:r w:rsidR="002F1AE6">
        <w:rPr>
          <w:rFonts w:ascii="Times New Roman" w:hAnsi="Times New Roman" w:cs="Times New Roman"/>
          <w:i/>
          <w:iCs/>
          <w:sz w:val="22"/>
          <w:szCs w:val="22"/>
        </w:rPr>
        <w:t xml:space="preserve"> pozitívneho</w:t>
      </w:r>
      <w:r w:rsidR="00214660" w:rsidRPr="00661DF6">
        <w:rPr>
          <w:rFonts w:ascii="Times New Roman" w:hAnsi="Times New Roman" w:cs="Times New Roman"/>
          <w:i/>
          <w:iCs/>
          <w:sz w:val="22"/>
          <w:szCs w:val="22"/>
        </w:rPr>
        <w:t xml:space="preserve"> práva“ Podstatou materiálneho štátu je vnášať do systému pozitívneho práva a formálnej legality aj základné princípy a hodnoty, na ktorých je založená demokratická spoločnosť....“</w:t>
      </w:r>
      <w:r w:rsidR="00214660" w:rsidRPr="00661DF6">
        <w:rPr>
          <w:rFonts w:ascii="Times New Roman" w:hAnsi="Times New Roman" w:cs="Times New Roman"/>
          <w:sz w:val="22"/>
          <w:szCs w:val="22"/>
        </w:rPr>
        <w:t xml:space="preserve"> ÚS SR v náleze PL. ÚS 17/08.</w:t>
      </w:r>
    </w:p>
  </w:footnote>
  <w:footnote w:id="32">
    <w:p w14:paraId="042B342A" w14:textId="58F55819" w:rsidR="00863AAA" w:rsidRPr="00036697" w:rsidRDefault="00863AAA" w:rsidP="00036697">
      <w:pPr>
        <w:pStyle w:val="Textpoznmkypodiarou"/>
        <w:jc w:val="both"/>
        <w:rPr>
          <w:rFonts w:ascii="Times New Roman" w:hAnsi="Times New Roman" w:cs="Times New Roman"/>
          <w:sz w:val="22"/>
          <w:szCs w:val="22"/>
        </w:rPr>
      </w:pPr>
      <w:r w:rsidRPr="00661DF6">
        <w:rPr>
          <w:rStyle w:val="Odkaznapoznmkupodiarou"/>
          <w:rFonts w:ascii="Times New Roman" w:hAnsi="Times New Roman" w:cs="Times New Roman"/>
          <w:sz w:val="22"/>
          <w:szCs w:val="22"/>
        </w:rPr>
        <w:footnoteRef/>
      </w:r>
      <w:r w:rsidRPr="00661DF6">
        <w:rPr>
          <w:rFonts w:ascii="Times New Roman" w:hAnsi="Times New Roman" w:cs="Times New Roman"/>
          <w:sz w:val="22"/>
          <w:szCs w:val="22"/>
        </w:rPr>
        <w:t xml:space="preserve"> </w:t>
      </w:r>
      <w:r w:rsidR="00246455">
        <w:rPr>
          <w:rFonts w:ascii="Times New Roman" w:hAnsi="Times New Roman" w:cs="Times New Roman"/>
          <w:sz w:val="22"/>
          <w:szCs w:val="22"/>
        </w:rPr>
        <w:t>Nález</w:t>
      </w:r>
      <w:r w:rsidR="00246455" w:rsidRPr="00661DF6">
        <w:rPr>
          <w:rFonts w:ascii="Times New Roman" w:hAnsi="Times New Roman" w:cs="Times New Roman"/>
          <w:sz w:val="22"/>
          <w:szCs w:val="22"/>
        </w:rPr>
        <w:t xml:space="preserve"> </w:t>
      </w:r>
      <w:r w:rsidR="00993FE0">
        <w:rPr>
          <w:rFonts w:ascii="Times New Roman" w:hAnsi="Times New Roman" w:cs="Times New Roman"/>
          <w:sz w:val="22"/>
          <w:szCs w:val="22"/>
        </w:rPr>
        <w:t>ÚS SR</w:t>
      </w:r>
      <w:r w:rsidR="00DC4871" w:rsidRPr="00661DF6">
        <w:rPr>
          <w:rFonts w:ascii="Times New Roman" w:hAnsi="Times New Roman" w:cs="Times New Roman"/>
          <w:sz w:val="22"/>
          <w:szCs w:val="22"/>
        </w:rPr>
        <w:t xml:space="preserve">, </w:t>
      </w:r>
      <w:r w:rsidR="00993FE0">
        <w:rPr>
          <w:rFonts w:ascii="Times New Roman" w:hAnsi="Times New Roman" w:cs="Times New Roman"/>
          <w:sz w:val="22"/>
          <w:szCs w:val="22"/>
        </w:rPr>
        <w:t>č. k.</w:t>
      </w:r>
      <w:r w:rsidR="00DC4871" w:rsidRPr="00661DF6">
        <w:rPr>
          <w:rFonts w:ascii="Times New Roman" w:hAnsi="Times New Roman" w:cs="Times New Roman"/>
          <w:sz w:val="22"/>
          <w:szCs w:val="22"/>
        </w:rPr>
        <w:t xml:space="preserve"> II. ÚS 362/2019.</w:t>
      </w:r>
    </w:p>
  </w:footnote>
  <w:footnote w:id="33">
    <w:p w14:paraId="31267F06" w14:textId="00790BD5" w:rsidR="00726418" w:rsidRPr="00E354B1" w:rsidRDefault="00726418" w:rsidP="00036697">
      <w:pPr>
        <w:pStyle w:val="Textpoznmkypodiarou"/>
        <w:jc w:val="both"/>
        <w:rPr>
          <w:rFonts w:ascii="Times New Roman" w:hAnsi="Times New Roman" w:cs="Times New Roman"/>
          <w:sz w:val="22"/>
          <w:szCs w:val="22"/>
        </w:rPr>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662B2C" w:rsidRPr="00E354B1">
        <w:rPr>
          <w:rFonts w:ascii="Times New Roman" w:hAnsi="Times New Roman" w:cs="Times New Roman"/>
          <w:sz w:val="22"/>
          <w:szCs w:val="22"/>
        </w:rPr>
        <w:t>Usmernenie Ministerstva financií Slovenskej republiky č. MF/008722/2025-77 k postupu pri posudzovaní vykonávania činnosti daňovníka v tuzemsku, spôsobu zdanenia preúčtovaných nákladov a automatizovanej kompenzácii zostatkov podľa zákona č. 279/2024 Z. z. o dani z finančných transakcií a o zmene a doplnení niektorých zákonov v znení neskorších predpisov.</w:t>
      </w:r>
    </w:p>
  </w:footnote>
  <w:footnote w:id="34">
    <w:p w14:paraId="330802CD" w14:textId="6B285334" w:rsidR="006B52CC" w:rsidRPr="00E354B1" w:rsidRDefault="006B52CC" w:rsidP="00036697">
      <w:pPr>
        <w:pStyle w:val="Textpoznmkypodiarou"/>
        <w:jc w:val="both"/>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533982" w:rsidRPr="00E354B1">
        <w:rPr>
          <w:rFonts w:ascii="Times New Roman" w:hAnsi="Times New Roman" w:cs="Times New Roman"/>
          <w:sz w:val="22"/>
          <w:szCs w:val="22"/>
        </w:rPr>
        <w:t>Najvyšší správny súd ČR, 5Afs/45/2011.</w:t>
      </w:r>
    </w:p>
  </w:footnote>
  <w:footnote w:id="35">
    <w:p w14:paraId="3C5DDFA9" w14:textId="75B6FD23" w:rsidR="00BF4EE5" w:rsidRPr="00E354B1" w:rsidRDefault="00BF4EE5" w:rsidP="00C94F7E">
      <w:pPr>
        <w:pStyle w:val="Textpoznmkypodiarou"/>
        <w:jc w:val="both"/>
        <w:rPr>
          <w:rFonts w:ascii="Times New Roman" w:hAnsi="Times New Roman" w:cs="Times New Roman"/>
          <w:sz w:val="22"/>
          <w:szCs w:val="22"/>
        </w:rPr>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8E3F0B" w:rsidRPr="00E354B1">
        <w:rPr>
          <w:rFonts w:ascii="Times New Roman" w:hAnsi="Times New Roman" w:cs="Times New Roman"/>
          <w:sz w:val="22"/>
          <w:szCs w:val="22"/>
        </w:rPr>
        <w:t>Porovnaj napríklad slide 51 prezentácie pána Toška Berana a pani Ildi</w:t>
      </w:r>
      <w:r w:rsidR="004101CA">
        <w:rPr>
          <w:rFonts w:ascii="Times New Roman" w:hAnsi="Times New Roman" w:cs="Times New Roman"/>
          <w:sz w:val="22"/>
          <w:szCs w:val="22"/>
        </w:rPr>
        <w:t>k</w:t>
      </w:r>
      <w:r w:rsidR="008E3F0B" w:rsidRPr="00E354B1">
        <w:rPr>
          <w:rFonts w:ascii="Times New Roman" w:hAnsi="Times New Roman" w:cs="Times New Roman"/>
          <w:sz w:val="22"/>
          <w:szCs w:val="22"/>
        </w:rPr>
        <w:t xml:space="preserve">o </w:t>
      </w:r>
      <w:r w:rsidR="008637AC" w:rsidRPr="00E354B1">
        <w:rPr>
          <w:rFonts w:ascii="Times New Roman" w:hAnsi="Times New Roman" w:cs="Times New Roman"/>
          <w:sz w:val="22"/>
          <w:szCs w:val="22"/>
        </w:rPr>
        <w:t>Vir</w:t>
      </w:r>
      <w:r w:rsidR="0004687C">
        <w:rPr>
          <w:rFonts w:ascii="Times New Roman" w:hAnsi="Times New Roman" w:cs="Times New Roman"/>
          <w:sz w:val="22"/>
          <w:szCs w:val="22"/>
        </w:rPr>
        <w:t>á</w:t>
      </w:r>
      <w:r w:rsidR="008637AC" w:rsidRPr="00E354B1">
        <w:rPr>
          <w:rFonts w:ascii="Times New Roman" w:hAnsi="Times New Roman" w:cs="Times New Roman"/>
          <w:sz w:val="22"/>
          <w:szCs w:val="22"/>
        </w:rPr>
        <w:t>gov</w:t>
      </w:r>
      <w:r w:rsidR="008637AC">
        <w:rPr>
          <w:rFonts w:ascii="Times New Roman" w:hAnsi="Times New Roman" w:cs="Times New Roman"/>
          <w:sz w:val="22"/>
          <w:szCs w:val="22"/>
        </w:rPr>
        <w:t>ej</w:t>
      </w:r>
      <w:r w:rsidR="008637AC" w:rsidRPr="00E354B1">
        <w:rPr>
          <w:rFonts w:ascii="Times New Roman" w:hAnsi="Times New Roman" w:cs="Times New Roman"/>
          <w:sz w:val="22"/>
          <w:szCs w:val="22"/>
        </w:rPr>
        <w:t xml:space="preserve"> Milkovičov</w:t>
      </w:r>
      <w:r w:rsidR="008637AC">
        <w:rPr>
          <w:rFonts w:ascii="Times New Roman" w:hAnsi="Times New Roman" w:cs="Times New Roman"/>
          <w:sz w:val="22"/>
          <w:szCs w:val="22"/>
        </w:rPr>
        <w:t>ej</w:t>
      </w:r>
      <w:r w:rsidR="008637AC" w:rsidRPr="00E354B1">
        <w:rPr>
          <w:rFonts w:ascii="Times New Roman" w:hAnsi="Times New Roman" w:cs="Times New Roman"/>
          <w:sz w:val="22"/>
          <w:szCs w:val="22"/>
        </w:rPr>
        <w:t xml:space="preserve"> </w:t>
      </w:r>
      <w:r w:rsidR="008E3F0B" w:rsidRPr="00E354B1">
        <w:rPr>
          <w:rFonts w:ascii="Times New Roman" w:hAnsi="Times New Roman" w:cs="Times New Roman"/>
          <w:sz w:val="22"/>
          <w:szCs w:val="22"/>
        </w:rPr>
        <w:t>zo dňa 15.</w:t>
      </w:r>
      <w:r w:rsidR="008637AC">
        <w:rPr>
          <w:rFonts w:ascii="Times New Roman" w:hAnsi="Times New Roman" w:cs="Times New Roman"/>
          <w:sz w:val="22"/>
          <w:szCs w:val="22"/>
        </w:rPr>
        <w:t>0</w:t>
      </w:r>
      <w:r w:rsidR="008E3F0B" w:rsidRPr="00E354B1">
        <w:rPr>
          <w:rFonts w:ascii="Times New Roman" w:hAnsi="Times New Roman" w:cs="Times New Roman"/>
          <w:sz w:val="22"/>
          <w:szCs w:val="22"/>
        </w:rPr>
        <w:t xml:space="preserve">1.2025 alebo </w:t>
      </w:r>
      <w:r w:rsidR="00981079">
        <w:rPr>
          <w:rFonts w:ascii="Times New Roman" w:hAnsi="Times New Roman" w:cs="Times New Roman"/>
          <w:sz w:val="22"/>
          <w:szCs w:val="22"/>
        </w:rPr>
        <w:t xml:space="preserve">zo dňa </w:t>
      </w:r>
      <w:r w:rsidR="008E3F0B" w:rsidRPr="00E354B1">
        <w:rPr>
          <w:rFonts w:ascii="Times New Roman" w:hAnsi="Times New Roman" w:cs="Times New Roman"/>
          <w:sz w:val="22"/>
          <w:szCs w:val="22"/>
        </w:rPr>
        <w:t>03.02.2025 s Usmernením MF SR v otázke vzťahu stálej prevádzkarne s naplnením znaku „</w:t>
      </w:r>
      <w:r w:rsidR="008E3F0B" w:rsidRPr="00E354B1">
        <w:rPr>
          <w:rFonts w:ascii="Times New Roman" w:hAnsi="Times New Roman" w:cs="Times New Roman"/>
          <w:b/>
          <w:bCs/>
          <w:sz w:val="22"/>
          <w:szCs w:val="22"/>
        </w:rPr>
        <w:t>vykonáva činnosť v tuzemsku</w:t>
      </w:r>
      <w:r w:rsidR="008E3F0B" w:rsidRPr="00E354B1">
        <w:rPr>
          <w:rFonts w:ascii="Times New Roman" w:hAnsi="Times New Roman" w:cs="Times New Roman"/>
          <w:sz w:val="22"/>
          <w:szCs w:val="22"/>
        </w:rPr>
        <w:t>“ v zmysle ZDFT.</w:t>
      </w:r>
    </w:p>
  </w:footnote>
  <w:footnote w:id="36">
    <w:p w14:paraId="65AC30F5" w14:textId="5EA3C05B" w:rsidR="00346A62" w:rsidRPr="00E354B1" w:rsidRDefault="00346A62" w:rsidP="00C94F7E">
      <w:pPr>
        <w:pStyle w:val="Textpoznmkypodiarou"/>
        <w:jc w:val="both"/>
        <w:rPr>
          <w:rFonts w:ascii="Times New Roman" w:hAnsi="Times New Roman" w:cs="Times New Roman"/>
          <w:sz w:val="22"/>
          <w:szCs w:val="22"/>
        </w:rPr>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601485" w:rsidRPr="008F5EF2">
        <w:rPr>
          <w:rFonts w:ascii="Times New Roman" w:hAnsi="Times New Roman" w:cs="Times New Roman"/>
          <w:sz w:val="22"/>
          <w:szCs w:val="22"/>
        </w:rPr>
        <w:t xml:space="preserve">Na </w:t>
      </w:r>
      <w:r w:rsidR="008F5EF2" w:rsidRPr="008F5EF2">
        <w:rPr>
          <w:rFonts w:ascii="Times New Roman" w:hAnsi="Times New Roman" w:cs="Times New Roman"/>
          <w:sz w:val="22"/>
          <w:szCs w:val="22"/>
        </w:rPr>
        <w:t>z</w:t>
      </w:r>
      <w:r w:rsidR="00601485" w:rsidRPr="008F5EF2">
        <w:rPr>
          <w:rFonts w:ascii="Times New Roman" w:hAnsi="Times New Roman" w:cs="Times New Roman"/>
          <w:sz w:val="22"/>
          <w:szCs w:val="22"/>
        </w:rPr>
        <w:t>ávery</w:t>
      </w:r>
      <w:r w:rsidR="00601485" w:rsidRPr="00E354B1">
        <w:rPr>
          <w:rFonts w:ascii="Times New Roman" w:hAnsi="Times New Roman" w:cs="Times New Roman"/>
          <w:sz w:val="22"/>
          <w:szCs w:val="22"/>
        </w:rPr>
        <w:t xml:space="preserve"> v konkrétnych prípadoch je však predurčený výklad, ktorý predkladá MF SR v Usmernení MF</w:t>
      </w:r>
      <w:r w:rsidR="002E147D" w:rsidRPr="00E354B1">
        <w:rPr>
          <w:rFonts w:ascii="Times New Roman" w:hAnsi="Times New Roman" w:cs="Times New Roman"/>
          <w:sz w:val="22"/>
          <w:szCs w:val="22"/>
        </w:rPr>
        <w:t xml:space="preserve"> </w:t>
      </w:r>
      <w:r w:rsidR="00601485" w:rsidRPr="00E354B1">
        <w:rPr>
          <w:rFonts w:ascii="Times New Roman" w:hAnsi="Times New Roman" w:cs="Times New Roman"/>
          <w:sz w:val="22"/>
          <w:szCs w:val="22"/>
        </w:rPr>
        <w:t>SR.</w:t>
      </w:r>
    </w:p>
  </w:footnote>
  <w:footnote w:id="37">
    <w:p w14:paraId="1A74B724" w14:textId="5C9C071B" w:rsidR="00975845" w:rsidRPr="00E354B1" w:rsidRDefault="00975845" w:rsidP="00C94F7E">
      <w:pPr>
        <w:pStyle w:val="Textpoznmkypodiarou"/>
        <w:jc w:val="both"/>
        <w:rPr>
          <w:rFonts w:ascii="Times New Roman" w:hAnsi="Times New Roman" w:cs="Times New Roman"/>
          <w:sz w:val="22"/>
          <w:szCs w:val="22"/>
        </w:rPr>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97213C" w:rsidRPr="00E354B1">
        <w:rPr>
          <w:rFonts w:ascii="Times New Roman" w:hAnsi="Times New Roman" w:cs="Times New Roman"/>
          <w:sz w:val="22"/>
          <w:szCs w:val="22"/>
        </w:rPr>
        <w:t>Novela č. 354/2024 Z. z.</w:t>
      </w:r>
    </w:p>
  </w:footnote>
  <w:footnote w:id="38">
    <w:p w14:paraId="2826182B" w14:textId="39A6DD1E" w:rsidR="00ED415C" w:rsidRPr="00C94F7E" w:rsidRDefault="00ED415C" w:rsidP="00C94F7E">
      <w:pPr>
        <w:pStyle w:val="Textpoznmkypodiarou"/>
        <w:jc w:val="both"/>
        <w:rPr>
          <w:rFonts w:ascii="Times New Roman" w:hAnsi="Times New Roman" w:cs="Times New Roman"/>
          <w:sz w:val="22"/>
          <w:szCs w:val="22"/>
        </w:rPr>
      </w:pPr>
      <w:r w:rsidRPr="00E354B1">
        <w:rPr>
          <w:rStyle w:val="Odkaznapoznmkupodiarou"/>
          <w:rFonts w:ascii="Times New Roman" w:hAnsi="Times New Roman" w:cs="Times New Roman"/>
          <w:sz w:val="22"/>
          <w:szCs w:val="22"/>
        </w:rPr>
        <w:footnoteRef/>
      </w:r>
      <w:r w:rsidR="00200D41">
        <w:rPr>
          <w:rFonts w:ascii="Times New Roman" w:hAnsi="Times New Roman" w:cs="Times New Roman"/>
          <w:sz w:val="22"/>
          <w:szCs w:val="22"/>
        </w:rPr>
        <w:t xml:space="preserve"> </w:t>
      </w:r>
      <w:r w:rsidR="00EE08E9" w:rsidRPr="00E354B1">
        <w:rPr>
          <w:rFonts w:ascii="Times New Roman" w:hAnsi="Times New Roman" w:cs="Times New Roman"/>
          <w:sz w:val="22"/>
          <w:szCs w:val="22"/>
        </w:rPr>
        <w:t xml:space="preserve">V odôvodnení Novely k tejto úprave definície daňovníka sa uvádza nasledovné: </w:t>
      </w:r>
      <w:r w:rsidR="00EE08E9" w:rsidRPr="00E354B1">
        <w:rPr>
          <w:rFonts w:ascii="Times New Roman" w:hAnsi="Times New Roman" w:cs="Times New Roman"/>
          <w:i/>
          <w:iCs/>
          <w:sz w:val="22"/>
          <w:szCs w:val="22"/>
        </w:rPr>
        <w:t>„K bodom 1 až 4 ide o legislatívno-technické spresnenia a zmeny vo vzťahu k spresneniu existujúcej poznámky pod čiarou k odkazu 1 a vo vzťahu k spresneniu pojmu platobný účet, ktorý je definovaný v § 2 ods. 9 zákona č. 492/2009 Z. z.“</w:t>
      </w:r>
    </w:p>
  </w:footnote>
  <w:footnote w:id="39">
    <w:p w14:paraId="4FC09DFF" w14:textId="6BD7D0E7" w:rsidR="00BF06BF" w:rsidRPr="00E354B1" w:rsidRDefault="00BF06BF" w:rsidP="00C94F7E">
      <w:pPr>
        <w:pStyle w:val="Textpoznmkypodiarou"/>
        <w:jc w:val="both"/>
      </w:pPr>
      <w:r w:rsidRPr="00E354B1">
        <w:rPr>
          <w:rStyle w:val="Odkaznapoznmkupodiarou"/>
          <w:rFonts w:ascii="Times New Roman" w:hAnsi="Times New Roman" w:cs="Times New Roman"/>
          <w:sz w:val="22"/>
          <w:szCs w:val="22"/>
        </w:rPr>
        <w:footnoteRef/>
      </w:r>
      <w:r w:rsidR="00200D41">
        <w:rPr>
          <w:rFonts w:ascii="Times New Roman" w:hAnsi="Times New Roman" w:cs="Times New Roman"/>
          <w:sz w:val="22"/>
          <w:szCs w:val="22"/>
        </w:rPr>
        <w:t xml:space="preserve"> </w:t>
      </w:r>
      <w:r w:rsidR="000A41D9" w:rsidRPr="00E354B1">
        <w:rPr>
          <w:rFonts w:ascii="Times New Roman" w:hAnsi="Times New Roman" w:cs="Times New Roman"/>
          <w:sz w:val="22"/>
          <w:szCs w:val="22"/>
        </w:rPr>
        <w:t>HODÁS, M.: Odstraňovanie kontradiktórnosti noriem v aplikačnej praxi a doktrína racionálneho zákonodarcu, Právny obzor, 94, 2011, č. 4, s. 372 – 375.</w:t>
      </w:r>
    </w:p>
  </w:footnote>
  <w:footnote w:id="40">
    <w:p w14:paraId="14D62D48" w14:textId="23957B84" w:rsidR="00E65D97" w:rsidRPr="00C94F7E" w:rsidRDefault="00E65D97" w:rsidP="00C94F7E">
      <w:pPr>
        <w:pStyle w:val="Textpoznmkypodiarou"/>
        <w:jc w:val="both"/>
        <w:rPr>
          <w:rFonts w:ascii="Times New Roman" w:hAnsi="Times New Roman" w:cs="Times New Roman"/>
          <w:sz w:val="22"/>
          <w:szCs w:val="22"/>
        </w:rPr>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7742EE" w:rsidRPr="00E354B1">
        <w:rPr>
          <w:rFonts w:ascii="Times New Roman" w:hAnsi="Times New Roman" w:cs="Times New Roman"/>
          <w:sz w:val="22"/>
          <w:szCs w:val="22"/>
        </w:rPr>
        <w:t>Dôvodová správa k Pôvodnému zákonu, s. 24.</w:t>
      </w:r>
    </w:p>
  </w:footnote>
  <w:footnote w:id="41">
    <w:p w14:paraId="10F84516" w14:textId="66831FD6" w:rsidR="00ED4730" w:rsidRPr="00E354B1" w:rsidRDefault="00ED4730" w:rsidP="00C94F7E">
      <w:pPr>
        <w:pStyle w:val="Textpoznmkypodiarou"/>
        <w:jc w:val="both"/>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923024" w:rsidRPr="00E354B1">
        <w:rPr>
          <w:rFonts w:ascii="Times New Roman" w:hAnsi="Times New Roman" w:cs="Times New Roman"/>
          <w:sz w:val="22"/>
          <w:szCs w:val="22"/>
        </w:rPr>
        <w:t>Napríklad poskytovatelia informačných služieb v oblasti donášky jedla, ktorí v SR podnikajú na základe práva na voľné poskytovanie služieb by museli podrobovať pôsobnosti ZDFT aj finančné transakcie, ktoré sa týkajú ich podnikania v Austrálii.</w:t>
      </w:r>
      <w:r w:rsidR="00923024" w:rsidRPr="00E354B1">
        <w:t xml:space="preserve">  </w:t>
      </w:r>
    </w:p>
  </w:footnote>
  <w:footnote w:id="42">
    <w:p w14:paraId="007103A3" w14:textId="1BA55DA8" w:rsidR="00666A9C" w:rsidRPr="00E354B1" w:rsidRDefault="00666A9C" w:rsidP="00B5585C">
      <w:pPr>
        <w:pStyle w:val="Textpoznmkypodiarou"/>
        <w:jc w:val="both"/>
        <w:rPr>
          <w:rFonts w:ascii="Times New Roman" w:hAnsi="Times New Roman" w:cs="Times New Roman"/>
          <w:sz w:val="22"/>
          <w:szCs w:val="22"/>
        </w:rPr>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9C0373" w:rsidRPr="00E354B1">
        <w:rPr>
          <w:rFonts w:ascii="Times New Roman" w:hAnsi="Times New Roman" w:cs="Times New Roman"/>
          <w:sz w:val="22"/>
          <w:szCs w:val="22"/>
        </w:rPr>
        <w:t>GERLOCH A.: Teorie práva, 8. aktualizované vydání, Praha, Aleš Čeněk, 2021, 352 s., ISBN 9788073808389, s. 69</w:t>
      </w:r>
    </w:p>
  </w:footnote>
  <w:footnote w:id="43">
    <w:p w14:paraId="6A793DC6" w14:textId="1DBBF84A" w:rsidR="00C06910" w:rsidRPr="00E354B1" w:rsidRDefault="00C06910" w:rsidP="00B5585C">
      <w:pPr>
        <w:pStyle w:val="Textpoznmkypodiarou"/>
        <w:jc w:val="both"/>
        <w:rPr>
          <w:rFonts w:ascii="Times New Roman" w:hAnsi="Times New Roman" w:cs="Times New Roman"/>
          <w:sz w:val="22"/>
          <w:szCs w:val="22"/>
        </w:rPr>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9602A5" w:rsidRPr="00E354B1">
        <w:rPr>
          <w:rFonts w:ascii="Times New Roman" w:hAnsi="Times New Roman" w:cs="Times New Roman"/>
          <w:sz w:val="22"/>
          <w:szCs w:val="22"/>
        </w:rPr>
        <w:t>To, okrem iného, potvrdzuje rozsiahla diskusia k tejto téme ako aj samotné Usmernenie</w:t>
      </w:r>
      <w:r w:rsidR="0020369A">
        <w:rPr>
          <w:rFonts w:ascii="Times New Roman" w:hAnsi="Times New Roman" w:cs="Times New Roman"/>
          <w:sz w:val="22"/>
          <w:szCs w:val="22"/>
        </w:rPr>
        <w:t xml:space="preserve"> MF SR</w:t>
      </w:r>
      <w:r w:rsidR="009602A5" w:rsidRPr="00E354B1">
        <w:rPr>
          <w:rFonts w:ascii="Times New Roman" w:hAnsi="Times New Roman" w:cs="Times New Roman"/>
          <w:sz w:val="22"/>
          <w:szCs w:val="22"/>
        </w:rPr>
        <w:t>.</w:t>
      </w:r>
    </w:p>
  </w:footnote>
  <w:footnote w:id="44">
    <w:p w14:paraId="2E5B60F2" w14:textId="332DF5A2" w:rsidR="009B3178" w:rsidRPr="00B5585C" w:rsidRDefault="009B3178" w:rsidP="00B5585C">
      <w:pPr>
        <w:pStyle w:val="Textpoznmkypodiarou"/>
        <w:jc w:val="both"/>
        <w:rPr>
          <w:rFonts w:ascii="Times New Roman" w:hAnsi="Times New Roman" w:cs="Times New Roman"/>
          <w:sz w:val="22"/>
          <w:szCs w:val="22"/>
        </w:rPr>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053B2D" w:rsidRPr="00E354B1">
        <w:rPr>
          <w:rFonts w:ascii="Times New Roman" w:hAnsi="Times New Roman" w:cs="Times New Roman"/>
          <w:sz w:val="22"/>
          <w:szCs w:val="22"/>
        </w:rPr>
        <w:t>Dôvodová správa k Pôvodnému zákonu, s. 24.</w:t>
      </w:r>
    </w:p>
  </w:footnote>
  <w:footnote w:id="45">
    <w:p w14:paraId="294D97AC" w14:textId="02775949" w:rsidR="002E553A" w:rsidRPr="00E354B1" w:rsidRDefault="002E553A" w:rsidP="00B5585C">
      <w:pPr>
        <w:pStyle w:val="Textpoznmkypodiarou"/>
        <w:jc w:val="both"/>
        <w:rPr>
          <w:rFonts w:ascii="Times New Roman" w:hAnsi="Times New Roman" w:cs="Times New Roman"/>
          <w:sz w:val="22"/>
          <w:szCs w:val="22"/>
        </w:rPr>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275798" w:rsidRPr="00E354B1">
        <w:rPr>
          <w:rFonts w:ascii="Times New Roman" w:hAnsi="Times New Roman" w:cs="Times New Roman"/>
          <w:sz w:val="22"/>
          <w:szCs w:val="22"/>
        </w:rPr>
        <w:t xml:space="preserve">Nález </w:t>
      </w:r>
      <w:r w:rsidR="00582100">
        <w:rPr>
          <w:rFonts w:ascii="Times New Roman" w:hAnsi="Times New Roman" w:cs="Times New Roman"/>
          <w:sz w:val="22"/>
          <w:szCs w:val="22"/>
        </w:rPr>
        <w:t>ÚS SR</w:t>
      </w:r>
      <w:r w:rsidR="00275798" w:rsidRPr="00E354B1">
        <w:rPr>
          <w:rFonts w:ascii="Times New Roman" w:hAnsi="Times New Roman" w:cs="Times New Roman"/>
          <w:sz w:val="22"/>
          <w:szCs w:val="22"/>
        </w:rPr>
        <w:t xml:space="preserve"> PL. ÚS 14/2014-72, bod 77</w:t>
      </w:r>
    </w:p>
  </w:footnote>
  <w:footnote w:id="46">
    <w:p w14:paraId="52DAF8BB" w14:textId="1A1A07C8" w:rsidR="00320C63" w:rsidRPr="00E354B1" w:rsidRDefault="00320C63" w:rsidP="00B5585C">
      <w:pPr>
        <w:pStyle w:val="Textpoznmkypodiarou"/>
        <w:jc w:val="both"/>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736CD3" w:rsidRPr="00E354B1">
        <w:rPr>
          <w:rFonts w:ascii="Times New Roman" w:hAnsi="Times New Roman" w:cs="Times New Roman"/>
          <w:sz w:val="22"/>
          <w:szCs w:val="22"/>
        </w:rPr>
        <w:t>Predpokladáme, že zákonodarca mal na mysli odvod poistného do Sociálnej poisťovne.</w:t>
      </w:r>
    </w:p>
  </w:footnote>
  <w:footnote w:id="47">
    <w:p w14:paraId="46E272CA" w14:textId="22BB5E46" w:rsidR="00AC1533" w:rsidRPr="000E3A41" w:rsidRDefault="00AC1533" w:rsidP="003A0865">
      <w:pPr>
        <w:pStyle w:val="Textpoznmkypodiarou"/>
        <w:jc w:val="both"/>
        <w:rPr>
          <w:rFonts w:ascii="Times New Roman" w:hAnsi="Times New Roman" w:cs="Times New Roman"/>
          <w:sz w:val="22"/>
          <w:szCs w:val="22"/>
        </w:rPr>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3A0865" w:rsidRPr="00E354B1">
        <w:rPr>
          <w:rFonts w:ascii="Times New Roman" w:hAnsi="Times New Roman" w:cs="Times New Roman"/>
          <w:sz w:val="22"/>
          <w:szCs w:val="22"/>
        </w:rPr>
        <w:t>Pojem „vykonáva činnosť v tuzemsku“ by sa vykladal v súlade s Racionálnym výkladom, pričom v prípade finančných transakcií v súvislosti so zamestnancami by dani podliehali iba tie, pri ktorých zamestnanci spadajú do režimu sociálneho zabezpečenia v SR v zmysle Nariadenia.</w:t>
      </w:r>
    </w:p>
  </w:footnote>
  <w:footnote w:id="48">
    <w:p w14:paraId="2BA06ACA" w14:textId="75FA83AE" w:rsidR="00BD3DA4" w:rsidRPr="00E354B1" w:rsidRDefault="00BD3DA4" w:rsidP="00517AA7">
      <w:pPr>
        <w:pStyle w:val="Textpoznmkypodiarou"/>
        <w:jc w:val="both"/>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517AA7" w:rsidRPr="00E354B1">
        <w:rPr>
          <w:rFonts w:ascii="Times New Roman" w:hAnsi="Times New Roman" w:cs="Times New Roman"/>
          <w:sz w:val="22"/>
          <w:szCs w:val="22"/>
        </w:rPr>
        <w:t>V zmysle Zmluvy o fungovaní EÚ v spojení so Smernicou Európskeho parlamentu a Rady 2014/65/EÚ o trhoch s finančnými nástrojmi a dokumentu ESMA</w:t>
      </w:r>
      <w:r w:rsidR="00754BE9">
        <w:rPr>
          <w:rFonts w:ascii="Times New Roman" w:hAnsi="Times New Roman" w:cs="Times New Roman"/>
          <w:sz w:val="22"/>
          <w:szCs w:val="22"/>
        </w:rPr>
        <w:t xml:space="preserve"> (</w:t>
      </w:r>
      <w:r w:rsidR="00754BE9" w:rsidRPr="00F329E1">
        <w:rPr>
          <w:rFonts w:ascii="Times New Roman" w:hAnsi="Times New Roman" w:cs="Times New Roman"/>
          <w:sz w:val="22"/>
          <w:szCs w:val="22"/>
        </w:rPr>
        <w:t>Európsky orgán pre cenné papiere a trhy)</w:t>
      </w:r>
      <w:r w:rsidR="00517AA7" w:rsidRPr="00E354B1">
        <w:rPr>
          <w:rFonts w:ascii="Times New Roman" w:hAnsi="Times New Roman" w:cs="Times New Roman"/>
          <w:sz w:val="22"/>
          <w:szCs w:val="22"/>
        </w:rPr>
        <w:t>: MiFID II Supervisory briefing: Supervision of cross-border activities of investment firms z</w:t>
      </w:r>
      <w:r w:rsidR="00754BE9">
        <w:rPr>
          <w:rFonts w:ascii="Times New Roman" w:hAnsi="Times New Roman" w:cs="Times New Roman"/>
          <w:sz w:val="22"/>
          <w:szCs w:val="22"/>
        </w:rPr>
        <w:t>o</w:t>
      </w:r>
      <w:r w:rsidR="00517AA7" w:rsidRPr="00E354B1">
        <w:rPr>
          <w:rFonts w:ascii="Times New Roman" w:hAnsi="Times New Roman" w:cs="Times New Roman"/>
          <w:sz w:val="22"/>
          <w:szCs w:val="22"/>
        </w:rPr>
        <w:t xml:space="preserve"> 14. 12. 2022 je základným rozdielom medzi ZOCP a PZOCP skutočnosť geografické</w:t>
      </w:r>
      <w:r w:rsidR="002457D9">
        <w:rPr>
          <w:rFonts w:ascii="Times New Roman" w:hAnsi="Times New Roman" w:cs="Times New Roman"/>
          <w:sz w:val="22"/>
          <w:szCs w:val="22"/>
        </w:rPr>
        <w:t>ho</w:t>
      </w:r>
      <w:r w:rsidR="00517AA7" w:rsidRPr="00E354B1">
        <w:rPr>
          <w:rFonts w:ascii="Times New Roman" w:hAnsi="Times New Roman" w:cs="Times New Roman"/>
          <w:sz w:val="22"/>
          <w:szCs w:val="22"/>
        </w:rPr>
        <w:t xml:space="preserve"> ukotvenia miesta poskytovania príslušných služieb. Kým PZOCP podniká z územia krajiny</w:t>
      </w:r>
      <w:r w:rsidR="002457D9">
        <w:rPr>
          <w:rFonts w:ascii="Times New Roman" w:hAnsi="Times New Roman" w:cs="Times New Roman"/>
          <w:sz w:val="22"/>
          <w:szCs w:val="22"/>
        </w:rPr>
        <w:t>,</w:t>
      </w:r>
      <w:r w:rsidR="00517AA7" w:rsidRPr="00E354B1">
        <w:rPr>
          <w:rFonts w:ascii="Times New Roman" w:hAnsi="Times New Roman" w:cs="Times New Roman"/>
          <w:sz w:val="22"/>
          <w:szCs w:val="22"/>
        </w:rPr>
        <w:t xml:space="preserve"> v ktorej má pobočku zriadenú, ZOCP poskytuje služby na území hostiteľskej krajiny (t.</w:t>
      </w:r>
      <w:r w:rsidR="00E54D07">
        <w:rPr>
          <w:rFonts w:ascii="Times New Roman" w:hAnsi="Times New Roman" w:cs="Times New Roman"/>
          <w:sz w:val="22"/>
          <w:szCs w:val="22"/>
        </w:rPr>
        <w:t xml:space="preserve"> </w:t>
      </w:r>
      <w:r w:rsidR="00517AA7" w:rsidRPr="00E354B1">
        <w:rPr>
          <w:rFonts w:ascii="Times New Roman" w:hAnsi="Times New Roman" w:cs="Times New Roman"/>
          <w:sz w:val="22"/>
          <w:szCs w:val="22"/>
        </w:rPr>
        <w:t>j. SR) zo svojej domovskej krajiny.</w:t>
      </w:r>
      <w:r w:rsidR="00517AA7" w:rsidRPr="00E354B1">
        <w:rPr>
          <w:sz w:val="22"/>
          <w:szCs w:val="22"/>
        </w:rPr>
        <w:t xml:space="preserve">  </w:t>
      </w:r>
    </w:p>
  </w:footnote>
  <w:footnote w:id="49">
    <w:p w14:paraId="43E3C0AF" w14:textId="02FC2A4E" w:rsidR="00F80C3E" w:rsidRPr="00E354B1" w:rsidRDefault="00F80C3E" w:rsidP="000664E3">
      <w:pPr>
        <w:pStyle w:val="Textpoznmkypodiarou"/>
        <w:jc w:val="both"/>
        <w:rPr>
          <w:rFonts w:ascii="Times New Roman" w:hAnsi="Times New Roman" w:cs="Times New Roman"/>
          <w:sz w:val="22"/>
          <w:szCs w:val="22"/>
        </w:rPr>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BA1257">
        <w:rPr>
          <w:rFonts w:ascii="Times New Roman" w:hAnsi="Times New Roman" w:cs="Times New Roman"/>
          <w:sz w:val="22"/>
          <w:szCs w:val="22"/>
        </w:rPr>
        <w:t>Nález ÚS SR</w:t>
      </w:r>
      <w:r w:rsidR="00774290" w:rsidRPr="00E354B1">
        <w:rPr>
          <w:rFonts w:ascii="Times New Roman" w:hAnsi="Times New Roman" w:cs="Times New Roman"/>
          <w:sz w:val="22"/>
          <w:szCs w:val="22"/>
        </w:rPr>
        <w:t xml:space="preserve"> II ÚS 148/06-33, </w:t>
      </w:r>
      <w:r w:rsidR="001F29CE">
        <w:rPr>
          <w:rFonts w:ascii="Times New Roman" w:hAnsi="Times New Roman" w:cs="Times New Roman"/>
          <w:sz w:val="22"/>
          <w:szCs w:val="22"/>
        </w:rPr>
        <w:t>Nález ÚS SR</w:t>
      </w:r>
      <w:r w:rsidR="00774290" w:rsidRPr="00E354B1">
        <w:rPr>
          <w:rFonts w:ascii="Times New Roman" w:hAnsi="Times New Roman" w:cs="Times New Roman"/>
          <w:sz w:val="22"/>
          <w:szCs w:val="22"/>
        </w:rPr>
        <w:t xml:space="preserve"> I. ÚS 241/07</w:t>
      </w:r>
    </w:p>
  </w:footnote>
  <w:footnote w:id="50">
    <w:p w14:paraId="735FE74D" w14:textId="5486D327" w:rsidR="00774290" w:rsidRPr="00E354B1" w:rsidRDefault="00774290" w:rsidP="000664E3">
      <w:pPr>
        <w:pStyle w:val="Textpoznmkypodiarou"/>
        <w:jc w:val="both"/>
        <w:rPr>
          <w:rFonts w:ascii="Times New Roman" w:hAnsi="Times New Roman" w:cs="Times New Roman"/>
          <w:sz w:val="22"/>
          <w:szCs w:val="22"/>
        </w:rPr>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DF3137" w:rsidRPr="00E354B1">
        <w:rPr>
          <w:rFonts w:ascii="Times New Roman" w:hAnsi="Times New Roman" w:cs="Times New Roman"/>
          <w:sz w:val="22"/>
          <w:szCs w:val="22"/>
        </w:rPr>
        <w:t>Najvyšší správny súd ČR, 1</w:t>
      </w:r>
      <w:r w:rsidR="00775793">
        <w:rPr>
          <w:rFonts w:ascii="Times New Roman" w:hAnsi="Times New Roman" w:cs="Times New Roman"/>
          <w:sz w:val="22"/>
          <w:szCs w:val="22"/>
        </w:rPr>
        <w:t xml:space="preserve"> </w:t>
      </w:r>
      <w:r w:rsidR="00DF3137" w:rsidRPr="00E354B1">
        <w:rPr>
          <w:rFonts w:ascii="Times New Roman" w:hAnsi="Times New Roman" w:cs="Times New Roman"/>
          <w:sz w:val="22"/>
          <w:szCs w:val="22"/>
        </w:rPr>
        <w:t>As</w:t>
      </w:r>
      <w:r w:rsidR="00775793">
        <w:rPr>
          <w:rFonts w:ascii="Times New Roman" w:hAnsi="Times New Roman" w:cs="Times New Roman"/>
          <w:sz w:val="22"/>
          <w:szCs w:val="22"/>
        </w:rPr>
        <w:t xml:space="preserve"> </w:t>
      </w:r>
      <w:r w:rsidR="00DF3137" w:rsidRPr="00E354B1">
        <w:rPr>
          <w:rFonts w:ascii="Times New Roman" w:hAnsi="Times New Roman" w:cs="Times New Roman"/>
          <w:sz w:val="22"/>
          <w:szCs w:val="22"/>
        </w:rPr>
        <w:t>21/2010, 4</w:t>
      </w:r>
      <w:r w:rsidR="00775793">
        <w:rPr>
          <w:rFonts w:ascii="Times New Roman" w:hAnsi="Times New Roman" w:cs="Times New Roman"/>
          <w:sz w:val="22"/>
          <w:szCs w:val="22"/>
        </w:rPr>
        <w:t xml:space="preserve"> </w:t>
      </w:r>
      <w:r w:rsidR="00DF3137" w:rsidRPr="00E354B1">
        <w:rPr>
          <w:rFonts w:ascii="Times New Roman" w:hAnsi="Times New Roman" w:cs="Times New Roman"/>
          <w:sz w:val="22"/>
          <w:szCs w:val="22"/>
        </w:rPr>
        <w:t>Afs</w:t>
      </w:r>
      <w:r w:rsidR="00775793">
        <w:rPr>
          <w:rFonts w:ascii="Times New Roman" w:hAnsi="Times New Roman" w:cs="Times New Roman"/>
          <w:sz w:val="22"/>
          <w:szCs w:val="22"/>
        </w:rPr>
        <w:t xml:space="preserve"> </w:t>
      </w:r>
      <w:r w:rsidR="00DF3137" w:rsidRPr="00E354B1">
        <w:rPr>
          <w:rFonts w:ascii="Times New Roman" w:hAnsi="Times New Roman" w:cs="Times New Roman"/>
          <w:sz w:val="22"/>
          <w:szCs w:val="22"/>
        </w:rPr>
        <w:t>68/2015, 2</w:t>
      </w:r>
      <w:r w:rsidR="00775793">
        <w:rPr>
          <w:rFonts w:ascii="Times New Roman" w:hAnsi="Times New Roman" w:cs="Times New Roman"/>
          <w:sz w:val="22"/>
          <w:szCs w:val="22"/>
        </w:rPr>
        <w:t xml:space="preserve"> </w:t>
      </w:r>
      <w:r w:rsidR="00DF3137" w:rsidRPr="00E354B1">
        <w:rPr>
          <w:rFonts w:ascii="Times New Roman" w:hAnsi="Times New Roman" w:cs="Times New Roman"/>
          <w:sz w:val="22"/>
          <w:szCs w:val="22"/>
        </w:rPr>
        <w:t>Afs</w:t>
      </w:r>
      <w:r w:rsidR="00775793">
        <w:rPr>
          <w:rFonts w:ascii="Times New Roman" w:hAnsi="Times New Roman" w:cs="Times New Roman"/>
          <w:sz w:val="22"/>
          <w:szCs w:val="22"/>
        </w:rPr>
        <w:t xml:space="preserve"> </w:t>
      </w:r>
      <w:r w:rsidR="00DF3137" w:rsidRPr="00E354B1">
        <w:rPr>
          <w:rFonts w:ascii="Times New Roman" w:hAnsi="Times New Roman" w:cs="Times New Roman"/>
          <w:sz w:val="22"/>
          <w:szCs w:val="22"/>
        </w:rPr>
        <w:t>4/2014, 7</w:t>
      </w:r>
      <w:r w:rsidR="00775793">
        <w:rPr>
          <w:rFonts w:ascii="Times New Roman" w:hAnsi="Times New Roman" w:cs="Times New Roman"/>
          <w:sz w:val="22"/>
          <w:szCs w:val="22"/>
        </w:rPr>
        <w:t xml:space="preserve"> </w:t>
      </w:r>
      <w:r w:rsidR="00DF3137" w:rsidRPr="00E354B1">
        <w:rPr>
          <w:rFonts w:ascii="Times New Roman" w:hAnsi="Times New Roman" w:cs="Times New Roman"/>
          <w:sz w:val="22"/>
          <w:szCs w:val="22"/>
        </w:rPr>
        <w:t>Afs 54/2006, 2A</w:t>
      </w:r>
      <w:r w:rsidR="00775793">
        <w:rPr>
          <w:rFonts w:ascii="Times New Roman" w:hAnsi="Times New Roman" w:cs="Times New Roman"/>
          <w:sz w:val="22"/>
          <w:szCs w:val="22"/>
        </w:rPr>
        <w:t xml:space="preserve"> </w:t>
      </w:r>
      <w:r w:rsidR="00DF3137" w:rsidRPr="00E354B1">
        <w:rPr>
          <w:rFonts w:ascii="Times New Roman" w:hAnsi="Times New Roman" w:cs="Times New Roman"/>
          <w:sz w:val="22"/>
          <w:szCs w:val="22"/>
        </w:rPr>
        <w:t>fs</w:t>
      </w:r>
      <w:r w:rsidR="00775793">
        <w:rPr>
          <w:rFonts w:ascii="Times New Roman" w:hAnsi="Times New Roman" w:cs="Times New Roman"/>
          <w:sz w:val="22"/>
          <w:szCs w:val="22"/>
        </w:rPr>
        <w:t xml:space="preserve"> </w:t>
      </w:r>
      <w:r w:rsidR="00DF3137" w:rsidRPr="00E354B1">
        <w:rPr>
          <w:rFonts w:ascii="Times New Roman" w:hAnsi="Times New Roman" w:cs="Times New Roman"/>
          <w:sz w:val="22"/>
          <w:szCs w:val="22"/>
        </w:rPr>
        <w:t>16/2011, 5</w:t>
      </w:r>
      <w:r w:rsidR="00775793">
        <w:rPr>
          <w:rFonts w:ascii="Times New Roman" w:hAnsi="Times New Roman" w:cs="Times New Roman"/>
          <w:sz w:val="22"/>
          <w:szCs w:val="22"/>
        </w:rPr>
        <w:t xml:space="preserve"> </w:t>
      </w:r>
      <w:r w:rsidR="00DF3137" w:rsidRPr="00E354B1">
        <w:rPr>
          <w:rFonts w:ascii="Times New Roman" w:hAnsi="Times New Roman" w:cs="Times New Roman"/>
          <w:sz w:val="22"/>
          <w:szCs w:val="22"/>
        </w:rPr>
        <w:t>Afs</w:t>
      </w:r>
      <w:r w:rsidR="00775793">
        <w:rPr>
          <w:rFonts w:ascii="Times New Roman" w:hAnsi="Times New Roman" w:cs="Times New Roman"/>
          <w:sz w:val="22"/>
          <w:szCs w:val="22"/>
        </w:rPr>
        <w:t xml:space="preserve"> </w:t>
      </w:r>
      <w:r w:rsidR="00DF3137" w:rsidRPr="00E354B1">
        <w:rPr>
          <w:rFonts w:ascii="Times New Roman" w:hAnsi="Times New Roman" w:cs="Times New Roman"/>
          <w:sz w:val="22"/>
          <w:szCs w:val="22"/>
        </w:rPr>
        <w:t>86/2009, 7</w:t>
      </w:r>
      <w:r w:rsidR="00775793">
        <w:rPr>
          <w:rFonts w:ascii="Times New Roman" w:hAnsi="Times New Roman" w:cs="Times New Roman"/>
          <w:sz w:val="22"/>
          <w:szCs w:val="22"/>
        </w:rPr>
        <w:t xml:space="preserve"> </w:t>
      </w:r>
      <w:r w:rsidR="00DF3137" w:rsidRPr="00E354B1">
        <w:rPr>
          <w:rFonts w:ascii="Times New Roman" w:hAnsi="Times New Roman" w:cs="Times New Roman"/>
          <w:sz w:val="22"/>
          <w:szCs w:val="22"/>
        </w:rPr>
        <w:t>Afs</w:t>
      </w:r>
      <w:r w:rsidR="00775793">
        <w:rPr>
          <w:rFonts w:ascii="Times New Roman" w:hAnsi="Times New Roman" w:cs="Times New Roman"/>
          <w:sz w:val="22"/>
          <w:szCs w:val="22"/>
        </w:rPr>
        <w:t xml:space="preserve"> </w:t>
      </w:r>
      <w:r w:rsidR="00DF3137" w:rsidRPr="00E354B1">
        <w:rPr>
          <w:rFonts w:ascii="Times New Roman" w:hAnsi="Times New Roman" w:cs="Times New Roman"/>
          <w:sz w:val="22"/>
          <w:szCs w:val="22"/>
        </w:rPr>
        <w:t>69/2007, 3</w:t>
      </w:r>
      <w:r w:rsidR="00775793">
        <w:rPr>
          <w:rFonts w:ascii="Times New Roman" w:hAnsi="Times New Roman" w:cs="Times New Roman"/>
          <w:sz w:val="22"/>
          <w:szCs w:val="22"/>
        </w:rPr>
        <w:t xml:space="preserve"> </w:t>
      </w:r>
      <w:r w:rsidR="00DF3137" w:rsidRPr="00E354B1">
        <w:rPr>
          <w:rFonts w:ascii="Times New Roman" w:hAnsi="Times New Roman" w:cs="Times New Roman"/>
          <w:sz w:val="22"/>
          <w:szCs w:val="22"/>
        </w:rPr>
        <w:t>Afs</w:t>
      </w:r>
      <w:r w:rsidR="00775793">
        <w:rPr>
          <w:rFonts w:ascii="Times New Roman" w:hAnsi="Times New Roman" w:cs="Times New Roman"/>
          <w:sz w:val="22"/>
          <w:szCs w:val="22"/>
        </w:rPr>
        <w:t xml:space="preserve"> </w:t>
      </w:r>
      <w:r w:rsidR="00DF3137" w:rsidRPr="00E354B1">
        <w:rPr>
          <w:rFonts w:ascii="Times New Roman" w:hAnsi="Times New Roman" w:cs="Times New Roman"/>
          <w:sz w:val="22"/>
          <w:szCs w:val="22"/>
        </w:rPr>
        <w:t>106/2017.</w:t>
      </w:r>
    </w:p>
  </w:footnote>
  <w:footnote w:id="51">
    <w:p w14:paraId="16D0B27D" w14:textId="53F19C12" w:rsidR="00D64EF6" w:rsidRPr="00E354B1" w:rsidRDefault="00D64EF6" w:rsidP="000664E3">
      <w:pPr>
        <w:pStyle w:val="Textpoznmkypodiarou"/>
        <w:jc w:val="both"/>
        <w:rPr>
          <w:rFonts w:ascii="Times New Roman" w:hAnsi="Times New Roman" w:cs="Times New Roman"/>
          <w:sz w:val="22"/>
          <w:szCs w:val="22"/>
        </w:rPr>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790EB4" w:rsidRPr="00E354B1">
        <w:rPr>
          <w:rFonts w:ascii="Times New Roman" w:hAnsi="Times New Roman" w:cs="Times New Roman"/>
          <w:sz w:val="22"/>
          <w:szCs w:val="22"/>
        </w:rPr>
        <w:t>A to dokonca aj v prípade, že taký výklad bude v rozpore so základnými (štrukturálnymi či inými) princípmi príslušnej dane.</w:t>
      </w:r>
    </w:p>
  </w:footnote>
  <w:footnote w:id="52">
    <w:p w14:paraId="5961D59A" w14:textId="1629D82D" w:rsidR="00790EB4" w:rsidRDefault="00790EB4" w:rsidP="000664E3">
      <w:pPr>
        <w:pStyle w:val="Textpoznmkypodiarou"/>
        <w:jc w:val="both"/>
      </w:pPr>
      <w:r w:rsidRPr="00E354B1">
        <w:rPr>
          <w:rStyle w:val="Odkaznapoznmkupodiarou"/>
          <w:rFonts w:ascii="Times New Roman" w:hAnsi="Times New Roman" w:cs="Times New Roman"/>
          <w:sz w:val="22"/>
          <w:szCs w:val="22"/>
        </w:rPr>
        <w:footnoteRef/>
      </w:r>
      <w:r w:rsidRPr="00E354B1">
        <w:rPr>
          <w:rFonts w:ascii="Times New Roman" w:hAnsi="Times New Roman" w:cs="Times New Roman"/>
          <w:sz w:val="22"/>
          <w:szCs w:val="22"/>
        </w:rPr>
        <w:t xml:space="preserve"> </w:t>
      </w:r>
      <w:r w:rsidR="00F1435B" w:rsidRPr="00E354B1">
        <w:rPr>
          <w:rFonts w:ascii="Times New Roman" w:hAnsi="Times New Roman" w:cs="Times New Roman"/>
          <w:sz w:val="22"/>
          <w:szCs w:val="22"/>
        </w:rPr>
        <w:t>Najvyšší správny súd ČR, 7</w:t>
      </w:r>
      <w:r w:rsidR="00513650">
        <w:rPr>
          <w:rFonts w:ascii="Times New Roman" w:hAnsi="Times New Roman" w:cs="Times New Roman"/>
          <w:sz w:val="22"/>
          <w:szCs w:val="22"/>
        </w:rPr>
        <w:t xml:space="preserve"> </w:t>
      </w:r>
      <w:r w:rsidR="00F1435B" w:rsidRPr="00E354B1">
        <w:rPr>
          <w:rFonts w:ascii="Times New Roman" w:hAnsi="Times New Roman" w:cs="Times New Roman"/>
          <w:sz w:val="22"/>
          <w:szCs w:val="22"/>
        </w:rPr>
        <w:t>Afs</w:t>
      </w:r>
      <w:r w:rsidR="00513650">
        <w:rPr>
          <w:rFonts w:ascii="Times New Roman" w:hAnsi="Times New Roman" w:cs="Times New Roman"/>
          <w:sz w:val="22"/>
          <w:szCs w:val="22"/>
        </w:rPr>
        <w:t xml:space="preserve"> </w:t>
      </w:r>
      <w:r w:rsidR="00F1435B" w:rsidRPr="00E354B1">
        <w:rPr>
          <w:rFonts w:ascii="Times New Roman" w:hAnsi="Times New Roman" w:cs="Times New Roman"/>
          <w:sz w:val="22"/>
          <w:szCs w:val="22"/>
        </w:rPr>
        <w:t>54/2006. 7</w:t>
      </w:r>
      <w:r w:rsidR="00513650">
        <w:rPr>
          <w:rFonts w:ascii="Times New Roman" w:hAnsi="Times New Roman" w:cs="Times New Roman"/>
          <w:sz w:val="22"/>
          <w:szCs w:val="22"/>
        </w:rPr>
        <w:t xml:space="preserve"> </w:t>
      </w:r>
      <w:r w:rsidR="00F1435B" w:rsidRPr="00E354B1">
        <w:rPr>
          <w:rFonts w:ascii="Times New Roman" w:hAnsi="Times New Roman" w:cs="Times New Roman"/>
          <w:sz w:val="22"/>
          <w:szCs w:val="22"/>
        </w:rPr>
        <w:t>Afs</w:t>
      </w:r>
      <w:r w:rsidR="00513650">
        <w:rPr>
          <w:rFonts w:ascii="Times New Roman" w:hAnsi="Times New Roman" w:cs="Times New Roman"/>
          <w:sz w:val="22"/>
          <w:szCs w:val="22"/>
        </w:rPr>
        <w:t xml:space="preserve"> </w:t>
      </w:r>
      <w:r w:rsidR="00F1435B" w:rsidRPr="00E354B1">
        <w:rPr>
          <w:rFonts w:ascii="Times New Roman" w:hAnsi="Times New Roman" w:cs="Times New Roman"/>
          <w:sz w:val="22"/>
          <w:szCs w:val="22"/>
        </w:rPr>
        <w:t>301/2016.</w:t>
      </w:r>
    </w:p>
  </w:footnote>
  <w:footnote w:id="53">
    <w:p w14:paraId="131E6166" w14:textId="0A1BAFD8" w:rsidR="00621B0B" w:rsidRPr="00A274B7" w:rsidRDefault="00621B0B" w:rsidP="00CC43DF">
      <w:pPr>
        <w:pStyle w:val="Textpoznmkypodiarou"/>
        <w:jc w:val="both"/>
        <w:rPr>
          <w:rFonts w:ascii="Times New Roman" w:hAnsi="Times New Roman" w:cs="Times New Roman"/>
          <w:sz w:val="22"/>
          <w:szCs w:val="22"/>
        </w:rPr>
      </w:pPr>
      <w:r w:rsidRPr="00CC43DF">
        <w:rPr>
          <w:rStyle w:val="Odkaznapoznmkupodiarou"/>
          <w:rFonts w:ascii="Times New Roman" w:hAnsi="Times New Roman" w:cs="Times New Roman"/>
          <w:sz w:val="22"/>
          <w:szCs w:val="22"/>
        </w:rPr>
        <w:footnoteRef/>
      </w:r>
      <w:r w:rsidRPr="00CC43DF">
        <w:rPr>
          <w:rFonts w:ascii="Times New Roman" w:hAnsi="Times New Roman" w:cs="Times New Roman"/>
          <w:sz w:val="22"/>
          <w:szCs w:val="22"/>
        </w:rPr>
        <w:t xml:space="preserve"> </w:t>
      </w:r>
      <w:r w:rsidR="00BF726A" w:rsidRPr="00CC43DF">
        <w:rPr>
          <w:rFonts w:ascii="Times New Roman" w:hAnsi="Times New Roman" w:cs="Times New Roman"/>
          <w:sz w:val="22"/>
          <w:szCs w:val="22"/>
        </w:rPr>
        <w:t>§ 4 ods. 1 písm. c) ZDFT</w:t>
      </w:r>
    </w:p>
  </w:footnote>
  <w:footnote w:id="54">
    <w:p w14:paraId="55A409F1" w14:textId="653ABF5C" w:rsidR="00010276" w:rsidRPr="00DF7DDF" w:rsidRDefault="00010276" w:rsidP="00A274B7">
      <w:pPr>
        <w:pStyle w:val="Textpoznmkypodiarou"/>
        <w:jc w:val="both"/>
      </w:pPr>
      <w:r w:rsidRPr="00DF7DDF">
        <w:rPr>
          <w:rStyle w:val="Odkaznapoznmkupodiarou"/>
          <w:rFonts w:ascii="Times New Roman" w:hAnsi="Times New Roman" w:cs="Times New Roman"/>
          <w:sz w:val="22"/>
          <w:szCs w:val="22"/>
        </w:rPr>
        <w:footnoteRef/>
      </w:r>
      <w:r w:rsidRPr="00DF7DDF">
        <w:rPr>
          <w:rFonts w:ascii="Times New Roman" w:hAnsi="Times New Roman" w:cs="Times New Roman"/>
          <w:sz w:val="22"/>
          <w:szCs w:val="22"/>
        </w:rPr>
        <w:t xml:space="preserve"> </w:t>
      </w:r>
      <w:r w:rsidR="00671EF6" w:rsidRPr="00DF7DDF">
        <w:rPr>
          <w:rFonts w:ascii="Times New Roman" w:hAnsi="Times New Roman" w:cs="Times New Roman"/>
          <w:sz w:val="22"/>
          <w:szCs w:val="22"/>
        </w:rPr>
        <w:t>Dostupná dňa 27.4.2025 na: https://www.nrsr.sk/web/Dynamic/DocumentPreview.aspx?DocID=552943</w:t>
      </w:r>
    </w:p>
  </w:footnote>
  <w:footnote w:id="55">
    <w:p w14:paraId="5E190A81" w14:textId="52F5BF64" w:rsidR="00047CDD" w:rsidRPr="00DF7DDF" w:rsidRDefault="00047CDD" w:rsidP="00047CDD">
      <w:pPr>
        <w:pStyle w:val="Textpoznmkypodiarou"/>
        <w:jc w:val="both"/>
        <w:rPr>
          <w:rFonts w:ascii="Times New Roman" w:hAnsi="Times New Roman" w:cs="Times New Roman"/>
          <w:sz w:val="22"/>
          <w:szCs w:val="22"/>
        </w:rPr>
      </w:pPr>
      <w:r w:rsidRPr="00DF7DDF">
        <w:rPr>
          <w:rStyle w:val="Odkaznapoznmkupodiarou"/>
          <w:rFonts w:ascii="Times New Roman" w:hAnsi="Times New Roman" w:cs="Times New Roman"/>
          <w:sz w:val="22"/>
          <w:szCs w:val="22"/>
        </w:rPr>
        <w:footnoteRef/>
      </w:r>
      <w:r w:rsidRPr="00DF7DDF">
        <w:rPr>
          <w:rFonts w:ascii="Times New Roman" w:hAnsi="Times New Roman" w:cs="Times New Roman"/>
          <w:sz w:val="22"/>
          <w:szCs w:val="22"/>
        </w:rPr>
        <w:t xml:space="preserve"> § 9 ods. 3 ZDFT</w:t>
      </w:r>
    </w:p>
  </w:footnote>
  <w:footnote w:id="56">
    <w:p w14:paraId="11EB088B" w14:textId="75EC4C1B" w:rsidR="00DC42B8" w:rsidRPr="00DF7DDF" w:rsidRDefault="00DC42B8" w:rsidP="00047CDD">
      <w:pPr>
        <w:pStyle w:val="Textpoznmkypodiarou"/>
        <w:jc w:val="both"/>
        <w:rPr>
          <w:rFonts w:ascii="Times New Roman" w:hAnsi="Times New Roman" w:cs="Times New Roman"/>
          <w:sz w:val="22"/>
          <w:szCs w:val="22"/>
        </w:rPr>
      </w:pPr>
      <w:r w:rsidRPr="00DF7DDF">
        <w:rPr>
          <w:rStyle w:val="Odkaznapoznmkupodiarou"/>
          <w:rFonts w:ascii="Times New Roman" w:hAnsi="Times New Roman" w:cs="Times New Roman"/>
          <w:sz w:val="22"/>
          <w:szCs w:val="22"/>
        </w:rPr>
        <w:footnoteRef/>
      </w:r>
      <w:r w:rsidRPr="00DF7DDF">
        <w:rPr>
          <w:rFonts w:ascii="Times New Roman" w:hAnsi="Times New Roman" w:cs="Times New Roman"/>
          <w:sz w:val="22"/>
          <w:szCs w:val="22"/>
        </w:rPr>
        <w:t xml:space="preserve"> </w:t>
      </w:r>
      <w:r w:rsidR="00780D63" w:rsidRPr="00DF7DDF">
        <w:rPr>
          <w:rFonts w:ascii="Times New Roman" w:hAnsi="Times New Roman" w:cs="Times New Roman"/>
          <w:sz w:val="22"/>
          <w:szCs w:val="22"/>
        </w:rPr>
        <w:t>Zákon č. 431/2002 Z. z. o účtovníctve v zn</w:t>
      </w:r>
      <w:r w:rsidR="00FD220D">
        <w:rPr>
          <w:rFonts w:ascii="Times New Roman" w:hAnsi="Times New Roman" w:cs="Times New Roman"/>
          <w:sz w:val="22"/>
          <w:szCs w:val="22"/>
        </w:rPr>
        <w:t>ení neskorších predpisov</w:t>
      </w:r>
      <w:r w:rsidR="00780D63" w:rsidRPr="00DF7DDF">
        <w:rPr>
          <w:rFonts w:ascii="Times New Roman" w:hAnsi="Times New Roman" w:cs="Times New Roman"/>
          <w:sz w:val="22"/>
          <w:szCs w:val="22"/>
        </w:rPr>
        <w:t xml:space="preserve"> („</w:t>
      </w:r>
      <w:r w:rsidR="00FD220D" w:rsidRPr="008238D9">
        <w:rPr>
          <w:rFonts w:ascii="Times New Roman" w:hAnsi="Times New Roman" w:cs="Times New Roman"/>
          <w:b/>
          <w:bCs/>
          <w:sz w:val="22"/>
          <w:szCs w:val="22"/>
        </w:rPr>
        <w:t xml:space="preserve">Zákon </w:t>
      </w:r>
      <w:r w:rsidR="00780D63" w:rsidRPr="008238D9">
        <w:rPr>
          <w:rFonts w:ascii="Times New Roman" w:hAnsi="Times New Roman" w:cs="Times New Roman"/>
          <w:b/>
          <w:bCs/>
          <w:sz w:val="22"/>
          <w:szCs w:val="22"/>
        </w:rPr>
        <w:t>o účtovníctve</w:t>
      </w:r>
      <w:r w:rsidR="00780D63" w:rsidRPr="00DF7DDF">
        <w:rPr>
          <w:rFonts w:ascii="Times New Roman" w:hAnsi="Times New Roman" w:cs="Times New Roman"/>
          <w:sz w:val="22"/>
          <w:szCs w:val="22"/>
        </w:rPr>
        <w:t>“)</w:t>
      </w:r>
    </w:p>
  </w:footnote>
  <w:footnote w:id="57">
    <w:p w14:paraId="70E16028" w14:textId="1A658106" w:rsidR="005A52B0" w:rsidRPr="00047CDD" w:rsidRDefault="005A52B0" w:rsidP="00047CDD">
      <w:pPr>
        <w:pStyle w:val="Textpoznmkypodiarou"/>
        <w:jc w:val="both"/>
        <w:rPr>
          <w:rFonts w:ascii="Times New Roman" w:hAnsi="Times New Roman" w:cs="Times New Roman"/>
          <w:sz w:val="22"/>
          <w:szCs w:val="22"/>
        </w:rPr>
      </w:pPr>
      <w:r w:rsidRPr="00DF7DDF">
        <w:rPr>
          <w:rStyle w:val="Odkaznapoznmkupodiarou"/>
          <w:rFonts w:ascii="Times New Roman" w:hAnsi="Times New Roman" w:cs="Times New Roman"/>
          <w:sz w:val="22"/>
          <w:szCs w:val="22"/>
        </w:rPr>
        <w:footnoteRef/>
      </w:r>
      <w:r w:rsidRPr="00DF7DDF">
        <w:rPr>
          <w:rFonts w:ascii="Times New Roman" w:hAnsi="Times New Roman" w:cs="Times New Roman"/>
          <w:sz w:val="22"/>
          <w:szCs w:val="22"/>
        </w:rPr>
        <w:t xml:space="preserve"> </w:t>
      </w:r>
      <w:r w:rsidR="00E34EDD" w:rsidRPr="00DF7DDF">
        <w:rPr>
          <w:rFonts w:ascii="Times New Roman" w:hAnsi="Times New Roman" w:cs="Times New Roman"/>
          <w:sz w:val="22"/>
          <w:szCs w:val="22"/>
        </w:rPr>
        <w:t>V zmysle definície daňovníka v §  3 ods. 1 ZDFT</w:t>
      </w:r>
      <w:r w:rsidR="00A24DD2">
        <w:rPr>
          <w:rFonts w:ascii="Times New Roman" w:hAnsi="Times New Roman" w:cs="Times New Roman"/>
          <w:sz w:val="22"/>
          <w:szCs w:val="22"/>
        </w:rPr>
        <w:t xml:space="preserve"> </w:t>
      </w:r>
      <w:r w:rsidR="00137AB6" w:rsidRPr="00137AB6">
        <w:rPr>
          <w:rFonts w:ascii="Times New Roman" w:hAnsi="Times New Roman" w:cs="Times New Roman"/>
          <w:sz w:val="22"/>
          <w:szCs w:val="22"/>
        </w:rPr>
        <w:t>je zahraničná osoba daňovníkom, ak má: (i) organizačnú zložku so sídlom v tuzemsku, (ii) platobný účet u poskytovateľa platobných služieb so sídlom v tuzemsku alebo (iii) vykonáva činnosť v tuzemsku.</w:t>
      </w:r>
    </w:p>
  </w:footnote>
  <w:footnote w:id="58">
    <w:p w14:paraId="17EBCF03" w14:textId="49AE8890" w:rsidR="00137AB6" w:rsidRPr="00983508" w:rsidRDefault="00137AB6" w:rsidP="00983508">
      <w:pPr>
        <w:pStyle w:val="Textpoznmkypodiarou"/>
        <w:jc w:val="both"/>
        <w:rPr>
          <w:rFonts w:ascii="Times New Roman" w:hAnsi="Times New Roman" w:cs="Times New Roman"/>
        </w:rPr>
      </w:pPr>
      <w:r w:rsidRPr="00983508">
        <w:rPr>
          <w:rStyle w:val="Odkaznapoznmkupodiarou"/>
          <w:rFonts w:ascii="Times New Roman" w:hAnsi="Times New Roman" w:cs="Times New Roman"/>
          <w:sz w:val="22"/>
          <w:szCs w:val="22"/>
        </w:rPr>
        <w:footnoteRef/>
      </w:r>
      <w:r w:rsidRPr="00983508">
        <w:rPr>
          <w:rFonts w:ascii="Times New Roman" w:hAnsi="Times New Roman" w:cs="Times New Roman"/>
          <w:sz w:val="22"/>
          <w:szCs w:val="22"/>
        </w:rPr>
        <w:t xml:space="preserve"> </w:t>
      </w:r>
      <w:r w:rsidR="00983508" w:rsidRPr="00983508">
        <w:rPr>
          <w:rFonts w:ascii="Times New Roman" w:hAnsi="Times New Roman" w:cs="Times New Roman"/>
          <w:sz w:val="22"/>
          <w:szCs w:val="22"/>
        </w:rPr>
        <w:t xml:space="preserve">Situácia, keď má tuzemská právnická osoba organizačnú zložku, nie je z hľadiska cieľa sledovaného týmto článkom dôležitá, preto ju v tomto členení neuvádzame. Čiastočne sa jej však dotýkame ďalej v texte.  </w:t>
      </w:r>
    </w:p>
  </w:footnote>
  <w:footnote w:id="59">
    <w:p w14:paraId="7D940F6E" w14:textId="3B6006F1" w:rsidR="003D2F90" w:rsidRPr="004A02FD" w:rsidRDefault="003D2F90">
      <w:pPr>
        <w:pStyle w:val="Textpoznmkypodiarou"/>
        <w:rPr>
          <w:rFonts w:ascii="Times New Roman" w:hAnsi="Times New Roman" w:cs="Times New Roman"/>
        </w:rPr>
      </w:pPr>
      <w:r w:rsidRPr="004A02FD">
        <w:rPr>
          <w:rStyle w:val="Odkaznapoznmkupodiarou"/>
          <w:rFonts w:ascii="Times New Roman" w:hAnsi="Times New Roman" w:cs="Times New Roman"/>
          <w:sz w:val="22"/>
          <w:szCs w:val="22"/>
        </w:rPr>
        <w:footnoteRef/>
      </w:r>
      <w:r w:rsidRPr="004A02FD">
        <w:rPr>
          <w:rFonts w:ascii="Times New Roman" w:hAnsi="Times New Roman" w:cs="Times New Roman"/>
          <w:sz w:val="22"/>
          <w:szCs w:val="22"/>
        </w:rPr>
        <w:t xml:space="preserve"> </w:t>
      </w:r>
      <w:r w:rsidR="004A02FD" w:rsidRPr="004A02FD">
        <w:rPr>
          <w:rFonts w:ascii="Times New Roman" w:hAnsi="Times New Roman" w:cs="Times New Roman"/>
          <w:sz w:val="22"/>
          <w:szCs w:val="22"/>
        </w:rPr>
        <w:t>Napr. v rozsudku NSS SR č.  1Sfk/34/2022 sa v bode 66 uvádza: „</w:t>
      </w:r>
      <w:r w:rsidR="004A02FD" w:rsidRPr="004A02FD">
        <w:rPr>
          <w:rFonts w:ascii="Times New Roman" w:hAnsi="Times New Roman" w:cs="Times New Roman"/>
          <w:i/>
          <w:iCs/>
          <w:sz w:val="22"/>
          <w:szCs w:val="22"/>
        </w:rPr>
        <w:t>Imperatívom právneho štátu je, aby bol obsah právnych noriem vyjadrený určito a zrozumiteľne tak, aby ich adresáti vopred poznali obsah svojich práv a povinností z nich vyplývajúcich, a aby bol aj následný postup štátnych orgánov aplikujúcich tieto normy pre nich predvídateľný.</w:t>
      </w:r>
      <w:r w:rsidR="004A02FD" w:rsidRPr="004A02FD">
        <w:rPr>
          <w:rFonts w:ascii="Times New Roman" w:hAnsi="Times New Roman" w:cs="Times New Roman"/>
          <w:sz w:val="22"/>
          <w:szCs w:val="22"/>
        </w:rPr>
        <w:t>“</w:t>
      </w:r>
    </w:p>
  </w:footnote>
  <w:footnote w:id="60">
    <w:p w14:paraId="449F4BD7" w14:textId="27E7D697" w:rsidR="00002A0D" w:rsidRPr="00716E93" w:rsidRDefault="00002A0D" w:rsidP="00716E93">
      <w:pPr>
        <w:pStyle w:val="Textpoznmkypodiarou"/>
        <w:jc w:val="both"/>
        <w:rPr>
          <w:rFonts w:ascii="Times New Roman" w:hAnsi="Times New Roman" w:cs="Times New Roman"/>
          <w:sz w:val="22"/>
          <w:szCs w:val="22"/>
        </w:rPr>
      </w:pPr>
      <w:r w:rsidRPr="00DF7DDF">
        <w:rPr>
          <w:rStyle w:val="Odkaznapoznmkupodiarou"/>
          <w:rFonts w:ascii="Times New Roman" w:hAnsi="Times New Roman" w:cs="Times New Roman"/>
          <w:sz w:val="22"/>
          <w:szCs w:val="22"/>
        </w:rPr>
        <w:footnoteRef/>
      </w:r>
      <w:r w:rsidRPr="00DF7DDF">
        <w:rPr>
          <w:rFonts w:ascii="Times New Roman" w:hAnsi="Times New Roman" w:cs="Times New Roman"/>
          <w:sz w:val="22"/>
          <w:szCs w:val="22"/>
        </w:rPr>
        <w:t xml:space="preserve"> </w:t>
      </w:r>
      <w:r w:rsidR="00E2274A" w:rsidRPr="00DF7DDF">
        <w:rPr>
          <w:rFonts w:ascii="Times New Roman" w:hAnsi="Times New Roman" w:cs="Times New Roman"/>
          <w:sz w:val="22"/>
          <w:szCs w:val="22"/>
        </w:rPr>
        <w:t>Napr. SKDP Klubové stretnutie Transakčná daň – otázky a odpovede zo seminára 3.2.2025, konaný dňa 10.3.2025</w:t>
      </w:r>
    </w:p>
  </w:footnote>
  <w:footnote w:id="61">
    <w:p w14:paraId="045C7085" w14:textId="1D57D7AC" w:rsidR="00760AE9" w:rsidRPr="00FC01D2" w:rsidRDefault="00760AE9" w:rsidP="00FC01D2">
      <w:pPr>
        <w:pStyle w:val="Textpoznmkypodiarou"/>
        <w:jc w:val="both"/>
        <w:rPr>
          <w:rFonts w:ascii="Times New Roman" w:hAnsi="Times New Roman" w:cs="Times New Roman"/>
        </w:rPr>
      </w:pPr>
      <w:r w:rsidRPr="00DF7DDF">
        <w:rPr>
          <w:rStyle w:val="Odkaznapoznmkupodiarou"/>
          <w:rFonts w:ascii="Times New Roman" w:hAnsi="Times New Roman" w:cs="Times New Roman"/>
          <w:sz w:val="22"/>
          <w:szCs w:val="22"/>
        </w:rPr>
        <w:footnoteRef/>
      </w:r>
      <w:r w:rsidRPr="00DF7DDF">
        <w:rPr>
          <w:rFonts w:ascii="Times New Roman" w:hAnsi="Times New Roman" w:cs="Times New Roman"/>
          <w:sz w:val="22"/>
          <w:szCs w:val="22"/>
        </w:rPr>
        <w:t xml:space="preserve"> </w:t>
      </w:r>
      <w:r w:rsidR="009F6B4A" w:rsidRPr="00DF7DDF">
        <w:rPr>
          <w:rFonts w:ascii="Times New Roman" w:hAnsi="Times New Roman" w:cs="Times New Roman"/>
          <w:sz w:val="22"/>
          <w:szCs w:val="22"/>
        </w:rPr>
        <w:t>Definícia výkonu činnosti</w:t>
      </w:r>
      <w:r w:rsidR="005F71C1">
        <w:rPr>
          <w:rFonts w:ascii="Times New Roman" w:hAnsi="Times New Roman" w:cs="Times New Roman"/>
          <w:sz w:val="22"/>
          <w:szCs w:val="22"/>
        </w:rPr>
        <w:t xml:space="preserve"> v tuzemsku</w:t>
      </w:r>
      <w:r w:rsidR="009F6B4A" w:rsidRPr="00DF7DDF">
        <w:rPr>
          <w:rFonts w:ascii="Times New Roman" w:hAnsi="Times New Roman" w:cs="Times New Roman"/>
          <w:sz w:val="22"/>
          <w:szCs w:val="22"/>
        </w:rPr>
        <w:t xml:space="preserve"> je legislatívne problematická a súčasne je kritická v kontexte určenia subjektu a objektu dane. </w:t>
      </w:r>
    </w:p>
  </w:footnote>
  <w:footnote w:id="62">
    <w:p w14:paraId="4D2EE927" w14:textId="30BFD5B1" w:rsidR="009A289F" w:rsidRPr="00D14768" w:rsidRDefault="009A289F" w:rsidP="00D14768">
      <w:pPr>
        <w:pStyle w:val="Textpoznmkypodiarou"/>
        <w:jc w:val="both"/>
        <w:rPr>
          <w:rFonts w:ascii="Times New Roman" w:hAnsi="Times New Roman" w:cs="Times New Roman"/>
        </w:rPr>
      </w:pPr>
      <w:r w:rsidRPr="001319E1">
        <w:rPr>
          <w:rStyle w:val="Odkaznapoznmkupodiarou"/>
          <w:rFonts w:ascii="Times New Roman" w:hAnsi="Times New Roman" w:cs="Times New Roman"/>
          <w:sz w:val="22"/>
          <w:szCs w:val="22"/>
        </w:rPr>
        <w:footnoteRef/>
      </w:r>
      <w:r w:rsidRPr="001319E1">
        <w:rPr>
          <w:rFonts w:ascii="Times New Roman" w:hAnsi="Times New Roman" w:cs="Times New Roman"/>
          <w:sz w:val="22"/>
          <w:szCs w:val="22"/>
        </w:rPr>
        <w:t xml:space="preserve"> </w:t>
      </w:r>
      <w:r w:rsidR="00A46A2A" w:rsidRPr="001319E1">
        <w:rPr>
          <w:rFonts w:ascii="Times New Roman" w:hAnsi="Times New Roman" w:cs="Times New Roman"/>
          <w:sz w:val="22"/>
          <w:szCs w:val="22"/>
        </w:rPr>
        <w:t>Nie je tu podmienka poskytovateľa platobných služieb so sídlom v SR.</w:t>
      </w:r>
    </w:p>
  </w:footnote>
  <w:footnote w:id="63">
    <w:p w14:paraId="2934A8FF" w14:textId="01FF2C57" w:rsidR="00EF1069" w:rsidRPr="00D67C02" w:rsidRDefault="00EF1069" w:rsidP="0067231F">
      <w:pPr>
        <w:pStyle w:val="Odsekzoznamu"/>
        <w:ind w:left="0"/>
        <w:contextualSpacing w:val="0"/>
        <w:jc w:val="both"/>
        <w:rPr>
          <w:rFonts w:ascii="Times New Roman" w:hAnsi="Times New Roman" w:cs="Times New Roman"/>
        </w:rPr>
      </w:pPr>
      <w:r w:rsidRPr="00D67C02">
        <w:rPr>
          <w:rStyle w:val="Odkaznapoznmkupodiarou"/>
          <w:rFonts w:ascii="Times New Roman" w:hAnsi="Times New Roman" w:cs="Times New Roman"/>
        </w:rPr>
        <w:footnoteRef/>
      </w:r>
      <w:r w:rsidRPr="00D67C02">
        <w:rPr>
          <w:rFonts w:ascii="Times New Roman" w:hAnsi="Times New Roman" w:cs="Times New Roman"/>
        </w:rPr>
        <w:t xml:space="preserve"> </w:t>
      </w:r>
      <w:r w:rsidR="00027CAA" w:rsidRPr="00D67C02">
        <w:rPr>
          <w:rFonts w:ascii="Times New Roman" w:hAnsi="Times New Roman" w:cs="Times New Roman"/>
        </w:rPr>
        <w:t xml:space="preserve">Uznesenie Výboru Národnej rady Slovenskej republiky pre financie a rozpočet z 19.11.2024 v súvislosti s návrhom novely </w:t>
      </w:r>
      <w:r w:rsidR="00C503F0">
        <w:rPr>
          <w:rFonts w:ascii="Times New Roman" w:hAnsi="Times New Roman" w:cs="Times New Roman"/>
        </w:rPr>
        <w:t>ZDFT</w:t>
      </w:r>
      <w:r w:rsidR="00027CAA" w:rsidRPr="00D67C02">
        <w:rPr>
          <w:rFonts w:ascii="Times New Roman" w:hAnsi="Times New Roman" w:cs="Times New Roman"/>
        </w:rPr>
        <w:t>, ktorá bola napokon schválená a vyhlásená v </w:t>
      </w:r>
      <w:r w:rsidR="00687971">
        <w:rPr>
          <w:rFonts w:ascii="Times New Roman" w:hAnsi="Times New Roman" w:cs="Times New Roman"/>
        </w:rPr>
        <w:t>Z</w:t>
      </w:r>
      <w:r w:rsidR="00687971" w:rsidRPr="00D67C02">
        <w:rPr>
          <w:rFonts w:ascii="Times New Roman" w:hAnsi="Times New Roman" w:cs="Times New Roman"/>
        </w:rPr>
        <w:t xml:space="preserve">bierke </w:t>
      </w:r>
      <w:r w:rsidR="00027CAA" w:rsidRPr="00D67C02">
        <w:rPr>
          <w:rFonts w:ascii="Times New Roman" w:hAnsi="Times New Roman" w:cs="Times New Roman"/>
        </w:rPr>
        <w:t xml:space="preserve">zákonov pod číslom 354/2024: </w:t>
      </w:r>
      <w:r w:rsidR="00027CAA" w:rsidRPr="00D67C02">
        <w:rPr>
          <w:rFonts w:ascii="Times New Roman" w:hAnsi="Times New Roman" w:cs="Times New Roman"/>
          <w:i/>
          <w:iCs/>
        </w:rPr>
        <w:t xml:space="preserve">„K bodom 23 až 26 navrhuje sa doplniť mechanizmus výpočtu dane tak, aby sa zjednotili pravidlá pre výpočet dane z domácich a zahraničných platieb. Ak daňový subjekt vie preukázateľne identifikovať preúčtované náklady podľa jednotlivých transakcií, vzťahuje sa na tieto transakcie zdanenie so sadzbou 0,4 % s použitím stropu 40€ na transakciu. V prípade, ak preúčtované náklady nevie takto preukázateľne identifikovať, zdaní sa celá suma nákladov bez uplatnenia maximálnej výšky dane. </w:t>
      </w:r>
      <w:r w:rsidR="00027CAA" w:rsidRPr="00D67C02">
        <w:rPr>
          <w:rFonts w:ascii="Times New Roman" w:hAnsi="Times New Roman" w:cs="Times New Roman"/>
          <w:b/>
          <w:bCs/>
          <w:i/>
          <w:iCs/>
        </w:rPr>
        <w:t>Tento spôsob zdanenia sa uplatní ako protiúnikové opatrenie</w:t>
      </w:r>
      <w:r w:rsidR="00027CAA" w:rsidRPr="00D67C02">
        <w:rPr>
          <w:rFonts w:ascii="Times New Roman" w:hAnsi="Times New Roman" w:cs="Times New Roman"/>
          <w:i/>
          <w:iCs/>
        </w:rPr>
        <w:t>.“</w:t>
      </w:r>
      <w:r w:rsidR="00027CAA" w:rsidRPr="00D67C02">
        <w:rPr>
          <w:rFonts w:ascii="Times New Roman" w:hAnsi="Times New Roman" w:cs="Times New Roman"/>
        </w:rPr>
        <w:t xml:space="preserve"> </w:t>
      </w:r>
    </w:p>
  </w:footnote>
  <w:footnote w:id="64">
    <w:p w14:paraId="7BEC998C" w14:textId="77777777" w:rsidR="001E6EDE" w:rsidRPr="00D67C02" w:rsidRDefault="009F1253" w:rsidP="0067231F">
      <w:pPr>
        <w:spacing w:before="60" w:after="0" w:line="240" w:lineRule="auto"/>
        <w:jc w:val="both"/>
        <w:rPr>
          <w:rFonts w:ascii="Times New Roman" w:hAnsi="Times New Roman" w:cs="Times New Roman"/>
        </w:rPr>
      </w:pPr>
      <w:r w:rsidRPr="00D67C02">
        <w:rPr>
          <w:rStyle w:val="Odkaznapoznmkupodiarou"/>
          <w:rFonts w:ascii="Times New Roman" w:hAnsi="Times New Roman" w:cs="Times New Roman"/>
        </w:rPr>
        <w:footnoteRef/>
      </w:r>
      <w:r w:rsidRPr="00D67C02">
        <w:rPr>
          <w:rFonts w:ascii="Times New Roman" w:hAnsi="Times New Roman" w:cs="Times New Roman"/>
        </w:rPr>
        <w:t xml:space="preserve"> </w:t>
      </w:r>
      <w:r w:rsidR="001E6EDE" w:rsidRPr="00D67C02">
        <w:rPr>
          <w:rFonts w:ascii="Times New Roman" w:hAnsi="Times New Roman" w:cs="Times New Roman"/>
        </w:rPr>
        <w:t>Prezentácia k DFT pre Slovenskú komoru daňových poradcov, JUDr. T. Beran a JUDr. I. Virághová Milkovičová, Ministerstvo financií SR, Odbor správy daní (autor návrhu zákona o DFT), str. č. 30:</w:t>
      </w:r>
    </w:p>
    <w:p w14:paraId="3ECB96A8" w14:textId="77777777" w:rsidR="001E6EDE" w:rsidRPr="00D67C02" w:rsidRDefault="001E6EDE" w:rsidP="0067231F">
      <w:pPr>
        <w:pStyle w:val="Normlnywebov1"/>
        <w:shd w:val="clear" w:color="auto" w:fill="FFFFFF"/>
        <w:spacing w:after="0"/>
        <w:rPr>
          <w:i/>
          <w:iCs/>
          <w:sz w:val="22"/>
          <w:szCs w:val="22"/>
        </w:rPr>
      </w:pPr>
      <w:r w:rsidRPr="00D67C02">
        <w:rPr>
          <w:i/>
          <w:iCs/>
          <w:sz w:val="22"/>
          <w:szCs w:val="22"/>
        </w:rPr>
        <w:t xml:space="preserve">„! Vzor podľa dane z poistenia (zákon č. 213/2018 Z. z.). </w:t>
      </w:r>
    </w:p>
    <w:p w14:paraId="235F7C2E" w14:textId="77777777" w:rsidR="001E6EDE" w:rsidRPr="00D67C02" w:rsidRDefault="001E6EDE" w:rsidP="0067231F">
      <w:pPr>
        <w:pStyle w:val="Normlnywebov1"/>
        <w:shd w:val="clear" w:color="auto" w:fill="FFFFFF"/>
        <w:spacing w:after="0"/>
        <w:rPr>
          <w:i/>
          <w:iCs/>
          <w:sz w:val="22"/>
          <w:szCs w:val="22"/>
        </w:rPr>
      </w:pPr>
      <w:r w:rsidRPr="00D67C02">
        <w:rPr>
          <w:i/>
          <w:iCs/>
          <w:sz w:val="22"/>
          <w:szCs w:val="22"/>
        </w:rPr>
        <w:t xml:space="preserve">! </w:t>
      </w:r>
      <w:r w:rsidRPr="00D67C02">
        <w:rPr>
          <w:b/>
          <w:bCs/>
          <w:i/>
          <w:iCs/>
          <w:sz w:val="22"/>
          <w:szCs w:val="22"/>
        </w:rPr>
        <w:t>Ide o protiúnikové opatrenie.</w:t>
      </w:r>
      <w:r w:rsidRPr="00D67C02">
        <w:rPr>
          <w:i/>
          <w:iCs/>
          <w:sz w:val="22"/>
          <w:szCs w:val="22"/>
        </w:rPr>
        <w:t xml:space="preserve"> </w:t>
      </w:r>
    </w:p>
    <w:p w14:paraId="212BBFB0" w14:textId="77777777" w:rsidR="001E6EDE" w:rsidRPr="00D67C02" w:rsidRDefault="001E6EDE" w:rsidP="0067231F">
      <w:pPr>
        <w:pStyle w:val="Normlnywebov1"/>
        <w:shd w:val="clear" w:color="auto" w:fill="FFFFFF"/>
        <w:spacing w:after="0"/>
        <w:rPr>
          <w:i/>
          <w:iCs/>
          <w:sz w:val="22"/>
          <w:szCs w:val="22"/>
        </w:rPr>
      </w:pPr>
      <w:r w:rsidRPr="00D67C02">
        <w:rPr>
          <w:i/>
          <w:iCs/>
          <w:sz w:val="22"/>
          <w:szCs w:val="22"/>
        </w:rPr>
        <w:t xml:space="preserve">! </w:t>
      </w:r>
      <w:r w:rsidRPr="00D67C02">
        <w:rPr>
          <w:b/>
          <w:bCs/>
          <w:i/>
          <w:iCs/>
          <w:sz w:val="22"/>
          <w:szCs w:val="22"/>
        </w:rPr>
        <w:t>Cieľom predmetného inštitútu je minimalizovať možnosti subjektov pre obchádzanie platenia dane</w:t>
      </w:r>
      <w:r w:rsidRPr="00D67C02">
        <w:rPr>
          <w:i/>
          <w:iCs/>
          <w:sz w:val="22"/>
          <w:szCs w:val="22"/>
        </w:rPr>
        <w:t xml:space="preserve"> z finančných transakcií. </w:t>
      </w:r>
    </w:p>
    <w:p w14:paraId="266587A6" w14:textId="77777777" w:rsidR="001E6EDE" w:rsidRPr="00D67C02" w:rsidRDefault="001E6EDE" w:rsidP="0067231F">
      <w:pPr>
        <w:pStyle w:val="Odsekzoznamu"/>
        <w:ind w:left="0"/>
        <w:contextualSpacing w:val="0"/>
        <w:jc w:val="both"/>
        <w:rPr>
          <w:rFonts w:ascii="Times New Roman" w:hAnsi="Times New Roman" w:cs="Times New Roman"/>
          <w:i/>
          <w:iCs/>
        </w:rPr>
      </w:pPr>
      <w:r w:rsidRPr="00D67C02">
        <w:rPr>
          <w:rFonts w:ascii="Times New Roman" w:hAnsi="Times New Roman" w:cs="Times New Roman"/>
          <w:i/>
          <w:iCs/>
        </w:rPr>
        <w:t xml:space="preserve">! </w:t>
      </w:r>
      <w:r w:rsidRPr="00D67C02">
        <w:rPr>
          <w:rFonts w:ascii="Times New Roman" w:hAnsi="Times New Roman" w:cs="Times New Roman"/>
          <w:b/>
          <w:bCs/>
          <w:i/>
          <w:iCs/>
        </w:rPr>
        <w:t>Zaviesť zdanenie transakcií vykonaných za daňovníka tak, ako by boli zdanené ak by ich vykonal sám.</w:t>
      </w:r>
      <w:r w:rsidRPr="00D67C02">
        <w:rPr>
          <w:rFonts w:ascii="Times New Roman" w:hAnsi="Times New Roman" w:cs="Times New Roman"/>
          <w:i/>
          <w:iCs/>
        </w:rPr>
        <w:t>“</w:t>
      </w:r>
    </w:p>
    <w:p w14:paraId="708D58DD" w14:textId="2011B470" w:rsidR="009F1253" w:rsidRDefault="009F1253">
      <w:pPr>
        <w:pStyle w:val="Textpoznmkypodiarou"/>
      </w:pPr>
    </w:p>
  </w:footnote>
  <w:footnote w:id="65">
    <w:p w14:paraId="1D0F72D3" w14:textId="0813553A" w:rsidR="00344DD5" w:rsidRPr="000D3DF7" w:rsidRDefault="00344DD5" w:rsidP="00420A1D">
      <w:pPr>
        <w:pStyle w:val="Textpoznmkypodiarou"/>
        <w:jc w:val="both"/>
        <w:rPr>
          <w:rFonts w:ascii="Times New Roman" w:hAnsi="Times New Roman" w:cs="Times New Roman"/>
          <w:sz w:val="22"/>
          <w:szCs w:val="22"/>
        </w:rPr>
      </w:pPr>
      <w:r w:rsidRPr="000D3DF7">
        <w:rPr>
          <w:rStyle w:val="Odkaznapoznmkupodiarou"/>
          <w:rFonts w:ascii="Times New Roman" w:hAnsi="Times New Roman" w:cs="Times New Roman"/>
          <w:sz w:val="22"/>
          <w:szCs w:val="22"/>
        </w:rPr>
        <w:footnoteRef/>
      </w:r>
      <w:r w:rsidRPr="000D3DF7">
        <w:rPr>
          <w:rFonts w:ascii="Times New Roman" w:hAnsi="Times New Roman" w:cs="Times New Roman"/>
          <w:sz w:val="22"/>
          <w:szCs w:val="22"/>
        </w:rPr>
        <w:t xml:space="preserve"> </w:t>
      </w:r>
      <w:r w:rsidR="006A1B27" w:rsidRPr="000D3DF7">
        <w:rPr>
          <w:rFonts w:ascii="Times New Roman" w:hAnsi="Times New Roman" w:cs="Times New Roman"/>
          <w:sz w:val="22"/>
          <w:szCs w:val="22"/>
        </w:rPr>
        <w:t>§ 4 ods. 1 písm. c) ZDFT</w:t>
      </w:r>
    </w:p>
  </w:footnote>
  <w:footnote w:id="66">
    <w:p w14:paraId="67C29D5B" w14:textId="6D5AA032" w:rsidR="00CF2F29" w:rsidRPr="000D3DF7" w:rsidRDefault="006A1B27" w:rsidP="00420A1D">
      <w:pPr>
        <w:pStyle w:val="Textpoznmkypodiarou"/>
        <w:jc w:val="both"/>
        <w:rPr>
          <w:rFonts w:ascii="Times New Roman" w:hAnsi="Times New Roman" w:cs="Times New Roman"/>
          <w:sz w:val="22"/>
          <w:szCs w:val="22"/>
        </w:rPr>
      </w:pPr>
      <w:r w:rsidRPr="000D3DF7">
        <w:rPr>
          <w:rStyle w:val="Odkaznapoznmkupodiarou"/>
          <w:rFonts w:ascii="Times New Roman" w:hAnsi="Times New Roman" w:cs="Times New Roman"/>
          <w:sz w:val="22"/>
          <w:szCs w:val="22"/>
        </w:rPr>
        <w:footnoteRef/>
      </w:r>
      <w:r w:rsidRPr="000D3DF7">
        <w:rPr>
          <w:rFonts w:ascii="Times New Roman" w:hAnsi="Times New Roman" w:cs="Times New Roman"/>
          <w:sz w:val="22"/>
          <w:szCs w:val="22"/>
        </w:rPr>
        <w:t xml:space="preserve"> </w:t>
      </w:r>
      <w:r w:rsidR="00CF2F29" w:rsidRPr="000D3DF7">
        <w:rPr>
          <w:rFonts w:ascii="Times New Roman" w:hAnsi="Times New Roman" w:cs="Times New Roman"/>
          <w:sz w:val="22"/>
          <w:szCs w:val="22"/>
        </w:rPr>
        <w:t>V zmysle poznámky č. 1 k ZDFT sa Platobnou službou rozumie, platobná služba v zmysle § 2 ods. 1 písm. b) až d) zákona č. 492/2009 Z. z. o platobných službách a o zmene a doplnení niektorých zákonov</w:t>
      </w:r>
      <w:r w:rsidR="0040344B">
        <w:rPr>
          <w:rFonts w:ascii="Times New Roman" w:hAnsi="Times New Roman" w:cs="Times New Roman"/>
          <w:sz w:val="22"/>
          <w:szCs w:val="22"/>
        </w:rPr>
        <w:t xml:space="preserve"> </w:t>
      </w:r>
      <w:r w:rsidR="0040344B" w:rsidRPr="009A6E02">
        <w:rPr>
          <w:rFonts w:ascii="Times New Roman" w:hAnsi="Times New Roman" w:cs="Times New Roman"/>
          <w:sz w:val="22"/>
          <w:szCs w:val="22"/>
        </w:rPr>
        <w:t>v znení neskorších predpisov</w:t>
      </w:r>
      <w:r w:rsidR="0040344B">
        <w:rPr>
          <w:rFonts w:ascii="Times New Roman" w:hAnsi="Times New Roman" w:cs="Times New Roman"/>
          <w:sz w:val="22"/>
          <w:szCs w:val="22"/>
        </w:rPr>
        <w:t>, ktorou je</w:t>
      </w:r>
      <w:r w:rsidR="00CF2F29" w:rsidRPr="000D3DF7">
        <w:rPr>
          <w:rFonts w:ascii="Times New Roman" w:hAnsi="Times New Roman" w:cs="Times New Roman"/>
          <w:sz w:val="22"/>
          <w:szCs w:val="22"/>
        </w:rPr>
        <w:t xml:space="preserve">: </w:t>
      </w:r>
    </w:p>
    <w:p w14:paraId="301B9F3A" w14:textId="77777777" w:rsidR="00CF2F29" w:rsidRPr="000D3DF7" w:rsidRDefault="00CF2F29" w:rsidP="00420A1D">
      <w:pPr>
        <w:pStyle w:val="Textpoznmkypodiarou"/>
        <w:jc w:val="both"/>
        <w:rPr>
          <w:rFonts w:ascii="Times New Roman" w:hAnsi="Times New Roman" w:cs="Times New Roman"/>
          <w:sz w:val="22"/>
          <w:szCs w:val="22"/>
        </w:rPr>
      </w:pPr>
      <w:r w:rsidRPr="000D3DF7">
        <w:rPr>
          <w:rFonts w:ascii="Times New Roman" w:hAnsi="Times New Roman" w:cs="Times New Roman"/>
          <w:sz w:val="22"/>
          <w:szCs w:val="22"/>
        </w:rPr>
        <w:t>b) výber finančných prostriedkov v hotovosti z platobného účtu a vykonávanie všetkých úkonov súvisiacich s vedením platobného účtu</w:t>
      </w:r>
    </w:p>
    <w:p w14:paraId="2EB82E84" w14:textId="77777777" w:rsidR="00CF2F29" w:rsidRPr="000D3DF7" w:rsidRDefault="00CF2F29" w:rsidP="00420A1D">
      <w:pPr>
        <w:pStyle w:val="Textpoznmkypodiarou"/>
        <w:jc w:val="both"/>
        <w:rPr>
          <w:rFonts w:ascii="Times New Roman" w:hAnsi="Times New Roman" w:cs="Times New Roman"/>
          <w:sz w:val="22"/>
          <w:szCs w:val="22"/>
        </w:rPr>
      </w:pPr>
      <w:r w:rsidRPr="000D3DF7">
        <w:rPr>
          <w:rFonts w:ascii="Times New Roman" w:hAnsi="Times New Roman" w:cs="Times New Roman"/>
          <w:sz w:val="22"/>
          <w:szCs w:val="22"/>
        </w:rPr>
        <w:t>c) vykonávanie platobných operácií vrátane prevodu finančných prostriedkov z platobného účtu alebo na platobný účet vedený u poskytovateľa platobných služieb úhradou, prostredníctvom platobnej karty alebo iného platobného prostriedku, inkasom</w:t>
      </w:r>
    </w:p>
    <w:p w14:paraId="04A6FA76" w14:textId="6ADD4B80" w:rsidR="006A1B27" w:rsidRPr="000D3DF7" w:rsidRDefault="00CF2F29" w:rsidP="00420A1D">
      <w:pPr>
        <w:pStyle w:val="Textpoznmkypodiarou"/>
        <w:jc w:val="both"/>
        <w:rPr>
          <w:rFonts w:ascii="Times New Roman" w:hAnsi="Times New Roman" w:cs="Times New Roman"/>
          <w:sz w:val="22"/>
          <w:szCs w:val="22"/>
        </w:rPr>
      </w:pPr>
      <w:r w:rsidRPr="000D3DF7">
        <w:rPr>
          <w:rFonts w:ascii="Times New Roman" w:hAnsi="Times New Roman" w:cs="Times New Roman"/>
          <w:sz w:val="22"/>
          <w:szCs w:val="22"/>
        </w:rPr>
        <w:t>d) vykonávanie platobných operácií z úveru poskytnutého používateľovi platobných služieb formou povoleného prečerpania platobného účtu, a to úhradou, prostredníctvom platobnej karty alebo iného platobného prostriedku, inkasom alebo formou úverového rámca prostredníctvom platobnej karty alebo iného platobného prostriedku</w:t>
      </w:r>
    </w:p>
  </w:footnote>
  <w:footnote w:id="67">
    <w:p w14:paraId="32151D79" w14:textId="250BAA74" w:rsidR="006F5630" w:rsidRPr="00420A1D" w:rsidRDefault="006F5630" w:rsidP="00420A1D">
      <w:pPr>
        <w:pStyle w:val="Textpoznmkypodiarou"/>
        <w:jc w:val="both"/>
        <w:rPr>
          <w:rFonts w:ascii="Times New Roman" w:hAnsi="Times New Roman" w:cs="Times New Roman"/>
          <w:sz w:val="22"/>
          <w:szCs w:val="22"/>
        </w:rPr>
      </w:pPr>
      <w:r w:rsidRPr="000D3DF7">
        <w:rPr>
          <w:rStyle w:val="Odkaznapoznmkupodiarou"/>
          <w:rFonts w:ascii="Times New Roman" w:hAnsi="Times New Roman" w:cs="Times New Roman"/>
          <w:sz w:val="22"/>
          <w:szCs w:val="22"/>
        </w:rPr>
        <w:footnoteRef/>
      </w:r>
      <w:r w:rsidRPr="000D3DF7">
        <w:rPr>
          <w:rFonts w:ascii="Times New Roman" w:hAnsi="Times New Roman" w:cs="Times New Roman"/>
          <w:sz w:val="22"/>
          <w:szCs w:val="22"/>
        </w:rPr>
        <w:t xml:space="preserve"> </w:t>
      </w:r>
      <w:r w:rsidR="008A430F" w:rsidRPr="000D3DF7">
        <w:rPr>
          <w:rFonts w:ascii="Times New Roman" w:hAnsi="Times New Roman" w:cs="Times New Roman"/>
          <w:sz w:val="22"/>
          <w:szCs w:val="22"/>
        </w:rPr>
        <w:t>§ 2 písm. b) ZDFT</w:t>
      </w:r>
    </w:p>
  </w:footnote>
  <w:footnote w:id="68">
    <w:p w14:paraId="1F79EC6C" w14:textId="40B7D062" w:rsidR="00D63456" w:rsidRDefault="00D63456" w:rsidP="00420A1D">
      <w:pPr>
        <w:pStyle w:val="Textpoznmkypodiarou"/>
        <w:jc w:val="both"/>
      </w:pPr>
      <w:r w:rsidRPr="000D3DF7">
        <w:rPr>
          <w:rStyle w:val="Odkaznapoznmkupodiarou"/>
          <w:rFonts w:ascii="Times New Roman" w:hAnsi="Times New Roman" w:cs="Times New Roman"/>
          <w:sz w:val="22"/>
          <w:szCs w:val="22"/>
        </w:rPr>
        <w:footnoteRef/>
      </w:r>
      <w:r w:rsidRPr="000D3DF7">
        <w:rPr>
          <w:rFonts w:ascii="Times New Roman" w:hAnsi="Times New Roman" w:cs="Times New Roman"/>
          <w:sz w:val="22"/>
          <w:szCs w:val="22"/>
        </w:rPr>
        <w:t xml:space="preserve"> </w:t>
      </w:r>
      <w:r w:rsidR="00E6206E" w:rsidRPr="000D3DF7">
        <w:rPr>
          <w:rFonts w:ascii="Times New Roman" w:hAnsi="Times New Roman" w:cs="Times New Roman"/>
          <w:sz w:val="22"/>
          <w:szCs w:val="22"/>
        </w:rPr>
        <w:t xml:space="preserve">účet 351 – Pohľadávky voči prepojeným účtovným jednotkám a účtovným jednotkám v rámci podielovej účasti alebo 361 – Záväzky voči prepojeným účtovným jednotkám a účtovným jednotkám v rámci podielovej účasti </w:t>
      </w:r>
    </w:p>
  </w:footnote>
  <w:footnote w:id="69">
    <w:p w14:paraId="3B90C845" w14:textId="3A06457C" w:rsidR="006C7B09" w:rsidRPr="000D3DF7" w:rsidRDefault="006C7B09" w:rsidP="00840FF5">
      <w:pPr>
        <w:pStyle w:val="Textpoznmkypodiarou"/>
        <w:jc w:val="both"/>
        <w:rPr>
          <w:rFonts w:ascii="Times New Roman" w:hAnsi="Times New Roman" w:cs="Times New Roman"/>
          <w:sz w:val="22"/>
          <w:szCs w:val="22"/>
        </w:rPr>
      </w:pPr>
      <w:r w:rsidRPr="000D3DF7">
        <w:rPr>
          <w:rStyle w:val="Odkaznapoznmkupodiarou"/>
          <w:rFonts w:ascii="Times New Roman" w:hAnsi="Times New Roman" w:cs="Times New Roman"/>
          <w:sz w:val="22"/>
          <w:szCs w:val="22"/>
        </w:rPr>
        <w:footnoteRef/>
      </w:r>
      <w:r w:rsidRPr="000D3DF7">
        <w:rPr>
          <w:rFonts w:ascii="Times New Roman" w:hAnsi="Times New Roman" w:cs="Times New Roman"/>
          <w:sz w:val="22"/>
          <w:szCs w:val="22"/>
        </w:rPr>
        <w:t xml:space="preserve"> </w:t>
      </w:r>
      <w:r w:rsidR="00E71494" w:rsidRPr="000D3DF7">
        <w:rPr>
          <w:rFonts w:ascii="Times New Roman" w:hAnsi="Times New Roman" w:cs="Times New Roman"/>
          <w:sz w:val="22"/>
          <w:szCs w:val="22"/>
        </w:rPr>
        <w:t>§ 9 ods. 3 ZDFT</w:t>
      </w:r>
    </w:p>
  </w:footnote>
  <w:footnote w:id="70">
    <w:p w14:paraId="47B8956C" w14:textId="42489CF0" w:rsidR="00E438C7" w:rsidRPr="000D3DF7" w:rsidRDefault="00E438C7" w:rsidP="00840FF5">
      <w:pPr>
        <w:pStyle w:val="Textpoznmkypodiarou"/>
        <w:jc w:val="both"/>
      </w:pPr>
      <w:r w:rsidRPr="000D3DF7">
        <w:rPr>
          <w:rStyle w:val="Odkaznapoznmkupodiarou"/>
          <w:rFonts w:ascii="Times New Roman" w:hAnsi="Times New Roman" w:cs="Times New Roman"/>
          <w:sz w:val="22"/>
          <w:szCs w:val="22"/>
        </w:rPr>
        <w:footnoteRef/>
      </w:r>
      <w:r w:rsidRPr="000D3DF7">
        <w:rPr>
          <w:rFonts w:ascii="Times New Roman" w:hAnsi="Times New Roman" w:cs="Times New Roman"/>
          <w:sz w:val="22"/>
          <w:szCs w:val="22"/>
        </w:rPr>
        <w:t xml:space="preserve"> </w:t>
      </w:r>
      <w:r w:rsidR="002A22D6" w:rsidRPr="000D3DF7">
        <w:rPr>
          <w:rFonts w:ascii="Times New Roman" w:hAnsi="Times New Roman" w:cs="Times New Roman"/>
          <w:sz w:val="22"/>
          <w:szCs w:val="22"/>
        </w:rPr>
        <w:t>§ 5 ods. 2 písm. b) a § 6 písm. a) ZDFT</w:t>
      </w:r>
    </w:p>
  </w:footnote>
  <w:footnote w:id="71">
    <w:p w14:paraId="2EC6BFC2" w14:textId="4DD7DE97" w:rsidR="00C71F11" w:rsidRDefault="00C71F11">
      <w:pPr>
        <w:pStyle w:val="Textpoznmkypodiarou"/>
      </w:pPr>
      <w:r w:rsidRPr="000D3DF7">
        <w:rPr>
          <w:rStyle w:val="Odkaznapoznmkupodiarou"/>
          <w:rFonts w:ascii="Times New Roman" w:hAnsi="Times New Roman" w:cs="Times New Roman"/>
          <w:sz w:val="22"/>
          <w:szCs w:val="22"/>
        </w:rPr>
        <w:footnoteRef/>
      </w:r>
      <w:r w:rsidRPr="000D3DF7">
        <w:rPr>
          <w:rFonts w:ascii="Times New Roman" w:hAnsi="Times New Roman" w:cs="Times New Roman"/>
          <w:sz w:val="22"/>
          <w:szCs w:val="22"/>
        </w:rPr>
        <w:t xml:space="preserve"> </w:t>
      </w:r>
      <w:r w:rsidRPr="000D3DF7">
        <w:rPr>
          <w:rFonts w:ascii="Times New Roman" w:eastAsia="Aptos" w:hAnsi="Times New Roman" w:cs="Times New Roman"/>
          <w:kern w:val="2"/>
          <w:sz w:val="22"/>
          <w:szCs w:val="22"/>
          <w14:ligatures w14:val="standardContextual"/>
        </w:rPr>
        <w:t>Pojem „preúčtovaný náklad“ v zmysle § 4 ods. 1 písm. c) ZDFT treba vykladať v kontexte so základnou definíciou finančnej transakcie v zmysle § 2 písm. b) – príkaz a</w:t>
      </w:r>
      <w:r w:rsidR="00152203">
        <w:rPr>
          <w:rFonts w:ascii="Times New Roman" w:eastAsia="Aptos" w:hAnsi="Times New Roman" w:cs="Times New Roman"/>
          <w:kern w:val="2"/>
          <w:sz w:val="22"/>
          <w:szCs w:val="22"/>
          <w14:ligatures w14:val="standardContextual"/>
        </w:rPr>
        <w:t>lebo</w:t>
      </w:r>
      <w:r w:rsidRPr="000D3DF7">
        <w:rPr>
          <w:rFonts w:ascii="Times New Roman" w:eastAsia="Aptos" w:hAnsi="Times New Roman" w:cs="Times New Roman"/>
          <w:kern w:val="2"/>
          <w:sz w:val="22"/>
          <w:szCs w:val="22"/>
          <w14:ligatures w14:val="standardContextual"/>
        </w:rPr>
        <w:t xml:space="preserve"> súhlas</w:t>
      </w:r>
      <w:r w:rsidR="00152203">
        <w:rPr>
          <w:rFonts w:ascii="Times New Roman" w:eastAsia="Aptos" w:hAnsi="Times New Roman" w:cs="Times New Roman"/>
          <w:kern w:val="2"/>
          <w:sz w:val="22"/>
          <w:szCs w:val="22"/>
          <w14:ligatures w14:val="standardContextual"/>
        </w:rPr>
        <w:t xml:space="preserve"> daňovníka</w:t>
      </w:r>
      <w:r w:rsidRPr="000D3DF7">
        <w:rPr>
          <w:rFonts w:ascii="Times New Roman" w:eastAsia="Aptos" w:hAnsi="Times New Roman" w:cs="Times New Roman"/>
          <w:kern w:val="2"/>
          <w:sz w:val="22"/>
          <w:szCs w:val="22"/>
          <w14:ligatures w14:val="standardContextual"/>
        </w:rPr>
        <w:t>.</w:t>
      </w:r>
    </w:p>
  </w:footnote>
  <w:footnote w:id="72">
    <w:p w14:paraId="41D57918" w14:textId="3BDE860E" w:rsidR="00E8598D" w:rsidRDefault="00196DD7" w:rsidP="0088408E">
      <w:pPr>
        <w:pStyle w:val="Textpoznmkypodiarou"/>
        <w:jc w:val="both"/>
        <w:rPr>
          <w:rFonts w:ascii="Times New Roman" w:hAnsi="Times New Roman" w:cs="Times New Roman"/>
          <w:sz w:val="22"/>
          <w:szCs w:val="22"/>
        </w:rPr>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w:t>
      </w:r>
      <w:r w:rsidR="00500D1C" w:rsidRPr="007A4ACE">
        <w:rPr>
          <w:rFonts w:ascii="Times New Roman" w:hAnsi="Times New Roman" w:cs="Times New Roman"/>
          <w:sz w:val="22"/>
          <w:szCs w:val="22"/>
        </w:rPr>
        <w:t xml:space="preserve">Napr. </w:t>
      </w:r>
      <w:r w:rsidR="00FC70FE">
        <w:rPr>
          <w:rFonts w:ascii="Times New Roman" w:hAnsi="Times New Roman" w:cs="Times New Roman"/>
          <w:sz w:val="22"/>
          <w:szCs w:val="22"/>
        </w:rPr>
        <w:t>Nález</w:t>
      </w:r>
      <w:r w:rsidR="00FC70FE" w:rsidRPr="007A4ACE">
        <w:rPr>
          <w:rFonts w:ascii="Times New Roman" w:hAnsi="Times New Roman" w:cs="Times New Roman"/>
          <w:sz w:val="22"/>
          <w:szCs w:val="22"/>
        </w:rPr>
        <w:t xml:space="preserve"> </w:t>
      </w:r>
      <w:r w:rsidR="00FC70FE">
        <w:rPr>
          <w:rFonts w:ascii="Times New Roman" w:hAnsi="Times New Roman" w:cs="Times New Roman"/>
          <w:sz w:val="22"/>
          <w:szCs w:val="22"/>
        </w:rPr>
        <w:t>ÚS</w:t>
      </w:r>
      <w:r w:rsidR="00500D1C" w:rsidRPr="007A4ACE">
        <w:rPr>
          <w:rFonts w:ascii="Times New Roman" w:hAnsi="Times New Roman" w:cs="Times New Roman"/>
          <w:sz w:val="22"/>
          <w:szCs w:val="22"/>
        </w:rPr>
        <w:t xml:space="preserve"> SR I. ÚS 241/2007, bod 14: "</w:t>
      </w:r>
      <w:r w:rsidR="00500D1C" w:rsidRPr="007A4ACE">
        <w:rPr>
          <w:rFonts w:ascii="Times New Roman" w:hAnsi="Times New Roman" w:cs="Times New Roman"/>
          <w:i/>
          <w:iCs/>
          <w:sz w:val="22"/>
          <w:szCs w:val="22"/>
        </w:rPr>
        <w:t>Za situácie, kde právo umožňuje rozdielny výklad, nemožno pri riešení prípadu obísť fakt, že na poli verejného práva (daňového práva) štátne orgány môžu konať len to, čo im zákon výslovne umožňuje (na rozdiel od občanov, ktorý môžu konať všetko, čo nie je zakázané). Z tejto maximy potom vyplýva, že pri ukladaní a vymáhaní daní podľa zákona, teda pri de facto odnímaní časti nadobudnutého vlastníctva, sú orgány verejnej moci povinné šetriť podstatu a zmysel základných práv a slobôd. Inak povedané, v prípade pochybností sú povinné (orgány verejnej moci) postupovať miernejšie - in dubio mitius</w:t>
      </w:r>
      <w:r w:rsidR="00500D1C" w:rsidRPr="007A4ACE">
        <w:rPr>
          <w:rFonts w:ascii="Times New Roman" w:hAnsi="Times New Roman" w:cs="Times New Roman"/>
          <w:sz w:val="22"/>
          <w:szCs w:val="22"/>
        </w:rPr>
        <w:t xml:space="preserve">." </w:t>
      </w:r>
    </w:p>
    <w:p w14:paraId="19E525E0" w14:textId="192354C6" w:rsidR="00E8598D" w:rsidRDefault="00326DF8" w:rsidP="0088408E">
      <w:pPr>
        <w:pStyle w:val="Textpoznmkypodiarou"/>
        <w:jc w:val="both"/>
        <w:rPr>
          <w:rFonts w:ascii="Times New Roman" w:hAnsi="Times New Roman" w:cs="Times New Roman"/>
          <w:sz w:val="22"/>
          <w:szCs w:val="22"/>
        </w:rPr>
      </w:pPr>
      <w:r>
        <w:rPr>
          <w:rFonts w:ascii="Times New Roman" w:hAnsi="Times New Roman" w:cs="Times New Roman"/>
          <w:sz w:val="22"/>
          <w:szCs w:val="22"/>
        </w:rPr>
        <w:t>Nález</w:t>
      </w:r>
      <w:r w:rsidRPr="007A4ACE">
        <w:rPr>
          <w:rFonts w:ascii="Times New Roman" w:hAnsi="Times New Roman" w:cs="Times New Roman"/>
          <w:sz w:val="22"/>
          <w:szCs w:val="22"/>
        </w:rPr>
        <w:t xml:space="preserve"> </w:t>
      </w:r>
      <w:r>
        <w:rPr>
          <w:rFonts w:ascii="Times New Roman" w:hAnsi="Times New Roman" w:cs="Times New Roman"/>
          <w:sz w:val="22"/>
          <w:szCs w:val="22"/>
        </w:rPr>
        <w:t>ÚS</w:t>
      </w:r>
      <w:r w:rsidR="00500D1C" w:rsidRPr="007A4ACE">
        <w:rPr>
          <w:rFonts w:ascii="Times New Roman" w:hAnsi="Times New Roman" w:cs="Times New Roman"/>
          <w:sz w:val="22"/>
          <w:szCs w:val="22"/>
        </w:rPr>
        <w:t xml:space="preserve"> SR II. ÚS 362/2019: "</w:t>
      </w:r>
      <w:r w:rsidR="00500D1C" w:rsidRPr="007A4ACE">
        <w:rPr>
          <w:rFonts w:ascii="Times New Roman" w:hAnsi="Times New Roman" w:cs="Times New Roman"/>
          <w:i/>
          <w:iCs/>
          <w:sz w:val="22"/>
          <w:szCs w:val="22"/>
        </w:rPr>
        <w:t>Výklad zákonov</w:t>
      </w:r>
      <w:r w:rsidR="004279B3" w:rsidRPr="007A4ACE">
        <w:rPr>
          <w:rFonts w:ascii="Times New Roman" w:hAnsi="Times New Roman" w:cs="Times New Roman"/>
          <w:i/>
          <w:iCs/>
          <w:sz w:val="22"/>
          <w:szCs w:val="22"/>
        </w:rPr>
        <w:t xml:space="preserve"> </w:t>
      </w:r>
      <w:r w:rsidR="00500D1C" w:rsidRPr="007A4ACE">
        <w:rPr>
          <w:rFonts w:ascii="Times New Roman" w:hAnsi="Times New Roman" w:cs="Times New Roman"/>
          <w:i/>
          <w:iCs/>
          <w:sz w:val="22"/>
          <w:szCs w:val="22"/>
        </w:rPr>
        <w:t>ukladajúcich fyzickým a právnickým osobám daňové a poplatkové povinnosti musí byť z povahy veci vždy reštriktívny a v pochybnostiach (pri možnosti viacerých výkladov) má prednosť taká interpretácia, ktorá je z pohľadu daňou či poplatkom zaťaženého subjektu výhodnejšia</w:t>
      </w:r>
      <w:r w:rsidR="00500D1C" w:rsidRPr="007A4ACE">
        <w:rPr>
          <w:rFonts w:ascii="Times New Roman" w:hAnsi="Times New Roman" w:cs="Times New Roman"/>
          <w:sz w:val="22"/>
          <w:szCs w:val="22"/>
        </w:rPr>
        <w:t xml:space="preserve">." </w:t>
      </w:r>
    </w:p>
    <w:p w14:paraId="2E3AE790" w14:textId="0C022FA5" w:rsidR="00196DD7" w:rsidRPr="004279B3" w:rsidRDefault="00326DF8" w:rsidP="0088408E">
      <w:pPr>
        <w:pStyle w:val="Textpoznmkypodiarou"/>
        <w:jc w:val="both"/>
        <w:rPr>
          <w:rFonts w:ascii="Times New Roman" w:hAnsi="Times New Roman" w:cs="Times New Roman"/>
          <w:color w:val="FF0000"/>
          <w:sz w:val="22"/>
          <w:szCs w:val="22"/>
        </w:rPr>
      </w:pPr>
      <w:r>
        <w:rPr>
          <w:rFonts w:ascii="Times New Roman" w:hAnsi="Times New Roman" w:cs="Times New Roman"/>
          <w:sz w:val="22"/>
          <w:szCs w:val="22"/>
        </w:rPr>
        <w:t>Nález</w:t>
      </w:r>
      <w:r w:rsidRPr="007A4ACE">
        <w:rPr>
          <w:rFonts w:ascii="Times New Roman" w:hAnsi="Times New Roman" w:cs="Times New Roman"/>
          <w:sz w:val="22"/>
          <w:szCs w:val="22"/>
        </w:rPr>
        <w:t xml:space="preserve"> </w:t>
      </w:r>
      <w:r w:rsidR="00500D1C" w:rsidRPr="007A4ACE">
        <w:rPr>
          <w:rFonts w:ascii="Times New Roman" w:hAnsi="Times New Roman" w:cs="Times New Roman"/>
          <w:sz w:val="22"/>
          <w:szCs w:val="22"/>
        </w:rPr>
        <w:t>Ústavného súdu ČR sp. zn. IV. ÚS 666/02: "</w:t>
      </w:r>
      <w:r w:rsidR="00500D1C" w:rsidRPr="007A4ACE">
        <w:rPr>
          <w:rFonts w:ascii="Times New Roman" w:hAnsi="Times New Roman" w:cs="Times New Roman"/>
          <w:i/>
          <w:iCs/>
          <w:sz w:val="22"/>
          <w:szCs w:val="22"/>
        </w:rPr>
        <w:t>V prípade pochybností sú povinné (orgány verejnej moci) postupovať miernejšie - in dubio mitius</w:t>
      </w:r>
      <w:r w:rsidR="00500D1C" w:rsidRPr="007A4ACE">
        <w:rPr>
          <w:rFonts w:ascii="Times New Roman" w:hAnsi="Times New Roman" w:cs="Times New Roman"/>
          <w:sz w:val="22"/>
          <w:szCs w:val="22"/>
        </w:rPr>
        <w:t>."</w:t>
      </w:r>
    </w:p>
  </w:footnote>
  <w:footnote w:id="73">
    <w:p w14:paraId="2442D511" w14:textId="3244367B" w:rsidR="005C6A5F" w:rsidRPr="007A4ACE" w:rsidRDefault="005C6A5F" w:rsidP="00716F0D">
      <w:pPr>
        <w:pStyle w:val="Textpoznmkypodiarou"/>
        <w:jc w:val="both"/>
        <w:rPr>
          <w:rFonts w:ascii="Times New Roman" w:hAnsi="Times New Roman" w:cs="Times New Roman"/>
          <w:sz w:val="22"/>
          <w:szCs w:val="22"/>
        </w:rPr>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w:t>
      </w:r>
      <w:r w:rsidR="001460F6" w:rsidRPr="007A4ACE">
        <w:rPr>
          <w:rFonts w:ascii="Times New Roman" w:hAnsi="Times New Roman" w:cs="Times New Roman"/>
          <w:sz w:val="22"/>
          <w:szCs w:val="22"/>
        </w:rPr>
        <w:t>Procházka, R., Káčer, M. Teória práva. 2. vydanie. Bratislava: C. H. Beck, 2019, str. 242</w:t>
      </w:r>
    </w:p>
  </w:footnote>
  <w:footnote w:id="74">
    <w:p w14:paraId="3D6A3867" w14:textId="283F2883" w:rsidR="00DF6CE5" w:rsidRPr="007A4ACE" w:rsidRDefault="00DF6CE5" w:rsidP="00DF6CE5">
      <w:pPr>
        <w:pStyle w:val="Textpoznmkypodiarou"/>
        <w:jc w:val="both"/>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Správa cenný papierov a iných finančných nástrojov je investičnou službou, resp. vedľajšou službou, ktorú v zmysle § 54 ZCP môže vo všeobecnosti vykonávať iba obchodník s cennými papiermi (pokiaľ ZCP alebo osobitný predpis neustanovuje inak).</w:t>
      </w:r>
    </w:p>
  </w:footnote>
  <w:footnote w:id="75">
    <w:p w14:paraId="1D43D459" w14:textId="079D2320" w:rsidR="00DF6CE5" w:rsidRPr="006D29BB" w:rsidRDefault="00DF6CE5" w:rsidP="00DF6CE5">
      <w:pPr>
        <w:pStyle w:val="Textpoznmkypodiarou"/>
        <w:jc w:val="both"/>
        <w:rPr>
          <w:rFonts w:ascii="Times New Roman" w:hAnsi="Times New Roman" w:cs="Times New Roman"/>
          <w:sz w:val="22"/>
          <w:szCs w:val="22"/>
        </w:rPr>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Napr. Informácia </w:t>
      </w:r>
      <w:r w:rsidR="0082112A">
        <w:rPr>
          <w:rFonts w:ascii="Times New Roman" w:hAnsi="Times New Roman" w:cs="Times New Roman"/>
          <w:sz w:val="22"/>
          <w:szCs w:val="22"/>
        </w:rPr>
        <w:t>FR</w:t>
      </w:r>
      <w:r w:rsidRPr="007A4ACE">
        <w:rPr>
          <w:rFonts w:ascii="Times New Roman" w:hAnsi="Times New Roman" w:cs="Times New Roman"/>
          <w:sz w:val="22"/>
          <w:szCs w:val="22"/>
        </w:rPr>
        <w:t xml:space="preserve"> SR č. 44/DZPaU/2024/I k zákonu č. 279/2024 Z. z. o dani z finančných transakcií a o zmene a doplnení niektorých zákonov v znení zákona č. 354/2024 Z. z.</w:t>
      </w:r>
    </w:p>
  </w:footnote>
  <w:footnote w:id="76">
    <w:p w14:paraId="57E80FAF" w14:textId="11877A93" w:rsidR="00DF6CE5" w:rsidRPr="007A4ACE" w:rsidRDefault="00DF6CE5" w:rsidP="00DF6CE5">
      <w:pPr>
        <w:pStyle w:val="Textpoznmkypodiarou"/>
        <w:jc w:val="both"/>
        <w:rPr>
          <w:rFonts w:ascii="Times New Roman" w:hAnsi="Times New Roman" w:cs="Times New Roman"/>
          <w:sz w:val="22"/>
          <w:szCs w:val="22"/>
        </w:rPr>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 2 ods. 2 písm. d) ZCP v spojení s § 18 zákona č. 530/1990 Zb. o dlhopisoch v znení neskorších predpisov</w:t>
      </w:r>
    </w:p>
  </w:footnote>
  <w:footnote w:id="77">
    <w:p w14:paraId="4CB8CCE7" w14:textId="180AB4C7" w:rsidR="00DF6CE5" w:rsidRDefault="00DF6CE5" w:rsidP="00DF6CE5">
      <w:pPr>
        <w:pStyle w:val="Textpoznmkypodiarou"/>
        <w:jc w:val="both"/>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Napr. čl. 56 a nasl. Zmluvy o fungovaní Európskej únie, zákon č. 136/2010 Z. z. o službách na vnútornom trhu a o zmene a doplnení niektorých zákonov v znení neskorších predpisov, ktorým sa implementuje Smernica Európskeho parlamentu a Rady 2006/123/ES z 12. decembra 2006 o službách na vnútornom trhu</w:t>
      </w:r>
    </w:p>
  </w:footnote>
  <w:footnote w:id="78">
    <w:p w14:paraId="0B6073C7" w14:textId="6C361728" w:rsidR="00135D9E" w:rsidRDefault="00135D9E">
      <w:pPr>
        <w:pStyle w:val="Textpoznmkypodiarou"/>
      </w:pPr>
      <w:r w:rsidRPr="007A4ACE">
        <w:rPr>
          <w:rStyle w:val="Odkaznapoznmkupodiarou"/>
        </w:rPr>
        <w:footnoteRef/>
      </w:r>
      <w:r w:rsidRPr="007A4ACE">
        <w:t xml:space="preserve"> </w:t>
      </w:r>
      <w:hyperlink r:id="rId1" w:history="1">
        <w:r w:rsidRPr="007A4ACE">
          <w:rPr>
            <w:rStyle w:val="Hypertextovprepojenie"/>
            <w:rFonts w:ascii="Times New Roman" w:hAnsi="Times New Roman" w:cs="Times New Roman"/>
            <w:color w:val="auto"/>
            <w:sz w:val="22"/>
            <w:szCs w:val="22"/>
          </w:rPr>
          <w:t>https://www.legalis.sk/sk/casopis/sukromne-pravo/autor-ako-podnikatel.m-51.html</w:t>
        </w:r>
      </w:hyperlink>
    </w:p>
  </w:footnote>
  <w:footnote w:id="79">
    <w:p w14:paraId="53C36F0E" w14:textId="7F7D12FA" w:rsidR="00143CDF" w:rsidRPr="00143CDF" w:rsidRDefault="00143CDF">
      <w:pPr>
        <w:pStyle w:val="Textpoznmkypodiarou"/>
        <w:rPr>
          <w:rFonts w:ascii="Times New Roman" w:hAnsi="Times New Roman" w:cs="Times New Roman"/>
        </w:rPr>
      </w:pPr>
      <w:r w:rsidRPr="00143CDF">
        <w:rPr>
          <w:rStyle w:val="Odkaznapoznmkupodiarou"/>
          <w:rFonts w:ascii="Times New Roman" w:hAnsi="Times New Roman" w:cs="Times New Roman"/>
          <w:sz w:val="22"/>
          <w:szCs w:val="22"/>
        </w:rPr>
        <w:footnoteRef/>
      </w:r>
      <w:r w:rsidRPr="00143CDF">
        <w:rPr>
          <w:rFonts w:ascii="Times New Roman" w:hAnsi="Times New Roman" w:cs="Times New Roman"/>
          <w:sz w:val="22"/>
          <w:szCs w:val="22"/>
        </w:rPr>
        <w:t xml:space="preserve"> Zdroj: https://www.financnasprava.sk/sk/aktualne-dan-clo/faq/dan-financne-transakcie#Transakc_Ucet, odpoveď na otázku č. 6 v časti s názvom „Transakčný účet“.</w:t>
      </w:r>
    </w:p>
  </w:footnote>
  <w:footnote w:id="80">
    <w:p w14:paraId="47DDDCE8" w14:textId="4DDDE7E5" w:rsidR="00670D34" w:rsidRPr="005B374C" w:rsidRDefault="00670D34" w:rsidP="005B374C">
      <w:pPr>
        <w:pStyle w:val="Textpoznmkypodiarou"/>
        <w:jc w:val="both"/>
        <w:rPr>
          <w:rFonts w:ascii="Times New Roman" w:hAnsi="Times New Roman" w:cs="Times New Roman"/>
          <w:sz w:val="22"/>
          <w:szCs w:val="22"/>
        </w:rPr>
      </w:pPr>
      <w:r w:rsidRPr="007A4ACE">
        <w:rPr>
          <w:rStyle w:val="Odkaznapoznmkupodiarou"/>
          <w:rFonts w:ascii="Times New Roman" w:hAnsi="Times New Roman" w:cs="Times New Roman"/>
          <w:sz w:val="22"/>
          <w:szCs w:val="22"/>
        </w:rPr>
        <w:footnoteRef/>
      </w:r>
      <w:r w:rsidRPr="007A4ACE">
        <w:rPr>
          <w:rFonts w:ascii="Times New Roman" w:hAnsi="Times New Roman" w:cs="Times New Roman"/>
          <w:sz w:val="22"/>
          <w:szCs w:val="22"/>
        </w:rPr>
        <w:t xml:space="preserve"> Na účely tohto článku nebudeme ďalej rozoberať, či ide o dispozičné právo k bankovému účtu alebo iba poskytnutie prístupových údajov k tomuto bankového účtu medzi manželmi/partnermi/rodinnými príslušníkmi</w:t>
      </w:r>
      <w:r w:rsidR="005B374C" w:rsidRPr="007A4ACE">
        <w:rPr>
          <w:rFonts w:ascii="Times New Roman" w:hAnsi="Times New Roman" w:cs="Times New Roman"/>
          <w:sz w:val="22"/>
          <w:szCs w:val="22"/>
        </w:rPr>
        <w:t>.</w:t>
      </w:r>
    </w:p>
  </w:footnote>
  <w:footnote w:id="81">
    <w:p w14:paraId="20E14D46" w14:textId="0FF94748" w:rsidR="005D7946" w:rsidRPr="007A4ACE" w:rsidRDefault="005D7946" w:rsidP="005D7946">
      <w:pPr>
        <w:pStyle w:val="Textpoznmkypodiarou"/>
        <w:jc w:val="both"/>
      </w:pPr>
      <w:r w:rsidRPr="007A4ACE">
        <w:rPr>
          <w:rStyle w:val="Odkaznapoznmkupodiarou"/>
        </w:rPr>
        <w:footnoteRef/>
      </w:r>
      <w:r w:rsidRPr="007A4ACE">
        <w:t xml:space="preserve"> </w:t>
      </w:r>
      <w:r w:rsidRPr="007A4ACE">
        <w:rPr>
          <w:rFonts w:ascii="Times New Roman" w:hAnsi="Times New Roman" w:cs="Times New Roman"/>
          <w:sz w:val="22"/>
          <w:szCs w:val="22"/>
        </w:rPr>
        <w:t>Z Čl. 39a ods. 2 Ústavy</w:t>
      </w:r>
      <w:r w:rsidR="001F7AF7">
        <w:rPr>
          <w:rFonts w:ascii="Times New Roman" w:hAnsi="Times New Roman" w:cs="Times New Roman"/>
          <w:sz w:val="22"/>
          <w:szCs w:val="22"/>
        </w:rPr>
        <w:t xml:space="preserve"> SR</w:t>
      </w:r>
      <w:r w:rsidRPr="007A4ACE">
        <w:rPr>
          <w:rFonts w:ascii="Times New Roman" w:hAnsi="Times New Roman" w:cs="Times New Roman"/>
          <w:sz w:val="22"/>
          <w:szCs w:val="22"/>
        </w:rPr>
        <w:t xml:space="preserve"> vyplýva: „</w:t>
      </w:r>
      <w:r w:rsidRPr="007A4ACE">
        <w:rPr>
          <w:rFonts w:ascii="Times New Roman" w:hAnsi="Times New Roman" w:cs="Times New Roman"/>
          <w:b/>
          <w:bCs/>
          <w:i/>
          <w:iCs/>
          <w:sz w:val="22"/>
          <w:szCs w:val="22"/>
        </w:rPr>
        <w:t xml:space="preserve">Každý má právo vykonať platbu </w:t>
      </w:r>
      <w:r w:rsidRPr="007A4ACE">
        <w:rPr>
          <w:rFonts w:ascii="Times New Roman" w:hAnsi="Times New Roman" w:cs="Times New Roman"/>
          <w:i/>
          <w:iCs/>
          <w:sz w:val="22"/>
          <w:szCs w:val="22"/>
        </w:rPr>
        <w:t xml:space="preserve">za nákup tovarov a poskytnutie služieb </w:t>
      </w:r>
      <w:r w:rsidRPr="007A4ACE">
        <w:rPr>
          <w:rFonts w:ascii="Times New Roman" w:hAnsi="Times New Roman" w:cs="Times New Roman"/>
          <w:b/>
          <w:bCs/>
          <w:i/>
          <w:iCs/>
          <w:sz w:val="22"/>
          <w:szCs w:val="22"/>
        </w:rPr>
        <w:t>v hotovosti zákonným platidlom</w:t>
      </w:r>
      <w:r w:rsidRPr="007A4ACE">
        <w:rPr>
          <w:rFonts w:ascii="Times New Roman" w:hAnsi="Times New Roman" w:cs="Times New Roman"/>
          <w:i/>
          <w:iCs/>
          <w:sz w:val="22"/>
          <w:szCs w:val="22"/>
        </w:rPr>
        <w:t>, pričom prijatie takejto platby možno odmietnuť len z primeraných alebo všeobecne uplatňovaných dôvodov. Právo vykonať hotovostnú operáciu v banke alebo pobočke zahraničnej banky sa zaručuje</w:t>
      </w:r>
      <w:r w:rsidRPr="007A4ACE">
        <w:rPr>
          <w:rFonts w:ascii="Times New Roman" w:hAnsi="Times New Roman" w:cs="Times New Roman"/>
          <w:sz w:val="22"/>
          <w:szCs w:val="22"/>
        </w:rPr>
        <w:t>.“</w:t>
      </w:r>
    </w:p>
  </w:footnote>
  <w:footnote w:id="82">
    <w:p w14:paraId="79A4FF31" w14:textId="32FC1F8D" w:rsidR="005D7946" w:rsidRPr="007A4ACE" w:rsidRDefault="005D7946" w:rsidP="005D7946">
      <w:pPr>
        <w:pStyle w:val="Textpoznmkypodiarou"/>
        <w:jc w:val="both"/>
        <w:rPr>
          <w:rFonts w:ascii="Times New Roman" w:hAnsi="Times New Roman" w:cs="Times New Roman"/>
        </w:rPr>
      </w:pPr>
      <w:r w:rsidRPr="007A4ACE">
        <w:rPr>
          <w:rStyle w:val="Odkaznapoznmkupodiarou"/>
          <w:rFonts w:ascii="Times New Roman" w:hAnsi="Times New Roman" w:cs="Times New Roman"/>
        </w:rPr>
        <w:footnoteRef/>
      </w:r>
      <w:r w:rsidRPr="007A4ACE">
        <w:rPr>
          <w:rFonts w:ascii="Times New Roman" w:hAnsi="Times New Roman" w:cs="Times New Roman"/>
        </w:rPr>
        <w:t xml:space="preserve"> </w:t>
      </w:r>
      <w:r w:rsidRPr="000C3EE4">
        <w:rPr>
          <w:rFonts w:ascii="Times New Roman" w:hAnsi="Times New Roman" w:cs="Times New Roman"/>
          <w:b/>
          <w:bCs/>
          <w:sz w:val="22"/>
          <w:szCs w:val="22"/>
        </w:rPr>
        <w:t xml:space="preserve">Platobnou službou </w:t>
      </w:r>
      <w:r w:rsidRPr="000C3EE4">
        <w:rPr>
          <w:rFonts w:ascii="Times New Roman" w:hAnsi="Times New Roman" w:cs="Times New Roman"/>
          <w:sz w:val="22"/>
          <w:szCs w:val="22"/>
        </w:rPr>
        <w:t xml:space="preserve">[§ 2 písm. b) ZDFT odkazuje na § 2 ods. 1 písm. b) až d) ZoPS] sa rozumie </w:t>
      </w:r>
      <w:r w:rsidRPr="000C3EE4">
        <w:rPr>
          <w:rFonts w:ascii="Times New Roman" w:hAnsi="Times New Roman" w:cs="Times New Roman"/>
          <w:b/>
          <w:bCs/>
          <w:sz w:val="22"/>
          <w:szCs w:val="22"/>
        </w:rPr>
        <w:t xml:space="preserve">výber finančných prostriedkov v hotovosti </w:t>
      </w:r>
      <w:r w:rsidRPr="000C3EE4">
        <w:rPr>
          <w:rFonts w:ascii="Times New Roman" w:hAnsi="Times New Roman" w:cs="Times New Roman"/>
          <w:sz w:val="22"/>
          <w:szCs w:val="22"/>
        </w:rPr>
        <w:t xml:space="preserve">(na </w:t>
      </w:r>
      <w:r w:rsidRPr="000C3EE4">
        <w:rPr>
          <w:rFonts w:ascii="Times New Roman" w:hAnsi="Times New Roman" w:cs="Times New Roman"/>
          <w:b/>
          <w:bCs/>
          <w:sz w:val="22"/>
          <w:szCs w:val="22"/>
        </w:rPr>
        <w:t xml:space="preserve">pobočke banky </w:t>
      </w:r>
      <w:r w:rsidRPr="000C3EE4">
        <w:rPr>
          <w:rFonts w:ascii="Times New Roman" w:hAnsi="Times New Roman" w:cs="Times New Roman"/>
          <w:sz w:val="22"/>
          <w:szCs w:val="22"/>
        </w:rPr>
        <w:t xml:space="preserve">resp. </w:t>
      </w:r>
      <w:r w:rsidRPr="000C3EE4">
        <w:rPr>
          <w:rFonts w:ascii="Times New Roman" w:hAnsi="Times New Roman" w:cs="Times New Roman"/>
          <w:b/>
          <w:bCs/>
          <w:sz w:val="22"/>
          <w:szCs w:val="22"/>
        </w:rPr>
        <w:t>prostredníctvom bankomatu</w:t>
      </w:r>
      <w:r w:rsidRPr="000C3EE4">
        <w:rPr>
          <w:rFonts w:ascii="Times New Roman" w:hAnsi="Times New Roman" w:cs="Times New Roman"/>
          <w:sz w:val="22"/>
          <w:szCs w:val="22"/>
        </w:rPr>
        <w:t>)</w:t>
      </w:r>
      <w:r w:rsidRPr="000C3EE4">
        <w:rPr>
          <w:rFonts w:ascii="Times New Roman" w:hAnsi="Times New Roman" w:cs="Times New Roman"/>
          <w:b/>
          <w:bCs/>
          <w:sz w:val="22"/>
          <w:szCs w:val="22"/>
        </w:rPr>
        <w:t xml:space="preserve"> z platobného účtu </w:t>
      </w:r>
      <w:r w:rsidRPr="000C3EE4">
        <w:rPr>
          <w:rFonts w:ascii="Times New Roman" w:hAnsi="Times New Roman" w:cs="Times New Roman"/>
          <w:sz w:val="22"/>
          <w:szCs w:val="22"/>
        </w:rPr>
        <w:t xml:space="preserve">a vykonávanie všetkých úkonov súvisiacich s vedením platobného účtu, </w:t>
      </w:r>
      <w:r w:rsidRPr="000C3EE4">
        <w:rPr>
          <w:rFonts w:ascii="Times New Roman" w:hAnsi="Times New Roman" w:cs="Times New Roman"/>
          <w:b/>
          <w:bCs/>
          <w:sz w:val="22"/>
          <w:szCs w:val="22"/>
        </w:rPr>
        <w:t xml:space="preserve">vykonávanie platobných operácií </w:t>
      </w:r>
      <w:r w:rsidRPr="000C3EE4">
        <w:rPr>
          <w:rFonts w:ascii="Times New Roman" w:hAnsi="Times New Roman" w:cs="Times New Roman"/>
          <w:sz w:val="22"/>
          <w:szCs w:val="22"/>
        </w:rPr>
        <w:t>vrátane</w:t>
      </w:r>
      <w:r w:rsidRPr="000C3EE4">
        <w:rPr>
          <w:rFonts w:ascii="Times New Roman" w:hAnsi="Times New Roman" w:cs="Times New Roman"/>
          <w:b/>
          <w:bCs/>
          <w:sz w:val="22"/>
          <w:szCs w:val="22"/>
        </w:rPr>
        <w:t xml:space="preserve"> prevodu finančných prostriedkov z platobného účtu alebo na platobný účet vedený u poskytovateľa platobných služieb úhradou</w:t>
      </w:r>
      <w:r w:rsidRPr="000C3EE4">
        <w:rPr>
          <w:rFonts w:ascii="Times New Roman" w:hAnsi="Times New Roman" w:cs="Times New Roman"/>
          <w:sz w:val="22"/>
          <w:szCs w:val="22"/>
        </w:rPr>
        <w:t xml:space="preserve"> (vrátane trvalého príkazu na úhradu)/</w:t>
      </w:r>
      <w:r w:rsidR="009501D1" w:rsidRPr="000C3EE4">
        <w:rPr>
          <w:rFonts w:ascii="Times New Roman" w:hAnsi="Times New Roman" w:cs="Times New Roman"/>
          <w:b/>
          <w:bCs/>
          <w:sz w:val="22"/>
          <w:szCs w:val="22"/>
        </w:rPr>
        <w:t>p</w:t>
      </w:r>
      <w:r w:rsidRPr="000C3EE4">
        <w:rPr>
          <w:rFonts w:ascii="Times New Roman" w:hAnsi="Times New Roman" w:cs="Times New Roman"/>
          <w:b/>
          <w:bCs/>
          <w:sz w:val="22"/>
          <w:szCs w:val="22"/>
        </w:rPr>
        <w:t xml:space="preserve">rostredníctvom platobnej karty </w:t>
      </w:r>
      <w:r w:rsidRPr="000C3EE4">
        <w:rPr>
          <w:rFonts w:ascii="Times New Roman" w:hAnsi="Times New Roman" w:cs="Times New Roman"/>
          <w:sz w:val="22"/>
          <w:szCs w:val="22"/>
        </w:rPr>
        <w:t xml:space="preserve">alebo </w:t>
      </w:r>
      <w:r w:rsidRPr="000C3EE4">
        <w:rPr>
          <w:rFonts w:ascii="Times New Roman" w:hAnsi="Times New Roman" w:cs="Times New Roman"/>
          <w:b/>
          <w:bCs/>
          <w:sz w:val="22"/>
          <w:szCs w:val="22"/>
        </w:rPr>
        <w:t xml:space="preserve">iného platobného prostriedku </w:t>
      </w:r>
      <w:r w:rsidRPr="000C3EE4">
        <w:rPr>
          <w:rFonts w:ascii="Times New Roman" w:hAnsi="Times New Roman" w:cs="Times New Roman"/>
          <w:sz w:val="22"/>
          <w:szCs w:val="22"/>
        </w:rPr>
        <w:t xml:space="preserve">(internet banking alebo iné platobné aplikácie elektronického bankovníctva) / </w:t>
      </w:r>
      <w:r w:rsidRPr="000C3EE4">
        <w:rPr>
          <w:rFonts w:ascii="Times New Roman" w:hAnsi="Times New Roman" w:cs="Times New Roman"/>
          <w:b/>
          <w:bCs/>
          <w:sz w:val="22"/>
          <w:szCs w:val="22"/>
        </w:rPr>
        <w:t>inkasom</w:t>
      </w:r>
      <w:r w:rsidRPr="000C3EE4">
        <w:rPr>
          <w:rFonts w:ascii="Times New Roman" w:hAnsi="Times New Roman" w:cs="Times New Roman"/>
          <w:sz w:val="22"/>
          <w:szCs w:val="22"/>
        </w:rPr>
        <w:t xml:space="preserve"> (vrátane trvalého príkazu na inkaso), </w:t>
      </w:r>
      <w:r w:rsidRPr="000C3EE4">
        <w:rPr>
          <w:rFonts w:ascii="Times New Roman" w:hAnsi="Times New Roman" w:cs="Times New Roman"/>
          <w:b/>
          <w:bCs/>
          <w:sz w:val="22"/>
          <w:szCs w:val="22"/>
        </w:rPr>
        <w:t xml:space="preserve">vykonávanie platobných operácií z úveru </w:t>
      </w:r>
      <w:r w:rsidRPr="000C3EE4">
        <w:rPr>
          <w:rFonts w:ascii="Times New Roman" w:hAnsi="Times New Roman" w:cs="Times New Roman"/>
          <w:sz w:val="22"/>
          <w:szCs w:val="22"/>
        </w:rPr>
        <w:t xml:space="preserve">poskytnutého používateľovi platobných služieb formou </w:t>
      </w:r>
      <w:r w:rsidRPr="000C3EE4">
        <w:rPr>
          <w:rFonts w:ascii="Times New Roman" w:hAnsi="Times New Roman" w:cs="Times New Roman"/>
          <w:b/>
          <w:bCs/>
          <w:sz w:val="22"/>
          <w:szCs w:val="22"/>
        </w:rPr>
        <w:t xml:space="preserve">povoleného prečerpania platobného účtu </w:t>
      </w:r>
      <w:r w:rsidRPr="000C3EE4">
        <w:rPr>
          <w:rFonts w:ascii="Times New Roman" w:hAnsi="Times New Roman" w:cs="Times New Roman"/>
          <w:sz w:val="22"/>
          <w:szCs w:val="22"/>
        </w:rPr>
        <w:t xml:space="preserve">úhradou / prostredníctvom platobnej karty alebo iného platobného prostriedku / inkasom / </w:t>
      </w:r>
      <w:r w:rsidRPr="000C3EE4">
        <w:rPr>
          <w:rFonts w:ascii="Times New Roman" w:hAnsi="Times New Roman" w:cs="Times New Roman"/>
          <w:b/>
          <w:bCs/>
          <w:sz w:val="22"/>
          <w:szCs w:val="22"/>
        </w:rPr>
        <w:t xml:space="preserve">úverového rámca </w:t>
      </w:r>
      <w:r w:rsidRPr="000C3EE4">
        <w:rPr>
          <w:rFonts w:ascii="Times New Roman" w:hAnsi="Times New Roman" w:cs="Times New Roman"/>
          <w:sz w:val="22"/>
          <w:szCs w:val="22"/>
        </w:rPr>
        <w:t xml:space="preserve">prostredníctvom </w:t>
      </w:r>
      <w:r w:rsidRPr="000C3EE4">
        <w:rPr>
          <w:rFonts w:ascii="Times New Roman" w:hAnsi="Times New Roman" w:cs="Times New Roman"/>
          <w:b/>
          <w:bCs/>
          <w:sz w:val="22"/>
          <w:szCs w:val="22"/>
        </w:rPr>
        <w:t xml:space="preserve">platobnej karty </w:t>
      </w:r>
      <w:r w:rsidRPr="000C3EE4">
        <w:rPr>
          <w:rFonts w:ascii="Times New Roman" w:hAnsi="Times New Roman" w:cs="Times New Roman"/>
          <w:sz w:val="22"/>
          <w:szCs w:val="22"/>
        </w:rPr>
        <w:t xml:space="preserve">alebo </w:t>
      </w:r>
      <w:r w:rsidRPr="000C3EE4">
        <w:rPr>
          <w:rFonts w:ascii="Times New Roman" w:hAnsi="Times New Roman" w:cs="Times New Roman"/>
          <w:b/>
          <w:bCs/>
          <w:sz w:val="22"/>
          <w:szCs w:val="22"/>
        </w:rPr>
        <w:t>iného platobného prostriedku</w:t>
      </w:r>
      <w:r w:rsidRPr="000C3EE4">
        <w:rPr>
          <w:rFonts w:ascii="Times New Roman" w:hAnsi="Times New Roman" w:cs="Times New Roman"/>
          <w:sz w:val="22"/>
          <w:szCs w:val="22"/>
        </w:rPr>
        <w:t>.</w:t>
      </w:r>
    </w:p>
    <w:p w14:paraId="49DEED11" w14:textId="77777777" w:rsidR="005D7946" w:rsidRPr="004639B2" w:rsidRDefault="005D7946" w:rsidP="005D7946">
      <w:pPr>
        <w:pStyle w:val="Textpoznmkypodiarou"/>
        <w:jc w:val="both"/>
        <w:rPr>
          <w:rFonts w:ascii="Times New Roman" w:hAnsi="Times New Roman" w:cs="Times New Roman"/>
        </w:rPr>
      </w:pPr>
    </w:p>
    <w:p w14:paraId="08397F2B" w14:textId="77777777" w:rsidR="005D7946" w:rsidRPr="002824C2" w:rsidRDefault="005D7946" w:rsidP="005D7946">
      <w:pPr>
        <w:pStyle w:val="Textpoznmkypodiarou"/>
        <w:jc w:val="both"/>
        <w:rPr>
          <w:rFonts w:ascii="Times New Roman" w:hAnsi="Times New Roman" w:cs="Times New Roman"/>
        </w:rPr>
      </w:pPr>
    </w:p>
    <w:p w14:paraId="20D04DDE" w14:textId="77777777" w:rsidR="005D7946" w:rsidRPr="009C132C" w:rsidRDefault="005D7946" w:rsidP="005D7946">
      <w:pPr>
        <w:pStyle w:val="Textpoznmkypodiarou"/>
        <w:jc w:val="both"/>
        <w:rPr>
          <w:rFonts w:ascii="Times New Roman" w:hAnsi="Times New Roman" w:cs="Times New Roman"/>
        </w:rPr>
      </w:pPr>
    </w:p>
    <w:p w14:paraId="72480ECB" w14:textId="77777777" w:rsidR="005D7946" w:rsidRDefault="005D7946" w:rsidP="005D794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160F" w14:textId="482F6C64" w:rsidR="00DF2DF4" w:rsidRDefault="00DF2DF4" w:rsidP="00DF2DF4">
    <w:pPr>
      <w:pStyle w:val="Hlavika"/>
      <w:jc w:val="center"/>
    </w:pPr>
    <w:r>
      <w:rPr>
        <w:noProof/>
      </w:rPr>
      <w:drawing>
        <wp:inline distT="0" distB="0" distL="0" distR="0" wp14:anchorId="5F1C4FC2" wp14:editId="22A9A2C9">
          <wp:extent cx="2401910" cy="797799"/>
          <wp:effectExtent l="0" t="0" r="0" b="254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49963" cy="813760"/>
                  </a:xfrm>
                  <a:prstGeom prst="rect">
                    <a:avLst/>
                  </a:prstGeom>
                </pic:spPr>
              </pic:pic>
            </a:graphicData>
          </a:graphic>
        </wp:inline>
      </w:drawing>
    </w:r>
  </w:p>
  <w:p w14:paraId="5E5E19E2" w14:textId="77777777" w:rsidR="002F0202" w:rsidRDefault="002F0202" w:rsidP="00DF2DF4">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C48"/>
    <w:multiLevelType w:val="multilevel"/>
    <w:tmpl w:val="DCC05B8A"/>
    <w:lvl w:ilvl="0">
      <w:start w:val="1"/>
      <w:numFmt w:val="decimal"/>
      <w:lvlText w:val="%1."/>
      <w:lvlJc w:val="left"/>
      <w:pPr>
        <w:ind w:left="720" w:hanging="360"/>
      </w:pPr>
      <w:rPr>
        <w:rFonts w:hint="default"/>
      </w:rPr>
    </w:lvl>
    <w:lvl w:ilvl="1">
      <w:start w:val="4"/>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117446"/>
    <w:multiLevelType w:val="hybridMultilevel"/>
    <w:tmpl w:val="0180C76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F320C1"/>
    <w:multiLevelType w:val="multilevel"/>
    <w:tmpl w:val="8AF8EC4E"/>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Aptos" w:hAnsi="Times New Roman" w:cs="Times New Roman"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F4C92"/>
    <w:multiLevelType w:val="hybridMultilevel"/>
    <w:tmpl w:val="A0A2E3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3C233D"/>
    <w:multiLevelType w:val="hybridMultilevel"/>
    <w:tmpl w:val="1E702F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F42855"/>
    <w:multiLevelType w:val="hybridMultilevel"/>
    <w:tmpl w:val="83D044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9C00E69"/>
    <w:multiLevelType w:val="hybridMultilevel"/>
    <w:tmpl w:val="21BEDB16"/>
    <w:lvl w:ilvl="0" w:tplc="BA6C533C">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BA7C8B"/>
    <w:multiLevelType w:val="hybridMultilevel"/>
    <w:tmpl w:val="8E26B24A"/>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DB27614"/>
    <w:multiLevelType w:val="multilevel"/>
    <w:tmpl w:val="22EAC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upperLetter"/>
      <w:lvlText w:val="%4."/>
      <w:lvlJc w:val="left"/>
      <w:pPr>
        <w:ind w:left="720" w:hanging="360"/>
      </w:p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7EE05C0"/>
    <w:multiLevelType w:val="hybridMultilevel"/>
    <w:tmpl w:val="322E876E"/>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EC08BC"/>
    <w:multiLevelType w:val="hybridMultilevel"/>
    <w:tmpl w:val="68305280"/>
    <w:lvl w:ilvl="0" w:tplc="041B0015">
      <w:start w:val="1"/>
      <w:numFmt w:val="upp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CDB0ACF"/>
    <w:multiLevelType w:val="hybridMultilevel"/>
    <w:tmpl w:val="D5CC98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1CA4B8E"/>
    <w:multiLevelType w:val="multilevel"/>
    <w:tmpl w:val="B2F4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41465E"/>
    <w:multiLevelType w:val="hybridMultilevel"/>
    <w:tmpl w:val="60EEF688"/>
    <w:lvl w:ilvl="0" w:tplc="BA6C533C">
      <w:start w:val="1"/>
      <w:numFmt w:val="lowerRoman"/>
      <w:lvlText w:val="(%1)"/>
      <w:lvlJc w:val="left"/>
      <w:pPr>
        <w:ind w:left="2280" w:hanging="360"/>
      </w:pPr>
      <w:rPr>
        <w:rFonts w:hint="default"/>
      </w:r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14" w15:restartNumberingAfterBreak="0">
    <w:nsid w:val="3DDD78D6"/>
    <w:multiLevelType w:val="hybridMultilevel"/>
    <w:tmpl w:val="C2605996"/>
    <w:lvl w:ilvl="0" w:tplc="E0608370">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06C1F5D"/>
    <w:multiLevelType w:val="hybridMultilevel"/>
    <w:tmpl w:val="B19C28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325FCC"/>
    <w:multiLevelType w:val="hybridMultilevel"/>
    <w:tmpl w:val="A8E848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3E5492"/>
    <w:multiLevelType w:val="hybridMultilevel"/>
    <w:tmpl w:val="7A4C3D20"/>
    <w:lvl w:ilvl="0" w:tplc="BA6C533C">
      <w:start w:val="1"/>
      <w:numFmt w:val="lowerRoman"/>
      <w:lvlText w:val="(%1)"/>
      <w:lvlJc w:val="left"/>
      <w:pPr>
        <w:ind w:left="2448" w:hanging="360"/>
      </w:pPr>
      <w:rPr>
        <w:rFonts w:hint="default"/>
      </w:rPr>
    </w:lvl>
    <w:lvl w:ilvl="1" w:tplc="041B0019" w:tentative="1">
      <w:start w:val="1"/>
      <w:numFmt w:val="lowerLetter"/>
      <w:lvlText w:val="%2."/>
      <w:lvlJc w:val="left"/>
      <w:pPr>
        <w:ind w:left="3168" w:hanging="360"/>
      </w:pPr>
    </w:lvl>
    <w:lvl w:ilvl="2" w:tplc="041B001B" w:tentative="1">
      <w:start w:val="1"/>
      <w:numFmt w:val="lowerRoman"/>
      <w:lvlText w:val="%3."/>
      <w:lvlJc w:val="right"/>
      <w:pPr>
        <w:ind w:left="3888" w:hanging="180"/>
      </w:pPr>
    </w:lvl>
    <w:lvl w:ilvl="3" w:tplc="041B000F" w:tentative="1">
      <w:start w:val="1"/>
      <w:numFmt w:val="decimal"/>
      <w:lvlText w:val="%4."/>
      <w:lvlJc w:val="left"/>
      <w:pPr>
        <w:ind w:left="4608" w:hanging="360"/>
      </w:pPr>
    </w:lvl>
    <w:lvl w:ilvl="4" w:tplc="041B0019" w:tentative="1">
      <w:start w:val="1"/>
      <w:numFmt w:val="lowerLetter"/>
      <w:lvlText w:val="%5."/>
      <w:lvlJc w:val="left"/>
      <w:pPr>
        <w:ind w:left="5328" w:hanging="360"/>
      </w:pPr>
    </w:lvl>
    <w:lvl w:ilvl="5" w:tplc="041B001B" w:tentative="1">
      <w:start w:val="1"/>
      <w:numFmt w:val="lowerRoman"/>
      <w:lvlText w:val="%6."/>
      <w:lvlJc w:val="right"/>
      <w:pPr>
        <w:ind w:left="6048" w:hanging="180"/>
      </w:pPr>
    </w:lvl>
    <w:lvl w:ilvl="6" w:tplc="041B000F" w:tentative="1">
      <w:start w:val="1"/>
      <w:numFmt w:val="decimal"/>
      <w:lvlText w:val="%7."/>
      <w:lvlJc w:val="left"/>
      <w:pPr>
        <w:ind w:left="6768" w:hanging="360"/>
      </w:pPr>
    </w:lvl>
    <w:lvl w:ilvl="7" w:tplc="041B0019" w:tentative="1">
      <w:start w:val="1"/>
      <w:numFmt w:val="lowerLetter"/>
      <w:lvlText w:val="%8."/>
      <w:lvlJc w:val="left"/>
      <w:pPr>
        <w:ind w:left="7488" w:hanging="360"/>
      </w:pPr>
    </w:lvl>
    <w:lvl w:ilvl="8" w:tplc="041B001B" w:tentative="1">
      <w:start w:val="1"/>
      <w:numFmt w:val="lowerRoman"/>
      <w:lvlText w:val="%9."/>
      <w:lvlJc w:val="right"/>
      <w:pPr>
        <w:ind w:left="8208" w:hanging="180"/>
      </w:pPr>
    </w:lvl>
  </w:abstractNum>
  <w:abstractNum w:abstractNumId="18" w15:restartNumberingAfterBreak="0">
    <w:nsid w:val="510A2ED0"/>
    <w:multiLevelType w:val="hybridMultilevel"/>
    <w:tmpl w:val="3B8A6C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9B5E65"/>
    <w:multiLevelType w:val="multilevel"/>
    <w:tmpl w:val="144E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160959"/>
    <w:multiLevelType w:val="multilevel"/>
    <w:tmpl w:val="84E8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544FF6"/>
    <w:multiLevelType w:val="hybridMultilevel"/>
    <w:tmpl w:val="ADD07A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7254AFD"/>
    <w:multiLevelType w:val="hybridMultilevel"/>
    <w:tmpl w:val="18361A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BF724A6"/>
    <w:multiLevelType w:val="multilevel"/>
    <w:tmpl w:val="EF86A3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3EB5E4C"/>
    <w:multiLevelType w:val="hybridMultilevel"/>
    <w:tmpl w:val="BE7052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5063F68"/>
    <w:multiLevelType w:val="hybridMultilevel"/>
    <w:tmpl w:val="E2BA9F2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75796717"/>
    <w:multiLevelType w:val="hybridMultilevel"/>
    <w:tmpl w:val="2EE0A7A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67E1B38"/>
    <w:multiLevelType w:val="multilevel"/>
    <w:tmpl w:val="D8DE61D8"/>
    <w:lvl w:ilvl="0">
      <w:start w:val="1"/>
      <w:numFmt w:val="upperRoman"/>
      <w:pStyle w:val="Nadpis1"/>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2E36DB"/>
    <w:multiLevelType w:val="hybridMultilevel"/>
    <w:tmpl w:val="86ECA20A"/>
    <w:lvl w:ilvl="0" w:tplc="D2CEB13A">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FE31C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143652"/>
    <w:multiLevelType w:val="hybridMultilevel"/>
    <w:tmpl w:val="4BFC7F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E002537"/>
    <w:multiLevelType w:val="multilevel"/>
    <w:tmpl w:val="EF86A3A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49545291">
    <w:abstractNumId w:val="27"/>
  </w:num>
  <w:num w:numId="2" w16cid:durableId="252517938">
    <w:abstractNumId w:val="10"/>
  </w:num>
  <w:num w:numId="3" w16cid:durableId="1989750716">
    <w:abstractNumId w:val="29"/>
  </w:num>
  <w:num w:numId="4" w16cid:durableId="1153906341">
    <w:abstractNumId w:val="6"/>
  </w:num>
  <w:num w:numId="5" w16cid:durableId="1708137481">
    <w:abstractNumId w:val="17"/>
  </w:num>
  <w:num w:numId="6" w16cid:durableId="355621207">
    <w:abstractNumId w:val="13"/>
  </w:num>
  <w:num w:numId="7" w16cid:durableId="160195573">
    <w:abstractNumId w:val="1"/>
  </w:num>
  <w:num w:numId="8" w16cid:durableId="234055022">
    <w:abstractNumId w:val="22"/>
  </w:num>
  <w:num w:numId="9" w16cid:durableId="949625638">
    <w:abstractNumId w:val="4"/>
  </w:num>
  <w:num w:numId="10" w16cid:durableId="314798555">
    <w:abstractNumId w:val="0"/>
  </w:num>
  <w:num w:numId="11" w16cid:durableId="15350260">
    <w:abstractNumId w:val="3"/>
  </w:num>
  <w:num w:numId="12" w16cid:durableId="1425107439">
    <w:abstractNumId w:val="2"/>
  </w:num>
  <w:num w:numId="13" w16cid:durableId="734006524">
    <w:abstractNumId w:val="12"/>
  </w:num>
  <w:num w:numId="14" w16cid:durableId="857961748">
    <w:abstractNumId w:val="18"/>
  </w:num>
  <w:num w:numId="15" w16cid:durableId="1140535179">
    <w:abstractNumId w:val="31"/>
  </w:num>
  <w:num w:numId="16" w16cid:durableId="1990161664">
    <w:abstractNumId w:val="21"/>
  </w:num>
  <w:num w:numId="17" w16cid:durableId="1137988003">
    <w:abstractNumId w:val="11"/>
  </w:num>
  <w:num w:numId="18" w16cid:durableId="362825747">
    <w:abstractNumId w:val="20"/>
  </w:num>
  <w:num w:numId="19" w16cid:durableId="445928617">
    <w:abstractNumId w:val="19"/>
  </w:num>
  <w:num w:numId="20" w16cid:durableId="1576934997">
    <w:abstractNumId w:val="16"/>
  </w:num>
  <w:num w:numId="21" w16cid:durableId="234053097">
    <w:abstractNumId w:val="26"/>
  </w:num>
  <w:num w:numId="22" w16cid:durableId="238027455">
    <w:abstractNumId w:val="30"/>
  </w:num>
  <w:num w:numId="23" w16cid:durableId="1534028107">
    <w:abstractNumId w:val="15"/>
  </w:num>
  <w:num w:numId="24" w16cid:durableId="1304503401">
    <w:abstractNumId w:val="28"/>
  </w:num>
  <w:num w:numId="25" w16cid:durableId="771316388">
    <w:abstractNumId w:val="5"/>
  </w:num>
  <w:num w:numId="26" w16cid:durableId="1262495972">
    <w:abstractNumId w:val="14"/>
  </w:num>
  <w:num w:numId="27" w16cid:durableId="1609459671">
    <w:abstractNumId w:val="24"/>
  </w:num>
  <w:num w:numId="28" w16cid:durableId="1444421864">
    <w:abstractNumId w:val="9"/>
  </w:num>
  <w:num w:numId="29" w16cid:durableId="942540709">
    <w:abstractNumId w:val="23"/>
  </w:num>
  <w:num w:numId="30" w16cid:durableId="88350627">
    <w:abstractNumId w:val="8"/>
  </w:num>
  <w:num w:numId="31" w16cid:durableId="624047480">
    <w:abstractNumId w:val="25"/>
  </w:num>
  <w:num w:numId="32" w16cid:durableId="2020809266">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rava_databaz@skdp.sk">
    <w15:presenceInfo w15:providerId="AD" w15:userId="S::Sprava_databaz@skdp.sk::aa060edd-9df5-4b77-96cf-b49fd6b4ca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05"/>
    <w:rsid w:val="00000E31"/>
    <w:rsid w:val="00002A0D"/>
    <w:rsid w:val="00004B1C"/>
    <w:rsid w:val="00005B89"/>
    <w:rsid w:val="00010276"/>
    <w:rsid w:val="000102DF"/>
    <w:rsid w:val="000112D3"/>
    <w:rsid w:val="000116C7"/>
    <w:rsid w:val="00011745"/>
    <w:rsid w:val="00014967"/>
    <w:rsid w:val="00014BFD"/>
    <w:rsid w:val="00014F8E"/>
    <w:rsid w:val="000159B3"/>
    <w:rsid w:val="0002027C"/>
    <w:rsid w:val="0002193C"/>
    <w:rsid w:val="0002327E"/>
    <w:rsid w:val="00023D79"/>
    <w:rsid w:val="00023FB6"/>
    <w:rsid w:val="000244EF"/>
    <w:rsid w:val="00025623"/>
    <w:rsid w:val="00025825"/>
    <w:rsid w:val="00025C51"/>
    <w:rsid w:val="0002626F"/>
    <w:rsid w:val="00027984"/>
    <w:rsid w:val="00027CAA"/>
    <w:rsid w:val="00030ECE"/>
    <w:rsid w:val="00031095"/>
    <w:rsid w:val="0003114F"/>
    <w:rsid w:val="00031B88"/>
    <w:rsid w:val="00032332"/>
    <w:rsid w:val="00032819"/>
    <w:rsid w:val="00033DF5"/>
    <w:rsid w:val="00034330"/>
    <w:rsid w:val="00034FF7"/>
    <w:rsid w:val="00036697"/>
    <w:rsid w:val="00037980"/>
    <w:rsid w:val="00041FA1"/>
    <w:rsid w:val="00042C40"/>
    <w:rsid w:val="00043429"/>
    <w:rsid w:val="0004417E"/>
    <w:rsid w:val="0004687C"/>
    <w:rsid w:val="00046F62"/>
    <w:rsid w:val="000476C7"/>
    <w:rsid w:val="00047CDD"/>
    <w:rsid w:val="00047D3A"/>
    <w:rsid w:val="00050152"/>
    <w:rsid w:val="00050E69"/>
    <w:rsid w:val="00052D4E"/>
    <w:rsid w:val="00053B2D"/>
    <w:rsid w:val="000549EA"/>
    <w:rsid w:val="000558E0"/>
    <w:rsid w:val="00060268"/>
    <w:rsid w:val="000612A5"/>
    <w:rsid w:val="000615FE"/>
    <w:rsid w:val="00061ECB"/>
    <w:rsid w:val="00065418"/>
    <w:rsid w:val="00066069"/>
    <w:rsid w:val="000664E3"/>
    <w:rsid w:val="00067387"/>
    <w:rsid w:val="000707E1"/>
    <w:rsid w:val="00070DE6"/>
    <w:rsid w:val="000725E7"/>
    <w:rsid w:val="00072F47"/>
    <w:rsid w:val="00073DD0"/>
    <w:rsid w:val="00075E69"/>
    <w:rsid w:val="00075ECA"/>
    <w:rsid w:val="00076C70"/>
    <w:rsid w:val="000771A7"/>
    <w:rsid w:val="00080AEA"/>
    <w:rsid w:val="0008128D"/>
    <w:rsid w:val="00081991"/>
    <w:rsid w:val="0008380A"/>
    <w:rsid w:val="00085B18"/>
    <w:rsid w:val="000921AE"/>
    <w:rsid w:val="000933E1"/>
    <w:rsid w:val="00093BB6"/>
    <w:rsid w:val="00096716"/>
    <w:rsid w:val="00097ADA"/>
    <w:rsid w:val="00097D49"/>
    <w:rsid w:val="000A41D9"/>
    <w:rsid w:val="000A5E46"/>
    <w:rsid w:val="000A60BE"/>
    <w:rsid w:val="000A6462"/>
    <w:rsid w:val="000A64C9"/>
    <w:rsid w:val="000B06AE"/>
    <w:rsid w:val="000B22A8"/>
    <w:rsid w:val="000B3465"/>
    <w:rsid w:val="000B3979"/>
    <w:rsid w:val="000B52EA"/>
    <w:rsid w:val="000B5841"/>
    <w:rsid w:val="000B79A9"/>
    <w:rsid w:val="000B7CC3"/>
    <w:rsid w:val="000C1A10"/>
    <w:rsid w:val="000C1F0E"/>
    <w:rsid w:val="000C2559"/>
    <w:rsid w:val="000C3EE4"/>
    <w:rsid w:val="000C5384"/>
    <w:rsid w:val="000C6ED2"/>
    <w:rsid w:val="000C7BA8"/>
    <w:rsid w:val="000C7F69"/>
    <w:rsid w:val="000D26EE"/>
    <w:rsid w:val="000D29D4"/>
    <w:rsid w:val="000D29D8"/>
    <w:rsid w:val="000D3DF7"/>
    <w:rsid w:val="000D4719"/>
    <w:rsid w:val="000D4CFB"/>
    <w:rsid w:val="000D5AC3"/>
    <w:rsid w:val="000D5C5E"/>
    <w:rsid w:val="000D70E6"/>
    <w:rsid w:val="000D712C"/>
    <w:rsid w:val="000D7E8A"/>
    <w:rsid w:val="000E34DC"/>
    <w:rsid w:val="000E3A41"/>
    <w:rsid w:val="000E4035"/>
    <w:rsid w:val="000E45E2"/>
    <w:rsid w:val="000E4CB5"/>
    <w:rsid w:val="000E77DE"/>
    <w:rsid w:val="000F0A33"/>
    <w:rsid w:val="000F2BB7"/>
    <w:rsid w:val="000F2DC8"/>
    <w:rsid w:val="000F37AB"/>
    <w:rsid w:val="000F3EDF"/>
    <w:rsid w:val="000F45BD"/>
    <w:rsid w:val="000F57B8"/>
    <w:rsid w:val="000F6C4A"/>
    <w:rsid w:val="000F772A"/>
    <w:rsid w:val="0010070C"/>
    <w:rsid w:val="00105370"/>
    <w:rsid w:val="001060EE"/>
    <w:rsid w:val="0010650B"/>
    <w:rsid w:val="00112046"/>
    <w:rsid w:val="0011251E"/>
    <w:rsid w:val="00112A4D"/>
    <w:rsid w:val="00113962"/>
    <w:rsid w:val="00113F99"/>
    <w:rsid w:val="001219BB"/>
    <w:rsid w:val="00121E4B"/>
    <w:rsid w:val="001220F5"/>
    <w:rsid w:val="001225B5"/>
    <w:rsid w:val="00122A7D"/>
    <w:rsid w:val="00122BDD"/>
    <w:rsid w:val="001237FF"/>
    <w:rsid w:val="00124A7B"/>
    <w:rsid w:val="00124CD5"/>
    <w:rsid w:val="00125A4A"/>
    <w:rsid w:val="00125EAD"/>
    <w:rsid w:val="001266EA"/>
    <w:rsid w:val="00126972"/>
    <w:rsid w:val="00126F74"/>
    <w:rsid w:val="00126FDA"/>
    <w:rsid w:val="00127DE8"/>
    <w:rsid w:val="001301D9"/>
    <w:rsid w:val="001301ED"/>
    <w:rsid w:val="001319E1"/>
    <w:rsid w:val="0013275C"/>
    <w:rsid w:val="00135479"/>
    <w:rsid w:val="00135D9E"/>
    <w:rsid w:val="001360E9"/>
    <w:rsid w:val="001368D3"/>
    <w:rsid w:val="00136DEF"/>
    <w:rsid w:val="00137895"/>
    <w:rsid w:val="00137AB6"/>
    <w:rsid w:val="001402B3"/>
    <w:rsid w:val="0014175A"/>
    <w:rsid w:val="00142484"/>
    <w:rsid w:val="00143A79"/>
    <w:rsid w:val="00143CDF"/>
    <w:rsid w:val="001460F6"/>
    <w:rsid w:val="0014723C"/>
    <w:rsid w:val="00152203"/>
    <w:rsid w:val="00153CAA"/>
    <w:rsid w:val="00155DA0"/>
    <w:rsid w:val="00163ECC"/>
    <w:rsid w:val="001651C7"/>
    <w:rsid w:val="00165F57"/>
    <w:rsid w:val="00170526"/>
    <w:rsid w:val="001710B1"/>
    <w:rsid w:val="0017304D"/>
    <w:rsid w:val="00174DFA"/>
    <w:rsid w:val="0017584E"/>
    <w:rsid w:val="00175A37"/>
    <w:rsid w:val="00176768"/>
    <w:rsid w:val="0017685F"/>
    <w:rsid w:val="00180614"/>
    <w:rsid w:val="001843A9"/>
    <w:rsid w:val="00186384"/>
    <w:rsid w:val="001866D6"/>
    <w:rsid w:val="0018765E"/>
    <w:rsid w:val="00190C54"/>
    <w:rsid w:val="00193277"/>
    <w:rsid w:val="001943CE"/>
    <w:rsid w:val="00195908"/>
    <w:rsid w:val="00195D8A"/>
    <w:rsid w:val="00196CF8"/>
    <w:rsid w:val="00196DD7"/>
    <w:rsid w:val="001A0462"/>
    <w:rsid w:val="001A0DA8"/>
    <w:rsid w:val="001A15DE"/>
    <w:rsid w:val="001A21D5"/>
    <w:rsid w:val="001A30BC"/>
    <w:rsid w:val="001A3A28"/>
    <w:rsid w:val="001A4736"/>
    <w:rsid w:val="001A4CE9"/>
    <w:rsid w:val="001A714B"/>
    <w:rsid w:val="001A7A2C"/>
    <w:rsid w:val="001B0CD0"/>
    <w:rsid w:val="001B4D0E"/>
    <w:rsid w:val="001C04EF"/>
    <w:rsid w:val="001C13EB"/>
    <w:rsid w:val="001C3796"/>
    <w:rsid w:val="001C5630"/>
    <w:rsid w:val="001C646F"/>
    <w:rsid w:val="001C7F4F"/>
    <w:rsid w:val="001D0DB1"/>
    <w:rsid w:val="001D4628"/>
    <w:rsid w:val="001D596B"/>
    <w:rsid w:val="001D6BDD"/>
    <w:rsid w:val="001D6C56"/>
    <w:rsid w:val="001D6FA4"/>
    <w:rsid w:val="001E055D"/>
    <w:rsid w:val="001E0DA1"/>
    <w:rsid w:val="001E1D0D"/>
    <w:rsid w:val="001E4B9F"/>
    <w:rsid w:val="001E5B03"/>
    <w:rsid w:val="001E5BB6"/>
    <w:rsid w:val="001E5C30"/>
    <w:rsid w:val="001E61D1"/>
    <w:rsid w:val="001E6EDE"/>
    <w:rsid w:val="001E74AB"/>
    <w:rsid w:val="001E7987"/>
    <w:rsid w:val="001F0A04"/>
    <w:rsid w:val="001F1816"/>
    <w:rsid w:val="001F215C"/>
    <w:rsid w:val="001F29CE"/>
    <w:rsid w:val="001F2D64"/>
    <w:rsid w:val="001F47E7"/>
    <w:rsid w:val="001F7618"/>
    <w:rsid w:val="001F7AF7"/>
    <w:rsid w:val="00200D41"/>
    <w:rsid w:val="0020213F"/>
    <w:rsid w:val="00202369"/>
    <w:rsid w:val="0020369A"/>
    <w:rsid w:val="00203BDD"/>
    <w:rsid w:val="00204D37"/>
    <w:rsid w:val="0021069C"/>
    <w:rsid w:val="0021092D"/>
    <w:rsid w:val="0021210B"/>
    <w:rsid w:val="00214660"/>
    <w:rsid w:val="00215B02"/>
    <w:rsid w:val="00215F08"/>
    <w:rsid w:val="002209F3"/>
    <w:rsid w:val="00220D15"/>
    <w:rsid w:val="00221328"/>
    <w:rsid w:val="0022229D"/>
    <w:rsid w:val="0022279D"/>
    <w:rsid w:val="00222B67"/>
    <w:rsid w:val="00225EE2"/>
    <w:rsid w:val="002268F5"/>
    <w:rsid w:val="00226E03"/>
    <w:rsid w:val="0023188E"/>
    <w:rsid w:val="00233316"/>
    <w:rsid w:val="002333A3"/>
    <w:rsid w:val="002333E1"/>
    <w:rsid w:val="00233457"/>
    <w:rsid w:val="00234433"/>
    <w:rsid w:val="00235305"/>
    <w:rsid w:val="00235ACA"/>
    <w:rsid w:val="0023642D"/>
    <w:rsid w:val="0023652F"/>
    <w:rsid w:val="00236EC5"/>
    <w:rsid w:val="00240C1F"/>
    <w:rsid w:val="002412AC"/>
    <w:rsid w:val="002413AF"/>
    <w:rsid w:val="002418D5"/>
    <w:rsid w:val="002445B5"/>
    <w:rsid w:val="00244DF4"/>
    <w:rsid w:val="002451AF"/>
    <w:rsid w:val="002457D9"/>
    <w:rsid w:val="00246455"/>
    <w:rsid w:val="00246929"/>
    <w:rsid w:val="00246FD9"/>
    <w:rsid w:val="00250DD8"/>
    <w:rsid w:val="002526C3"/>
    <w:rsid w:val="0025377B"/>
    <w:rsid w:val="00254ACF"/>
    <w:rsid w:val="00254C7A"/>
    <w:rsid w:val="002555AF"/>
    <w:rsid w:val="002564C2"/>
    <w:rsid w:val="002577D4"/>
    <w:rsid w:val="00257C34"/>
    <w:rsid w:val="002607D8"/>
    <w:rsid w:val="002631F4"/>
    <w:rsid w:val="00263253"/>
    <w:rsid w:val="00263669"/>
    <w:rsid w:val="0026411E"/>
    <w:rsid w:val="00264BBF"/>
    <w:rsid w:val="00264CC9"/>
    <w:rsid w:val="00265F1F"/>
    <w:rsid w:val="00270C69"/>
    <w:rsid w:val="00272284"/>
    <w:rsid w:val="002729D7"/>
    <w:rsid w:val="00273B05"/>
    <w:rsid w:val="0027565F"/>
    <w:rsid w:val="00275798"/>
    <w:rsid w:val="00276354"/>
    <w:rsid w:val="0027647D"/>
    <w:rsid w:val="002769EC"/>
    <w:rsid w:val="00280B7B"/>
    <w:rsid w:val="00281EBA"/>
    <w:rsid w:val="00282261"/>
    <w:rsid w:val="00282C49"/>
    <w:rsid w:val="002871B9"/>
    <w:rsid w:val="002879CD"/>
    <w:rsid w:val="00290077"/>
    <w:rsid w:val="00290BAC"/>
    <w:rsid w:val="00292BB3"/>
    <w:rsid w:val="00295106"/>
    <w:rsid w:val="0029522C"/>
    <w:rsid w:val="002957F3"/>
    <w:rsid w:val="002A1360"/>
    <w:rsid w:val="002A22D6"/>
    <w:rsid w:val="002A35F0"/>
    <w:rsid w:val="002A428B"/>
    <w:rsid w:val="002A5C61"/>
    <w:rsid w:val="002A6100"/>
    <w:rsid w:val="002A67C6"/>
    <w:rsid w:val="002B0816"/>
    <w:rsid w:val="002B1E15"/>
    <w:rsid w:val="002B3FBF"/>
    <w:rsid w:val="002B4304"/>
    <w:rsid w:val="002B5DF2"/>
    <w:rsid w:val="002C1F33"/>
    <w:rsid w:val="002C3D41"/>
    <w:rsid w:val="002C3E39"/>
    <w:rsid w:val="002C5B9C"/>
    <w:rsid w:val="002C5EB8"/>
    <w:rsid w:val="002C6651"/>
    <w:rsid w:val="002C6729"/>
    <w:rsid w:val="002D05AC"/>
    <w:rsid w:val="002D0B57"/>
    <w:rsid w:val="002D0C74"/>
    <w:rsid w:val="002D252A"/>
    <w:rsid w:val="002D3961"/>
    <w:rsid w:val="002D3C44"/>
    <w:rsid w:val="002D3F8C"/>
    <w:rsid w:val="002D40DF"/>
    <w:rsid w:val="002D4590"/>
    <w:rsid w:val="002D46D8"/>
    <w:rsid w:val="002D47FC"/>
    <w:rsid w:val="002D5BD2"/>
    <w:rsid w:val="002D639F"/>
    <w:rsid w:val="002E147D"/>
    <w:rsid w:val="002E170F"/>
    <w:rsid w:val="002E2979"/>
    <w:rsid w:val="002E4975"/>
    <w:rsid w:val="002E4EBD"/>
    <w:rsid w:val="002E553A"/>
    <w:rsid w:val="002F0202"/>
    <w:rsid w:val="002F031B"/>
    <w:rsid w:val="002F09CC"/>
    <w:rsid w:val="002F0E7B"/>
    <w:rsid w:val="002F132F"/>
    <w:rsid w:val="002F1AE6"/>
    <w:rsid w:val="002F1F66"/>
    <w:rsid w:val="002F28CB"/>
    <w:rsid w:val="002F3111"/>
    <w:rsid w:val="002F382C"/>
    <w:rsid w:val="002F5D11"/>
    <w:rsid w:val="002F68D5"/>
    <w:rsid w:val="002F6E4F"/>
    <w:rsid w:val="00302541"/>
    <w:rsid w:val="003046A6"/>
    <w:rsid w:val="003049DC"/>
    <w:rsid w:val="00310306"/>
    <w:rsid w:val="0031060F"/>
    <w:rsid w:val="003109E7"/>
    <w:rsid w:val="00310AE6"/>
    <w:rsid w:val="00312937"/>
    <w:rsid w:val="0031540D"/>
    <w:rsid w:val="00315DB8"/>
    <w:rsid w:val="00317E6F"/>
    <w:rsid w:val="00320C63"/>
    <w:rsid w:val="00321D11"/>
    <w:rsid w:val="00322576"/>
    <w:rsid w:val="00325EE1"/>
    <w:rsid w:val="00326459"/>
    <w:rsid w:val="00326DF8"/>
    <w:rsid w:val="003312D3"/>
    <w:rsid w:val="003317BF"/>
    <w:rsid w:val="003324D1"/>
    <w:rsid w:val="00333273"/>
    <w:rsid w:val="00333BCB"/>
    <w:rsid w:val="0033433A"/>
    <w:rsid w:val="00340E07"/>
    <w:rsid w:val="00342143"/>
    <w:rsid w:val="00343E19"/>
    <w:rsid w:val="00343EF4"/>
    <w:rsid w:val="0034493B"/>
    <w:rsid w:val="00344DD5"/>
    <w:rsid w:val="00346A62"/>
    <w:rsid w:val="00347080"/>
    <w:rsid w:val="00347CA2"/>
    <w:rsid w:val="00351860"/>
    <w:rsid w:val="00352215"/>
    <w:rsid w:val="00355ED9"/>
    <w:rsid w:val="0036274A"/>
    <w:rsid w:val="003645F3"/>
    <w:rsid w:val="003666FC"/>
    <w:rsid w:val="00367DDB"/>
    <w:rsid w:val="00367EB6"/>
    <w:rsid w:val="00371D08"/>
    <w:rsid w:val="00372142"/>
    <w:rsid w:val="003727DB"/>
    <w:rsid w:val="0037575E"/>
    <w:rsid w:val="00376118"/>
    <w:rsid w:val="003763B5"/>
    <w:rsid w:val="00376518"/>
    <w:rsid w:val="003768A9"/>
    <w:rsid w:val="00380344"/>
    <w:rsid w:val="00381492"/>
    <w:rsid w:val="00382E8A"/>
    <w:rsid w:val="0038419B"/>
    <w:rsid w:val="00384B5B"/>
    <w:rsid w:val="00386BD9"/>
    <w:rsid w:val="00387730"/>
    <w:rsid w:val="00387A05"/>
    <w:rsid w:val="0039129C"/>
    <w:rsid w:val="00391AD8"/>
    <w:rsid w:val="00395766"/>
    <w:rsid w:val="00395A31"/>
    <w:rsid w:val="00396CF4"/>
    <w:rsid w:val="003A0865"/>
    <w:rsid w:val="003A29F9"/>
    <w:rsid w:val="003A3F03"/>
    <w:rsid w:val="003A45FA"/>
    <w:rsid w:val="003A4818"/>
    <w:rsid w:val="003A7944"/>
    <w:rsid w:val="003B0CFA"/>
    <w:rsid w:val="003B1B13"/>
    <w:rsid w:val="003B2076"/>
    <w:rsid w:val="003B515A"/>
    <w:rsid w:val="003B6AA3"/>
    <w:rsid w:val="003B6C9F"/>
    <w:rsid w:val="003B7847"/>
    <w:rsid w:val="003B7977"/>
    <w:rsid w:val="003B7A0C"/>
    <w:rsid w:val="003B7BAF"/>
    <w:rsid w:val="003C3E8A"/>
    <w:rsid w:val="003C4DA0"/>
    <w:rsid w:val="003D2F90"/>
    <w:rsid w:val="003D4152"/>
    <w:rsid w:val="003D4D5A"/>
    <w:rsid w:val="003D602C"/>
    <w:rsid w:val="003E02E3"/>
    <w:rsid w:val="003E092D"/>
    <w:rsid w:val="003E0E0E"/>
    <w:rsid w:val="003E316A"/>
    <w:rsid w:val="003E335E"/>
    <w:rsid w:val="003E4001"/>
    <w:rsid w:val="003E41F3"/>
    <w:rsid w:val="003E4E8F"/>
    <w:rsid w:val="003E68C0"/>
    <w:rsid w:val="003E6ACD"/>
    <w:rsid w:val="003E6BDD"/>
    <w:rsid w:val="003E6DA0"/>
    <w:rsid w:val="003E7224"/>
    <w:rsid w:val="003F0983"/>
    <w:rsid w:val="003F156A"/>
    <w:rsid w:val="003F1C07"/>
    <w:rsid w:val="003F205D"/>
    <w:rsid w:val="003F4C8B"/>
    <w:rsid w:val="003F5297"/>
    <w:rsid w:val="003F5465"/>
    <w:rsid w:val="003F6410"/>
    <w:rsid w:val="003F6606"/>
    <w:rsid w:val="003F75CA"/>
    <w:rsid w:val="003F7D01"/>
    <w:rsid w:val="00400CD7"/>
    <w:rsid w:val="00400DDC"/>
    <w:rsid w:val="004019AE"/>
    <w:rsid w:val="00401D89"/>
    <w:rsid w:val="004023BE"/>
    <w:rsid w:val="00402BD0"/>
    <w:rsid w:val="0040344B"/>
    <w:rsid w:val="00404857"/>
    <w:rsid w:val="00404B19"/>
    <w:rsid w:val="00404E6E"/>
    <w:rsid w:val="00405C05"/>
    <w:rsid w:val="00405D88"/>
    <w:rsid w:val="00407F85"/>
    <w:rsid w:val="004101CA"/>
    <w:rsid w:val="00410A5C"/>
    <w:rsid w:val="00411263"/>
    <w:rsid w:val="00411563"/>
    <w:rsid w:val="00411D20"/>
    <w:rsid w:val="0041219B"/>
    <w:rsid w:val="00415E4F"/>
    <w:rsid w:val="0041729B"/>
    <w:rsid w:val="00417B55"/>
    <w:rsid w:val="00417F51"/>
    <w:rsid w:val="00420A1A"/>
    <w:rsid w:val="00420A1D"/>
    <w:rsid w:val="00420AAE"/>
    <w:rsid w:val="004222AE"/>
    <w:rsid w:val="00423034"/>
    <w:rsid w:val="004237B4"/>
    <w:rsid w:val="004253B3"/>
    <w:rsid w:val="00425887"/>
    <w:rsid w:val="00426013"/>
    <w:rsid w:val="004279B3"/>
    <w:rsid w:val="00427E17"/>
    <w:rsid w:val="004304C1"/>
    <w:rsid w:val="004305BA"/>
    <w:rsid w:val="0043074F"/>
    <w:rsid w:val="00433713"/>
    <w:rsid w:val="00434B2A"/>
    <w:rsid w:val="004364D8"/>
    <w:rsid w:val="00436B16"/>
    <w:rsid w:val="00436BEC"/>
    <w:rsid w:val="00436F4F"/>
    <w:rsid w:val="004379AC"/>
    <w:rsid w:val="00441363"/>
    <w:rsid w:val="0044169B"/>
    <w:rsid w:val="00443C03"/>
    <w:rsid w:val="004449F0"/>
    <w:rsid w:val="004452F3"/>
    <w:rsid w:val="00447630"/>
    <w:rsid w:val="00447E52"/>
    <w:rsid w:val="0045287F"/>
    <w:rsid w:val="004546B4"/>
    <w:rsid w:val="00454AEC"/>
    <w:rsid w:val="00455CFA"/>
    <w:rsid w:val="00462A2C"/>
    <w:rsid w:val="004633FB"/>
    <w:rsid w:val="00466659"/>
    <w:rsid w:val="0046781F"/>
    <w:rsid w:val="00467E87"/>
    <w:rsid w:val="004702EB"/>
    <w:rsid w:val="00470B87"/>
    <w:rsid w:val="00470C86"/>
    <w:rsid w:val="00470D77"/>
    <w:rsid w:val="00471C67"/>
    <w:rsid w:val="00471DD6"/>
    <w:rsid w:val="00472DB0"/>
    <w:rsid w:val="00473915"/>
    <w:rsid w:val="00473AA0"/>
    <w:rsid w:val="00473ED4"/>
    <w:rsid w:val="00476ED5"/>
    <w:rsid w:val="00477489"/>
    <w:rsid w:val="00481449"/>
    <w:rsid w:val="00481C9B"/>
    <w:rsid w:val="004820C8"/>
    <w:rsid w:val="00483FE4"/>
    <w:rsid w:val="00484C08"/>
    <w:rsid w:val="00485F90"/>
    <w:rsid w:val="0048685E"/>
    <w:rsid w:val="00487D04"/>
    <w:rsid w:val="00494233"/>
    <w:rsid w:val="004946D7"/>
    <w:rsid w:val="004961BA"/>
    <w:rsid w:val="00497A34"/>
    <w:rsid w:val="00497C1E"/>
    <w:rsid w:val="004A02FD"/>
    <w:rsid w:val="004A095E"/>
    <w:rsid w:val="004A1EB6"/>
    <w:rsid w:val="004A2B07"/>
    <w:rsid w:val="004A3AC5"/>
    <w:rsid w:val="004A400A"/>
    <w:rsid w:val="004A4184"/>
    <w:rsid w:val="004A4CE8"/>
    <w:rsid w:val="004A6806"/>
    <w:rsid w:val="004B11B0"/>
    <w:rsid w:val="004B172E"/>
    <w:rsid w:val="004B5AE6"/>
    <w:rsid w:val="004B5BC5"/>
    <w:rsid w:val="004B7ABC"/>
    <w:rsid w:val="004B7B9B"/>
    <w:rsid w:val="004C0E27"/>
    <w:rsid w:val="004C3ABB"/>
    <w:rsid w:val="004C4A69"/>
    <w:rsid w:val="004C536E"/>
    <w:rsid w:val="004C65BB"/>
    <w:rsid w:val="004C7D00"/>
    <w:rsid w:val="004D49E4"/>
    <w:rsid w:val="004D4F6F"/>
    <w:rsid w:val="004D67C6"/>
    <w:rsid w:val="004E0935"/>
    <w:rsid w:val="004E0BAE"/>
    <w:rsid w:val="004E2236"/>
    <w:rsid w:val="004E5004"/>
    <w:rsid w:val="004F0C12"/>
    <w:rsid w:val="004F1EEF"/>
    <w:rsid w:val="004F314F"/>
    <w:rsid w:val="004F6249"/>
    <w:rsid w:val="004F69A4"/>
    <w:rsid w:val="004F7861"/>
    <w:rsid w:val="00500D1C"/>
    <w:rsid w:val="00500E83"/>
    <w:rsid w:val="005029BF"/>
    <w:rsid w:val="0050332A"/>
    <w:rsid w:val="005065F3"/>
    <w:rsid w:val="00510A58"/>
    <w:rsid w:val="00513650"/>
    <w:rsid w:val="00513AF2"/>
    <w:rsid w:val="00517AA7"/>
    <w:rsid w:val="00520705"/>
    <w:rsid w:val="00521852"/>
    <w:rsid w:val="00521B09"/>
    <w:rsid w:val="0052284C"/>
    <w:rsid w:val="00522BAD"/>
    <w:rsid w:val="005233F6"/>
    <w:rsid w:val="00523555"/>
    <w:rsid w:val="00524F02"/>
    <w:rsid w:val="0052568D"/>
    <w:rsid w:val="00526EA5"/>
    <w:rsid w:val="00531AE2"/>
    <w:rsid w:val="005320C5"/>
    <w:rsid w:val="00533982"/>
    <w:rsid w:val="00533A59"/>
    <w:rsid w:val="00533B8C"/>
    <w:rsid w:val="00533C39"/>
    <w:rsid w:val="00536258"/>
    <w:rsid w:val="005369CC"/>
    <w:rsid w:val="005400DF"/>
    <w:rsid w:val="00543136"/>
    <w:rsid w:val="005432AE"/>
    <w:rsid w:val="005456D7"/>
    <w:rsid w:val="005461B0"/>
    <w:rsid w:val="005470A0"/>
    <w:rsid w:val="00551018"/>
    <w:rsid w:val="00551BE1"/>
    <w:rsid w:val="00553A22"/>
    <w:rsid w:val="0055653C"/>
    <w:rsid w:val="00557AEB"/>
    <w:rsid w:val="00557E76"/>
    <w:rsid w:val="00561F8E"/>
    <w:rsid w:val="00563B4C"/>
    <w:rsid w:val="00564FD3"/>
    <w:rsid w:val="00565948"/>
    <w:rsid w:val="0057156F"/>
    <w:rsid w:val="00572078"/>
    <w:rsid w:val="0057364D"/>
    <w:rsid w:val="005749E8"/>
    <w:rsid w:val="00574AE9"/>
    <w:rsid w:val="0057548D"/>
    <w:rsid w:val="005803DD"/>
    <w:rsid w:val="00582089"/>
    <w:rsid w:val="00582100"/>
    <w:rsid w:val="00582454"/>
    <w:rsid w:val="00585647"/>
    <w:rsid w:val="00585AF9"/>
    <w:rsid w:val="00586FBC"/>
    <w:rsid w:val="005879CD"/>
    <w:rsid w:val="00590064"/>
    <w:rsid w:val="00590577"/>
    <w:rsid w:val="00591A89"/>
    <w:rsid w:val="00591C9C"/>
    <w:rsid w:val="00593B8E"/>
    <w:rsid w:val="005A01E2"/>
    <w:rsid w:val="005A174B"/>
    <w:rsid w:val="005A3E3B"/>
    <w:rsid w:val="005A52B0"/>
    <w:rsid w:val="005A568C"/>
    <w:rsid w:val="005A5C10"/>
    <w:rsid w:val="005A6163"/>
    <w:rsid w:val="005A780E"/>
    <w:rsid w:val="005A7F68"/>
    <w:rsid w:val="005B04EA"/>
    <w:rsid w:val="005B067F"/>
    <w:rsid w:val="005B06A6"/>
    <w:rsid w:val="005B31AB"/>
    <w:rsid w:val="005B374C"/>
    <w:rsid w:val="005B3B47"/>
    <w:rsid w:val="005B55BC"/>
    <w:rsid w:val="005C1D9D"/>
    <w:rsid w:val="005C3468"/>
    <w:rsid w:val="005C6629"/>
    <w:rsid w:val="005C6786"/>
    <w:rsid w:val="005C67B8"/>
    <w:rsid w:val="005C6A5F"/>
    <w:rsid w:val="005D32B0"/>
    <w:rsid w:val="005D5933"/>
    <w:rsid w:val="005D5E1A"/>
    <w:rsid w:val="005D63A1"/>
    <w:rsid w:val="005D6444"/>
    <w:rsid w:val="005D6EF9"/>
    <w:rsid w:val="005D7946"/>
    <w:rsid w:val="005E31C0"/>
    <w:rsid w:val="005E3829"/>
    <w:rsid w:val="005E440E"/>
    <w:rsid w:val="005E6654"/>
    <w:rsid w:val="005E6CD9"/>
    <w:rsid w:val="005F03B9"/>
    <w:rsid w:val="005F1689"/>
    <w:rsid w:val="005F34A3"/>
    <w:rsid w:val="005F67D2"/>
    <w:rsid w:val="005F71C1"/>
    <w:rsid w:val="00600509"/>
    <w:rsid w:val="00601485"/>
    <w:rsid w:val="0060291E"/>
    <w:rsid w:val="006036F2"/>
    <w:rsid w:val="006102EE"/>
    <w:rsid w:val="00610803"/>
    <w:rsid w:val="00611446"/>
    <w:rsid w:val="00612C98"/>
    <w:rsid w:val="006132A1"/>
    <w:rsid w:val="00613597"/>
    <w:rsid w:val="00613B36"/>
    <w:rsid w:val="0061487E"/>
    <w:rsid w:val="00614B88"/>
    <w:rsid w:val="00615170"/>
    <w:rsid w:val="00617FC2"/>
    <w:rsid w:val="00620EB5"/>
    <w:rsid w:val="00621B0B"/>
    <w:rsid w:val="00623849"/>
    <w:rsid w:val="0062434B"/>
    <w:rsid w:val="00625AAC"/>
    <w:rsid w:val="00626D84"/>
    <w:rsid w:val="006272E4"/>
    <w:rsid w:val="00627426"/>
    <w:rsid w:val="00627EB7"/>
    <w:rsid w:val="00635966"/>
    <w:rsid w:val="0064146F"/>
    <w:rsid w:val="00641E86"/>
    <w:rsid w:val="00641FE3"/>
    <w:rsid w:val="006420E5"/>
    <w:rsid w:val="00642FF6"/>
    <w:rsid w:val="00646AE8"/>
    <w:rsid w:val="00651575"/>
    <w:rsid w:val="00651FB4"/>
    <w:rsid w:val="00654C01"/>
    <w:rsid w:val="00654F12"/>
    <w:rsid w:val="00655185"/>
    <w:rsid w:val="00655F7C"/>
    <w:rsid w:val="00657079"/>
    <w:rsid w:val="0065764D"/>
    <w:rsid w:val="00657B0C"/>
    <w:rsid w:val="00661DF6"/>
    <w:rsid w:val="00662B2C"/>
    <w:rsid w:val="00663D02"/>
    <w:rsid w:val="006652E5"/>
    <w:rsid w:val="00665304"/>
    <w:rsid w:val="006669C9"/>
    <w:rsid w:val="00666A9C"/>
    <w:rsid w:val="00666FAE"/>
    <w:rsid w:val="0066703A"/>
    <w:rsid w:val="00667554"/>
    <w:rsid w:val="00670983"/>
    <w:rsid w:val="00670D34"/>
    <w:rsid w:val="00671EF6"/>
    <w:rsid w:val="0067231F"/>
    <w:rsid w:val="0067249C"/>
    <w:rsid w:val="00673C79"/>
    <w:rsid w:val="00675D41"/>
    <w:rsid w:val="00676675"/>
    <w:rsid w:val="00682E1A"/>
    <w:rsid w:val="00683234"/>
    <w:rsid w:val="0068443E"/>
    <w:rsid w:val="00686766"/>
    <w:rsid w:val="006869CA"/>
    <w:rsid w:val="00687734"/>
    <w:rsid w:val="00687971"/>
    <w:rsid w:val="00687B2D"/>
    <w:rsid w:val="006911B5"/>
    <w:rsid w:val="006915BB"/>
    <w:rsid w:val="0069317B"/>
    <w:rsid w:val="00696846"/>
    <w:rsid w:val="006968A4"/>
    <w:rsid w:val="00696AF3"/>
    <w:rsid w:val="00696E81"/>
    <w:rsid w:val="00697DF4"/>
    <w:rsid w:val="006A1B27"/>
    <w:rsid w:val="006A1B3F"/>
    <w:rsid w:val="006A3680"/>
    <w:rsid w:val="006A49D3"/>
    <w:rsid w:val="006A5ABA"/>
    <w:rsid w:val="006A6A7B"/>
    <w:rsid w:val="006A6AA4"/>
    <w:rsid w:val="006B1724"/>
    <w:rsid w:val="006B41D6"/>
    <w:rsid w:val="006B52CC"/>
    <w:rsid w:val="006B630D"/>
    <w:rsid w:val="006B7431"/>
    <w:rsid w:val="006C37EC"/>
    <w:rsid w:val="006C451B"/>
    <w:rsid w:val="006C4849"/>
    <w:rsid w:val="006C6841"/>
    <w:rsid w:val="006C7652"/>
    <w:rsid w:val="006C7B09"/>
    <w:rsid w:val="006C7B39"/>
    <w:rsid w:val="006D27AC"/>
    <w:rsid w:val="006D29BB"/>
    <w:rsid w:val="006D2A4A"/>
    <w:rsid w:val="006D373E"/>
    <w:rsid w:val="006D4BCC"/>
    <w:rsid w:val="006E03F9"/>
    <w:rsid w:val="006E2FFC"/>
    <w:rsid w:val="006E51CE"/>
    <w:rsid w:val="006E7CD0"/>
    <w:rsid w:val="006E7CD6"/>
    <w:rsid w:val="006F08E6"/>
    <w:rsid w:val="006F16CB"/>
    <w:rsid w:val="006F1839"/>
    <w:rsid w:val="006F1FC9"/>
    <w:rsid w:val="006F5630"/>
    <w:rsid w:val="00705500"/>
    <w:rsid w:val="00707492"/>
    <w:rsid w:val="00707D39"/>
    <w:rsid w:val="007111EA"/>
    <w:rsid w:val="00711ACB"/>
    <w:rsid w:val="00711B25"/>
    <w:rsid w:val="0071205C"/>
    <w:rsid w:val="0071248E"/>
    <w:rsid w:val="00713B5A"/>
    <w:rsid w:val="0071693D"/>
    <w:rsid w:val="00716E93"/>
    <w:rsid w:val="00716F0D"/>
    <w:rsid w:val="00717E6C"/>
    <w:rsid w:val="007221A3"/>
    <w:rsid w:val="00723CF2"/>
    <w:rsid w:val="00724BA7"/>
    <w:rsid w:val="00725916"/>
    <w:rsid w:val="00726418"/>
    <w:rsid w:val="0072679C"/>
    <w:rsid w:val="00730086"/>
    <w:rsid w:val="00730AA6"/>
    <w:rsid w:val="0073169F"/>
    <w:rsid w:val="00732E88"/>
    <w:rsid w:val="00732FB1"/>
    <w:rsid w:val="007331FB"/>
    <w:rsid w:val="00736CD3"/>
    <w:rsid w:val="00740335"/>
    <w:rsid w:val="00740965"/>
    <w:rsid w:val="00741980"/>
    <w:rsid w:val="00743E7E"/>
    <w:rsid w:val="00744EF5"/>
    <w:rsid w:val="0074555B"/>
    <w:rsid w:val="00747522"/>
    <w:rsid w:val="00752399"/>
    <w:rsid w:val="007526E2"/>
    <w:rsid w:val="00753E82"/>
    <w:rsid w:val="00754BE9"/>
    <w:rsid w:val="007555BA"/>
    <w:rsid w:val="007571C9"/>
    <w:rsid w:val="00757785"/>
    <w:rsid w:val="0076038D"/>
    <w:rsid w:val="0076043A"/>
    <w:rsid w:val="00760AE9"/>
    <w:rsid w:val="00761C92"/>
    <w:rsid w:val="00767058"/>
    <w:rsid w:val="00767EEC"/>
    <w:rsid w:val="00770F7B"/>
    <w:rsid w:val="00771116"/>
    <w:rsid w:val="00772FBE"/>
    <w:rsid w:val="007732D3"/>
    <w:rsid w:val="00774290"/>
    <w:rsid w:val="007742EE"/>
    <w:rsid w:val="0077578E"/>
    <w:rsid w:val="00775793"/>
    <w:rsid w:val="007778A2"/>
    <w:rsid w:val="00780AF7"/>
    <w:rsid w:val="00780D63"/>
    <w:rsid w:val="0078584D"/>
    <w:rsid w:val="00787BAE"/>
    <w:rsid w:val="00790EB4"/>
    <w:rsid w:val="00791EB0"/>
    <w:rsid w:val="00792200"/>
    <w:rsid w:val="007940D6"/>
    <w:rsid w:val="007941D8"/>
    <w:rsid w:val="00797D45"/>
    <w:rsid w:val="007A00E6"/>
    <w:rsid w:val="007A0139"/>
    <w:rsid w:val="007A4A50"/>
    <w:rsid w:val="007A4ACE"/>
    <w:rsid w:val="007A5274"/>
    <w:rsid w:val="007A7B37"/>
    <w:rsid w:val="007B052F"/>
    <w:rsid w:val="007B1FB0"/>
    <w:rsid w:val="007B47FB"/>
    <w:rsid w:val="007B65B0"/>
    <w:rsid w:val="007B66A3"/>
    <w:rsid w:val="007B70AF"/>
    <w:rsid w:val="007B7416"/>
    <w:rsid w:val="007B775C"/>
    <w:rsid w:val="007B7ECF"/>
    <w:rsid w:val="007B7EE0"/>
    <w:rsid w:val="007B7F33"/>
    <w:rsid w:val="007C0715"/>
    <w:rsid w:val="007C0CA0"/>
    <w:rsid w:val="007C3471"/>
    <w:rsid w:val="007C39C6"/>
    <w:rsid w:val="007C4B1C"/>
    <w:rsid w:val="007C572D"/>
    <w:rsid w:val="007C57B4"/>
    <w:rsid w:val="007D4DC5"/>
    <w:rsid w:val="007D6EB9"/>
    <w:rsid w:val="007E002D"/>
    <w:rsid w:val="007E099F"/>
    <w:rsid w:val="007E2EF2"/>
    <w:rsid w:val="007E3C38"/>
    <w:rsid w:val="007E5E4A"/>
    <w:rsid w:val="007E6887"/>
    <w:rsid w:val="007F0740"/>
    <w:rsid w:val="007F1181"/>
    <w:rsid w:val="007F130E"/>
    <w:rsid w:val="007F2056"/>
    <w:rsid w:val="007F237A"/>
    <w:rsid w:val="007F6153"/>
    <w:rsid w:val="007F6473"/>
    <w:rsid w:val="00803164"/>
    <w:rsid w:val="00803C15"/>
    <w:rsid w:val="00805B16"/>
    <w:rsid w:val="008066E4"/>
    <w:rsid w:val="008069BA"/>
    <w:rsid w:val="008069EA"/>
    <w:rsid w:val="00807E8D"/>
    <w:rsid w:val="0081003E"/>
    <w:rsid w:val="00810EF3"/>
    <w:rsid w:val="00813540"/>
    <w:rsid w:val="00814039"/>
    <w:rsid w:val="0081440A"/>
    <w:rsid w:val="008155D8"/>
    <w:rsid w:val="00815D6F"/>
    <w:rsid w:val="00816DB7"/>
    <w:rsid w:val="008177CD"/>
    <w:rsid w:val="0082112A"/>
    <w:rsid w:val="00821F5B"/>
    <w:rsid w:val="008238D9"/>
    <w:rsid w:val="00825952"/>
    <w:rsid w:val="00827262"/>
    <w:rsid w:val="00831194"/>
    <w:rsid w:val="0083155B"/>
    <w:rsid w:val="00833A50"/>
    <w:rsid w:val="00834195"/>
    <w:rsid w:val="00834690"/>
    <w:rsid w:val="00835462"/>
    <w:rsid w:val="0083551B"/>
    <w:rsid w:val="00836A38"/>
    <w:rsid w:val="00840FF5"/>
    <w:rsid w:val="008437BA"/>
    <w:rsid w:val="00843BEC"/>
    <w:rsid w:val="00845934"/>
    <w:rsid w:val="00845DB6"/>
    <w:rsid w:val="00846BA8"/>
    <w:rsid w:val="00850D4E"/>
    <w:rsid w:val="00852128"/>
    <w:rsid w:val="00853482"/>
    <w:rsid w:val="00853A28"/>
    <w:rsid w:val="0085750E"/>
    <w:rsid w:val="00861CFB"/>
    <w:rsid w:val="00863339"/>
    <w:rsid w:val="008637AC"/>
    <w:rsid w:val="00863AAA"/>
    <w:rsid w:val="0086482C"/>
    <w:rsid w:val="00864B7C"/>
    <w:rsid w:val="008654D9"/>
    <w:rsid w:val="00865A52"/>
    <w:rsid w:val="00870DF4"/>
    <w:rsid w:val="00872BC2"/>
    <w:rsid w:val="0087319D"/>
    <w:rsid w:val="00873B2E"/>
    <w:rsid w:val="00874879"/>
    <w:rsid w:val="00875A14"/>
    <w:rsid w:val="00876460"/>
    <w:rsid w:val="0087652C"/>
    <w:rsid w:val="008776C4"/>
    <w:rsid w:val="0088135C"/>
    <w:rsid w:val="008813AF"/>
    <w:rsid w:val="00881676"/>
    <w:rsid w:val="008829C7"/>
    <w:rsid w:val="00882C5E"/>
    <w:rsid w:val="00882FAA"/>
    <w:rsid w:val="0088408E"/>
    <w:rsid w:val="008840E0"/>
    <w:rsid w:val="00885299"/>
    <w:rsid w:val="00886AB6"/>
    <w:rsid w:val="00887D01"/>
    <w:rsid w:val="008927D8"/>
    <w:rsid w:val="00893579"/>
    <w:rsid w:val="008957C9"/>
    <w:rsid w:val="0089683C"/>
    <w:rsid w:val="008A0CDC"/>
    <w:rsid w:val="008A2A4A"/>
    <w:rsid w:val="008A2EA4"/>
    <w:rsid w:val="008A376B"/>
    <w:rsid w:val="008A430F"/>
    <w:rsid w:val="008A4F47"/>
    <w:rsid w:val="008B1AC6"/>
    <w:rsid w:val="008B1D8E"/>
    <w:rsid w:val="008B34C5"/>
    <w:rsid w:val="008B3726"/>
    <w:rsid w:val="008B3CDF"/>
    <w:rsid w:val="008C1863"/>
    <w:rsid w:val="008C5992"/>
    <w:rsid w:val="008C6917"/>
    <w:rsid w:val="008C6FB8"/>
    <w:rsid w:val="008D1E95"/>
    <w:rsid w:val="008D4E09"/>
    <w:rsid w:val="008D66DF"/>
    <w:rsid w:val="008E0735"/>
    <w:rsid w:val="008E309F"/>
    <w:rsid w:val="008E352E"/>
    <w:rsid w:val="008E3F0B"/>
    <w:rsid w:val="008E4BD0"/>
    <w:rsid w:val="008E63D5"/>
    <w:rsid w:val="008E63F8"/>
    <w:rsid w:val="008E715C"/>
    <w:rsid w:val="008E7BDE"/>
    <w:rsid w:val="008F3C15"/>
    <w:rsid w:val="008F4FB6"/>
    <w:rsid w:val="008F5EF2"/>
    <w:rsid w:val="008F6AE3"/>
    <w:rsid w:val="008F7CF0"/>
    <w:rsid w:val="009017AA"/>
    <w:rsid w:val="00903831"/>
    <w:rsid w:val="0090666C"/>
    <w:rsid w:val="00906B24"/>
    <w:rsid w:val="00911D9A"/>
    <w:rsid w:val="00912A11"/>
    <w:rsid w:val="00913630"/>
    <w:rsid w:val="0091415A"/>
    <w:rsid w:val="00914E4A"/>
    <w:rsid w:val="00916222"/>
    <w:rsid w:val="009217F6"/>
    <w:rsid w:val="009221B2"/>
    <w:rsid w:val="00923024"/>
    <w:rsid w:val="00923B02"/>
    <w:rsid w:val="00925415"/>
    <w:rsid w:val="00930567"/>
    <w:rsid w:val="0093149D"/>
    <w:rsid w:val="0093220C"/>
    <w:rsid w:val="00933503"/>
    <w:rsid w:val="009361EB"/>
    <w:rsid w:val="009453DF"/>
    <w:rsid w:val="00947F8B"/>
    <w:rsid w:val="009501D1"/>
    <w:rsid w:val="00952699"/>
    <w:rsid w:val="00952CE6"/>
    <w:rsid w:val="009536D9"/>
    <w:rsid w:val="009542DD"/>
    <w:rsid w:val="009544D9"/>
    <w:rsid w:val="009546A5"/>
    <w:rsid w:val="009602A5"/>
    <w:rsid w:val="00961214"/>
    <w:rsid w:val="009638A0"/>
    <w:rsid w:val="009639F4"/>
    <w:rsid w:val="00964866"/>
    <w:rsid w:val="00965975"/>
    <w:rsid w:val="00966D6F"/>
    <w:rsid w:val="00967F01"/>
    <w:rsid w:val="009719BC"/>
    <w:rsid w:val="0097213C"/>
    <w:rsid w:val="009738BB"/>
    <w:rsid w:val="00973D42"/>
    <w:rsid w:val="00975845"/>
    <w:rsid w:val="00976BE8"/>
    <w:rsid w:val="009775D0"/>
    <w:rsid w:val="0098024F"/>
    <w:rsid w:val="00980FE7"/>
    <w:rsid w:val="00981079"/>
    <w:rsid w:val="00981387"/>
    <w:rsid w:val="0098267B"/>
    <w:rsid w:val="00982DC9"/>
    <w:rsid w:val="00983030"/>
    <w:rsid w:val="00983508"/>
    <w:rsid w:val="0098370E"/>
    <w:rsid w:val="009837BF"/>
    <w:rsid w:val="0098616A"/>
    <w:rsid w:val="00987657"/>
    <w:rsid w:val="00990878"/>
    <w:rsid w:val="009932BC"/>
    <w:rsid w:val="00993FE0"/>
    <w:rsid w:val="009941B3"/>
    <w:rsid w:val="0099546E"/>
    <w:rsid w:val="00995493"/>
    <w:rsid w:val="009960F4"/>
    <w:rsid w:val="009A0748"/>
    <w:rsid w:val="009A289F"/>
    <w:rsid w:val="009A40AB"/>
    <w:rsid w:val="009A4613"/>
    <w:rsid w:val="009A4697"/>
    <w:rsid w:val="009A6EC7"/>
    <w:rsid w:val="009A715E"/>
    <w:rsid w:val="009B0FA5"/>
    <w:rsid w:val="009B3178"/>
    <w:rsid w:val="009B4873"/>
    <w:rsid w:val="009B5FCC"/>
    <w:rsid w:val="009C0373"/>
    <w:rsid w:val="009C08E7"/>
    <w:rsid w:val="009C0ADE"/>
    <w:rsid w:val="009C1AC9"/>
    <w:rsid w:val="009C3482"/>
    <w:rsid w:val="009C47EF"/>
    <w:rsid w:val="009C5653"/>
    <w:rsid w:val="009C59B8"/>
    <w:rsid w:val="009C5DDB"/>
    <w:rsid w:val="009C615B"/>
    <w:rsid w:val="009D12B8"/>
    <w:rsid w:val="009D2198"/>
    <w:rsid w:val="009D31B3"/>
    <w:rsid w:val="009D3F1D"/>
    <w:rsid w:val="009E35AF"/>
    <w:rsid w:val="009E35C1"/>
    <w:rsid w:val="009E505B"/>
    <w:rsid w:val="009E55A9"/>
    <w:rsid w:val="009E578B"/>
    <w:rsid w:val="009F0119"/>
    <w:rsid w:val="009F1253"/>
    <w:rsid w:val="009F2263"/>
    <w:rsid w:val="009F3A97"/>
    <w:rsid w:val="009F6B4A"/>
    <w:rsid w:val="00A0293F"/>
    <w:rsid w:val="00A03A15"/>
    <w:rsid w:val="00A05D40"/>
    <w:rsid w:val="00A06616"/>
    <w:rsid w:val="00A06D09"/>
    <w:rsid w:val="00A10134"/>
    <w:rsid w:val="00A10214"/>
    <w:rsid w:val="00A10750"/>
    <w:rsid w:val="00A10A01"/>
    <w:rsid w:val="00A1296E"/>
    <w:rsid w:val="00A12CD5"/>
    <w:rsid w:val="00A12F8A"/>
    <w:rsid w:val="00A1372E"/>
    <w:rsid w:val="00A141CC"/>
    <w:rsid w:val="00A1475C"/>
    <w:rsid w:val="00A14CE8"/>
    <w:rsid w:val="00A160CE"/>
    <w:rsid w:val="00A167F1"/>
    <w:rsid w:val="00A16A88"/>
    <w:rsid w:val="00A17C91"/>
    <w:rsid w:val="00A2161F"/>
    <w:rsid w:val="00A21FED"/>
    <w:rsid w:val="00A2499F"/>
    <w:rsid w:val="00A24DD2"/>
    <w:rsid w:val="00A26651"/>
    <w:rsid w:val="00A274B7"/>
    <w:rsid w:val="00A34AD7"/>
    <w:rsid w:val="00A34EAF"/>
    <w:rsid w:val="00A36EBF"/>
    <w:rsid w:val="00A37F2D"/>
    <w:rsid w:val="00A417AE"/>
    <w:rsid w:val="00A43D72"/>
    <w:rsid w:val="00A45338"/>
    <w:rsid w:val="00A4689D"/>
    <w:rsid w:val="00A46A2A"/>
    <w:rsid w:val="00A47354"/>
    <w:rsid w:val="00A53094"/>
    <w:rsid w:val="00A53307"/>
    <w:rsid w:val="00A53FCC"/>
    <w:rsid w:val="00A61375"/>
    <w:rsid w:val="00A64D05"/>
    <w:rsid w:val="00A658D7"/>
    <w:rsid w:val="00A65955"/>
    <w:rsid w:val="00A67864"/>
    <w:rsid w:val="00A71CFD"/>
    <w:rsid w:val="00A72309"/>
    <w:rsid w:val="00A74D08"/>
    <w:rsid w:val="00A77127"/>
    <w:rsid w:val="00A775F6"/>
    <w:rsid w:val="00A8002B"/>
    <w:rsid w:val="00A806EF"/>
    <w:rsid w:val="00A81486"/>
    <w:rsid w:val="00A8220B"/>
    <w:rsid w:val="00A906B0"/>
    <w:rsid w:val="00A90EE1"/>
    <w:rsid w:val="00A91094"/>
    <w:rsid w:val="00A94E6B"/>
    <w:rsid w:val="00A967E8"/>
    <w:rsid w:val="00AA04F0"/>
    <w:rsid w:val="00AA1B6C"/>
    <w:rsid w:val="00AA306E"/>
    <w:rsid w:val="00AA3B5F"/>
    <w:rsid w:val="00AA4399"/>
    <w:rsid w:val="00AA4945"/>
    <w:rsid w:val="00AA49C5"/>
    <w:rsid w:val="00AA4D8E"/>
    <w:rsid w:val="00AA5A04"/>
    <w:rsid w:val="00AA75AA"/>
    <w:rsid w:val="00AB08F6"/>
    <w:rsid w:val="00AB11F8"/>
    <w:rsid w:val="00AB1462"/>
    <w:rsid w:val="00AB4908"/>
    <w:rsid w:val="00AB6563"/>
    <w:rsid w:val="00AB7E33"/>
    <w:rsid w:val="00AC0C50"/>
    <w:rsid w:val="00AC1533"/>
    <w:rsid w:val="00AC232F"/>
    <w:rsid w:val="00AC6866"/>
    <w:rsid w:val="00AC6C91"/>
    <w:rsid w:val="00AD0501"/>
    <w:rsid w:val="00AD13E7"/>
    <w:rsid w:val="00AD2300"/>
    <w:rsid w:val="00AD47F6"/>
    <w:rsid w:val="00AD4A99"/>
    <w:rsid w:val="00AD5929"/>
    <w:rsid w:val="00AD66BE"/>
    <w:rsid w:val="00AD6FE8"/>
    <w:rsid w:val="00AD7C57"/>
    <w:rsid w:val="00AD7F5F"/>
    <w:rsid w:val="00AE0BE6"/>
    <w:rsid w:val="00AE1D10"/>
    <w:rsid w:val="00AE2E71"/>
    <w:rsid w:val="00AE3143"/>
    <w:rsid w:val="00AE55A6"/>
    <w:rsid w:val="00AE5F07"/>
    <w:rsid w:val="00AE71E2"/>
    <w:rsid w:val="00AF152C"/>
    <w:rsid w:val="00AF3341"/>
    <w:rsid w:val="00AF38DA"/>
    <w:rsid w:val="00AF39AC"/>
    <w:rsid w:val="00AF452D"/>
    <w:rsid w:val="00AF524B"/>
    <w:rsid w:val="00AF6120"/>
    <w:rsid w:val="00AF68DB"/>
    <w:rsid w:val="00AF7AC6"/>
    <w:rsid w:val="00AF7D07"/>
    <w:rsid w:val="00B00046"/>
    <w:rsid w:val="00B01A9B"/>
    <w:rsid w:val="00B023AE"/>
    <w:rsid w:val="00B02F53"/>
    <w:rsid w:val="00B04684"/>
    <w:rsid w:val="00B06572"/>
    <w:rsid w:val="00B10A9E"/>
    <w:rsid w:val="00B11823"/>
    <w:rsid w:val="00B122FB"/>
    <w:rsid w:val="00B12D4C"/>
    <w:rsid w:val="00B13338"/>
    <w:rsid w:val="00B13FB3"/>
    <w:rsid w:val="00B16E43"/>
    <w:rsid w:val="00B20C5E"/>
    <w:rsid w:val="00B21B23"/>
    <w:rsid w:val="00B21FEE"/>
    <w:rsid w:val="00B23A58"/>
    <w:rsid w:val="00B2550F"/>
    <w:rsid w:val="00B2625D"/>
    <w:rsid w:val="00B26D88"/>
    <w:rsid w:val="00B26EC6"/>
    <w:rsid w:val="00B27CCD"/>
    <w:rsid w:val="00B27D0D"/>
    <w:rsid w:val="00B3142C"/>
    <w:rsid w:val="00B352B3"/>
    <w:rsid w:val="00B3768B"/>
    <w:rsid w:val="00B4045A"/>
    <w:rsid w:val="00B46757"/>
    <w:rsid w:val="00B51056"/>
    <w:rsid w:val="00B51559"/>
    <w:rsid w:val="00B5585C"/>
    <w:rsid w:val="00B56486"/>
    <w:rsid w:val="00B5659B"/>
    <w:rsid w:val="00B57031"/>
    <w:rsid w:val="00B570B8"/>
    <w:rsid w:val="00B60A57"/>
    <w:rsid w:val="00B6584E"/>
    <w:rsid w:val="00B65980"/>
    <w:rsid w:val="00B6633D"/>
    <w:rsid w:val="00B722BA"/>
    <w:rsid w:val="00B73609"/>
    <w:rsid w:val="00B738CD"/>
    <w:rsid w:val="00B73ED0"/>
    <w:rsid w:val="00B801DE"/>
    <w:rsid w:val="00B80AC7"/>
    <w:rsid w:val="00B80CFF"/>
    <w:rsid w:val="00B82976"/>
    <w:rsid w:val="00B8430E"/>
    <w:rsid w:val="00B86D2F"/>
    <w:rsid w:val="00B90C77"/>
    <w:rsid w:val="00B9152E"/>
    <w:rsid w:val="00B942B4"/>
    <w:rsid w:val="00B95760"/>
    <w:rsid w:val="00B958C5"/>
    <w:rsid w:val="00B959C4"/>
    <w:rsid w:val="00B96D39"/>
    <w:rsid w:val="00B9702D"/>
    <w:rsid w:val="00B979EE"/>
    <w:rsid w:val="00B97CD5"/>
    <w:rsid w:val="00BA1257"/>
    <w:rsid w:val="00BA280B"/>
    <w:rsid w:val="00BA298E"/>
    <w:rsid w:val="00BA3263"/>
    <w:rsid w:val="00BA3EDB"/>
    <w:rsid w:val="00BA5E5A"/>
    <w:rsid w:val="00BA6BA4"/>
    <w:rsid w:val="00BA6D1A"/>
    <w:rsid w:val="00BA6F6E"/>
    <w:rsid w:val="00BB009E"/>
    <w:rsid w:val="00BB1F4D"/>
    <w:rsid w:val="00BB22F7"/>
    <w:rsid w:val="00BB2D7F"/>
    <w:rsid w:val="00BB3E9B"/>
    <w:rsid w:val="00BB3EC2"/>
    <w:rsid w:val="00BB4960"/>
    <w:rsid w:val="00BC0ED9"/>
    <w:rsid w:val="00BC4E82"/>
    <w:rsid w:val="00BC7475"/>
    <w:rsid w:val="00BC7AA2"/>
    <w:rsid w:val="00BD31CC"/>
    <w:rsid w:val="00BD3DA4"/>
    <w:rsid w:val="00BD6CDD"/>
    <w:rsid w:val="00BD7F97"/>
    <w:rsid w:val="00BE01AD"/>
    <w:rsid w:val="00BE0A19"/>
    <w:rsid w:val="00BE25F2"/>
    <w:rsid w:val="00BE2BB7"/>
    <w:rsid w:val="00BE385C"/>
    <w:rsid w:val="00BE57DD"/>
    <w:rsid w:val="00BE6328"/>
    <w:rsid w:val="00BF06BF"/>
    <w:rsid w:val="00BF3483"/>
    <w:rsid w:val="00BF4EE5"/>
    <w:rsid w:val="00BF60B0"/>
    <w:rsid w:val="00BF60FA"/>
    <w:rsid w:val="00BF6B5F"/>
    <w:rsid w:val="00BF726A"/>
    <w:rsid w:val="00C0087E"/>
    <w:rsid w:val="00C00A49"/>
    <w:rsid w:val="00C01190"/>
    <w:rsid w:val="00C06910"/>
    <w:rsid w:val="00C10005"/>
    <w:rsid w:val="00C116F9"/>
    <w:rsid w:val="00C13178"/>
    <w:rsid w:val="00C15666"/>
    <w:rsid w:val="00C17509"/>
    <w:rsid w:val="00C176D5"/>
    <w:rsid w:val="00C20BC7"/>
    <w:rsid w:val="00C2126C"/>
    <w:rsid w:val="00C22868"/>
    <w:rsid w:val="00C22CDC"/>
    <w:rsid w:val="00C22DEE"/>
    <w:rsid w:val="00C25FAF"/>
    <w:rsid w:val="00C31C85"/>
    <w:rsid w:val="00C332D9"/>
    <w:rsid w:val="00C33F4C"/>
    <w:rsid w:val="00C34D71"/>
    <w:rsid w:val="00C3622D"/>
    <w:rsid w:val="00C3712F"/>
    <w:rsid w:val="00C4275E"/>
    <w:rsid w:val="00C430FB"/>
    <w:rsid w:val="00C43A52"/>
    <w:rsid w:val="00C444B1"/>
    <w:rsid w:val="00C47E0B"/>
    <w:rsid w:val="00C503F0"/>
    <w:rsid w:val="00C52080"/>
    <w:rsid w:val="00C55398"/>
    <w:rsid w:val="00C56EB9"/>
    <w:rsid w:val="00C575AE"/>
    <w:rsid w:val="00C5786D"/>
    <w:rsid w:val="00C60265"/>
    <w:rsid w:val="00C60C8D"/>
    <w:rsid w:val="00C6147E"/>
    <w:rsid w:val="00C62BA4"/>
    <w:rsid w:val="00C63BD7"/>
    <w:rsid w:val="00C6546F"/>
    <w:rsid w:val="00C6576B"/>
    <w:rsid w:val="00C66AE6"/>
    <w:rsid w:val="00C67100"/>
    <w:rsid w:val="00C67D2D"/>
    <w:rsid w:val="00C70BB9"/>
    <w:rsid w:val="00C7106C"/>
    <w:rsid w:val="00C71F11"/>
    <w:rsid w:val="00C7601E"/>
    <w:rsid w:val="00C76B93"/>
    <w:rsid w:val="00C77A4B"/>
    <w:rsid w:val="00C80476"/>
    <w:rsid w:val="00C813CA"/>
    <w:rsid w:val="00C82B0E"/>
    <w:rsid w:val="00C82CB3"/>
    <w:rsid w:val="00C83F48"/>
    <w:rsid w:val="00C868DF"/>
    <w:rsid w:val="00C87927"/>
    <w:rsid w:val="00C90743"/>
    <w:rsid w:val="00C92B9B"/>
    <w:rsid w:val="00C92DB2"/>
    <w:rsid w:val="00C94826"/>
    <w:rsid w:val="00C94F7E"/>
    <w:rsid w:val="00C962DD"/>
    <w:rsid w:val="00CA2586"/>
    <w:rsid w:val="00CB1430"/>
    <w:rsid w:val="00CB2168"/>
    <w:rsid w:val="00CB2CFC"/>
    <w:rsid w:val="00CB452F"/>
    <w:rsid w:val="00CB476A"/>
    <w:rsid w:val="00CB4AC9"/>
    <w:rsid w:val="00CB50AA"/>
    <w:rsid w:val="00CB5616"/>
    <w:rsid w:val="00CB5D99"/>
    <w:rsid w:val="00CB5DF0"/>
    <w:rsid w:val="00CB5F1A"/>
    <w:rsid w:val="00CB7748"/>
    <w:rsid w:val="00CB7E28"/>
    <w:rsid w:val="00CC3AE2"/>
    <w:rsid w:val="00CC40B2"/>
    <w:rsid w:val="00CC43DF"/>
    <w:rsid w:val="00CC6603"/>
    <w:rsid w:val="00CC6CFF"/>
    <w:rsid w:val="00CD1B7B"/>
    <w:rsid w:val="00CD38F4"/>
    <w:rsid w:val="00CD3916"/>
    <w:rsid w:val="00CD5A4B"/>
    <w:rsid w:val="00CD6ADE"/>
    <w:rsid w:val="00CE0862"/>
    <w:rsid w:val="00CE2A3E"/>
    <w:rsid w:val="00CE2F73"/>
    <w:rsid w:val="00CE5080"/>
    <w:rsid w:val="00CE5A4E"/>
    <w:rsid w:val="00CF041C"/>
    <w:rsid w:val="00CF2F29"/>
    <w:rsid w:val="00CF4DC9"/>
    <w:rsid w:val="00CF5AB0"/>
    <w:rsid w:val="00CF5AF1"/>
    <w:rsid w:val="00D01359"/>
    <w:rsid w:val="00D01BD4"/>
    <w:rsid w:val="00D01F48"/>
    <w:rsid w:val="00D03829"/>
    <w:rsid w:val="00D03880"/>
    <w:rsid w:val="00D05705"/>
    <w:rsid w:val="00D0772E"/>
    <w:rsid w:val="00D103A3"/>
    <w:rsid w:val="00D11117"/>
    <w:rsid w:val="00D11783"/>
    <w:rsid w:val="00D14768"/>
    <w:rsid w:val="00D15998"/>
    <w:rsid w:val="00D223F0"/>
    <w:rsid w:val="00D238FF"/>
    <w:rsid w:val="00D260C3"/>
    <w:rsid w:val="00D2657C"/>
    <w:rsid w:val="00D265C9"/>
    <w:rsid w:val="00D2714A"/>
    <w:rsid w:val="00D27F04"/>
    <w:rsid w:val="00D30083"/>
    <w:rsid w:val="00D319AF"/>
    <w:rsid w:val="00D31C16"/>
    <w:rsid w:val="00D3250D"/>
    <w:rsid w:val="00D32BAA"/>
    <w:rsid w:val="00D33443"/>
    <w:rsid w:val="00D3545A"/>
    <w:rsid w:val="00D35E7D"/>
    <w:rsid w:val="00D36DEF"/>
    <w:rsid w:val="00D37542"/>
    <w:rsid w:val="00D401B4"/>
    <w:rsid w:val="00D42480"/>
    <w:rsid w:val="00D444F2"/>
    <w:rsid w:val="00D4493F"/>
    <w:rsid w:val="00D45B2F"/>
    <w:rsid w:val="00D4684A"/>
    <w:rsid w:val="00D47228"/>
    <w:rsid w:val="00D50E4F"/>
    <w:rsid w:val="00D5174E"/>
    <w:rsid w:val="00D52744"/>
    <w:rsid w:val="00D552E6"/>
    <w:rsid w:val="00D566AC"/>
    <w:rsid w:val="00D568A0"/>
    <w:rsid w:val="00D60679"/>
    <w:rsid w:val="00D60857"/>
    <w:rsid w:val="00D6126D"/>
    <w:rsid w:val="00D61708"/>
    <w:rsid w:val="00D61C55"/>
    <w:rsid w:val="00D61DAC"/>
    <w:rsid w:val="00D626C4"/>
    <w:rsid w:val="00D63456"/>
    <w:rsid w:val="00D635B0"/>
    <w:rsid w:val="00D63E85"/>
    <w:rsid w:val="00D64EF6"/>
    <w:rsid w:val="00D65B4D"/>
    <w:rsid w:val="00D66F5D"/>
    <w:rsid w:val="00D6736B"/>
    <w:rsid w:val="00D67C02"/>
    <w:rsid w:val="00D72ECB"/>
    <w:rsid w:val="00D72F23"/>
    <w:rsid w:val="00D73A09"/>
    <w:rsid w:val="00D73BD1"/>
    <w:rsid w:val="00D75829"/>
    <w:rsid w:val="00D75BD1"/>
    <w:rsid w:val="00D805C5"/>
    <w:rsid w:val="00D80A55"/>
    <w:rsid w:val="00D83091"/>
    <w:rsid w:val="00D8474D"/>
    <w:rsid w:val="00D84BFA"/>
    <w:rsid w:val="00D85A1A"/>
    <w:rsid w:val="00D866EC"/>
    <w:rsid w:val="00D90BAF"/>
    <w:rsid w:val="00D92B53"/>
    <w:rsid w:val="00D932E8"/>
    <w:rsid w:val="00D944C6"/>
    <w:rsid w:val="00D9489C"/>
    <w:rsid w:val="00D94A15"/>
    <w:rsid w:val="00D956FE"/>
    <w:rsid w:val="00D9740D"/>
    <w:rsid w:val="00DA03A2"/>
    <w:rsid w:val="00DA03A8"/>
    <w:rsid w:val="00DA09AB"/>
    <w:rsid w:val="00DA1511"/>
    <w:rsid w:val="00DA1C9B"/>
    <w:rsid w:val="00DA47B7"/>
    <w:rsid w:val="00DA77C8"/>
    <w:rsid w:val="00DB0B16"/>
    <w:rsid w:val="00DB3579"/>
    <w:rsid w:val="00DB4752"/>
    <w:rsid w:val="00DB478B"/>
    <w:rsid w:val="00DB48A0"/>
    <w:rsid w:val="00DB5DB7"/>
    <w:rsid w:val="00DB64BD"/>
    <w:rsid w:val="00DB6A21"/>
    <w:rsid w:val="00DB72D3"/>
    <w:rsid w:val="00DC172E"/>
    <w:rsid w:val="00DC17D5"/>
    <w:rsid w:val="00DC2309"/>
    <w:rsid w:val="00DC2936"/>
    <w:rsid w:val="00DC42B8"/>
    <w:rsid w:val="00DC46B3"/>
    <w:rsid w:val="00DC4871"/>
    <w:rsid w:val="00DC4F8F"/>
    <w:rsid w:val="00DC505C"/>
    <w:rsid w:val="00DC562B"/>
    <w:rsid w:val="00DD21CE"/>
    <w:rsid w:val="00DD2CA1"/>
    <w:rsid w:val="00DD3325"/>
    <w:rsid w:val="00DD370D"/>
    <w:rsid w:val="00DD52B2"/>
    <w:rsid w:val="00DD64D2"/>
    <w:rsid w:val="00DD7737"/>
    <w:rsid w:val="00DD7E1D"/>
    <w:rsid w:val="00DE01DD"/>
    <w:rsid w:val="00DE6DC7"/>
    <w:rsid w:val="00DF0644"/>
    <w:rsid w:val="00DF08E8"/>
    <w:rsid w:val="00DF1980"/>
    <w:rsid w:val="00DF298B"/>
    <w:rsid w:val="00DF2DF4"/>
    <w:rsid w:val="00DF2E86"/>
    <w:rsid w:val="00DF3137"/>
    <w:rsid w:val="00DF3C15"/>
    <w:rsid w:val="00DF3E49"/>
    <w:rsid w:val="00DF6CE5"/>
    <w:rsid w:val="00DF7DDF"/>
    <w:rsid w:val="00E00685"/>
    <w:rsid w:val="00E02093"/>
    <w:rsid w:val="00E03403"/>
    <w:rsid w:val="00E03873"/>
    <w:rsid w:val="00E049A6"/>
    <w:rsid w:val="00E0538B"/>
    <w:rsid w:val="00E05B89"/>
    <w:rsid w:val="00E07AF7"/>
    <w:rsid w:val="00E149BB"/>
    <w:rsid w:val="00E21045"/>
    <w:rsid w:val="00E2191A"/>
    <w:rsid w:val="00E21EA0"/>
    <w:rsid w:val="00E2274A"/>
    <w:rsid w:val="00E25BA9"/>
    <w:rsid w:val="00E277B6"/>
    <w:rsid w:val="00E27E82"/>
    <w:rsid w:val="00E308AC"/>
    <w:rsid w:val="00E30A6C"/>
    <w:rsid w:val="00E326D4"/>
    <w:rsid w:val="00E34AE0"/>
    <w:rsid w:val="00E34EDD"/>
    <w:rsid w:val="00E354B1"/>
    <w:rsid w:val="00E3575B"/>
    <w:rsid w:val="00E358ED"/>
    <w:rsid w:val="00E361ED"/>
    <w:rsid w:val="00E36C69"/>
    <w:rsid w:val="00E36F5B"/>
    <w:rsid w:val="00E4198A"/>
    <w:rsid w:val="00E41EC4"/>
    <w:rsid w:val="00E42B24"/>
    <w:rsid w:val="00E438C7"/>
    <w:rsid w:val="00E4490A"/>
    <w:rsid w:val="00E502C2"/>
    <w:rsid w:val="00E508CA"/>
    <w:rsid w:val="00E50F6C"/>
    <w:rsid w:val="00E51F79"/>
    <w:rsid w:val="00E54D07"/>
    <w:rsid w:val="00E60B73"/>
    <w:rsid w:val="00E61850"/>
    <w:rsid w:val="00E61AA3"/>
    <w:rsid w:val="00E6206E"/>
    <w:rsid w:val="00E6254C"/>
    <w:rsid w:val="00E6265B"/>
    <w:rsid w:val="00E62905"/>
    <w:rsid w:val="00E6367C"/>
    <w:rsid w:val="00E64C90"/>
    <w:rsid w:val="00E65D97"/>
    <w:rsid w:val="00E674D7"/>
    <w:rsid w:val="00E70268"/>
    <w:rsid w:val="00E70F51"/>
    <w:rsid w:val="00E71494"/>
    <w:rsid w:val="00E71889"/>
    <w:rsid w:val="00E734F1"/>
    <w:rsid w:val="00E735B5"/>
    <w:rsid w:val="00E737B9"/>
    <w:rsid w:val="00E80EB4"/>
    <w:rsid w:val="00E82141"/>
    <w:rsid w:val="00E83147"/>
    <w:rsid w:val="00E84422"/>
    <w:rsid w:val="00E8598D"/>
    <w:rsid w:val="00E8663A"/>
    <w:rsid w:val="00E87AC0"/>
    <w:rsid w:val="00E927C9"/>
    <w:rsid w:val="00E92DA3"/>
    <w:rsid w:val="00E945D2"/>
    <w:rsid w:val="00E953E7"/>
    <w:rsid w:val="00E97219"/>
    <w:rsid w:val="00E97970"/>
    <w:rsid w:val="00E97C9D"/>
    <w:rsid w:val="00EA153F"/>
    <w:rsid w:val="00EA231E"/>
    <w:rsid w:val="00EA30A5"/>
    <w:rsid w:val="00EA41C8"/>
    <w:rsid w:val="00EA4ECC"/>
    <w:rsid w:val="00EA57B3"/>
    <w:rsid w:val="00EB015F"/>
    <w:rsid w:val="00EB017D"/>
    <w:rsid w:val="00EB183C"/>
    <w:rsid w:val="00EB18AC"/>
    <w:rsid w:val="00EB3860"/>
    <w:rsid w:val="00EB3FA8"/>
    <w:rsid w:val="00EB7BE1"/>
    <w:rsid w:val="00EC078D"/>
    <w:rsid w:val="00EC123A"/>
    <w:rsid w:val="00EC1487"/>
    <w:rsid w:val="00EC22BF"/>
    <w:rsid w:val="00EC4EE4"/>
    <w:rsid w:val="00EC5731"/>
    <w:rsid w:val="00ED054B"/>
    <w:rsid w:val="00ED2396"/>
    <w:rsid w:val="00ED415C"/>
    <w:rsid w:val="00ED41C2"/>
    <w:rsid w:val="00ED4730"/>
    <w:rsid w:val="00ED644D"/>
    <w:rsid w:val="00EE0038"/>
    <w:rsid w:val="00EE01BF"/>
    <w:rsid w:val="00EE08E9"/>
    <w:rsid w:val="00EE4321"/>
    <w:rsid w:val="00EE44A0"/>
    <w:rsid w:val="00EE627F"/>
    <w:rsid w:val="00EE659E"/>
    <w:rsid w:val="00EF02E3"/>
    <w:rsid w:val="00EF1069"/>
    <w:rsid w:val="00EF23FF"/>
    <w:rsid w:val="00EF4307"/>
    <w:rsid w:val="00EF58D8"/>
    <w:rsid w:val="00EF6C54"/>
    <w:rsid w:val="00EF768C"/>
    <w:rsid w:val="00EF7A07"/>
    <w:rsid w:val="00EF7F95"/>
    <w:rsid w:val="00F02E49"/>
    <w:rsid w:val="00F07A94"/>
    <w:rsid w:val="00F1061A"/>
    <w:rsid w:val="00F11026"/>
    <w:rsid w:val="00F1435B"/>
    <w:rsid w:val="00F15EFE"/>
    <w:rsid w:val="00F16AFC"/>
    <w:rsid w:val="00F20AF0"/>
    <w:rsid w:val="00F2457C"/>
    <w:rsid w:val="00F251E4"/>
    <w:rsid w:val="00F26980"/>
    <w:rsid w:val="00F26F88"/>
    <w:rsid w:val="00F3082E"/>
    <w:rsid w:val="00F31296"/>
    <w:rsid w:val="00F33903"/>
    <w:rsid w:val="00F3443C"/>
    <w:rsid w:val="00F36B36"/>
    <w:rsid w:val="00F37A0A"/>
    <w:rsid w:val="00F42021"/>
    <w:rsid w:val="00F43C1D"/>
    <w:rsid w:val="00F47F3F"/>
    <w:rsid w:val="00F52D4A"/>
    <w:rsid w:val="00F536AC"/>
    <w:rsid w:val="00F545F4"/>
    <w:rsid w:val="00F54FED"/>
    <w:rsid w:val="00F55D50"/>
    <w:rsid w:val="00F6052F"/>
    <w:rsid w:val="00F606FE"/>
    <w:rsid w:val="00F61D48"/>
    <w:rsid w:val="00F61DE6"/>
    <w:rsid w:val="00F6485F"/>
    <w:rsid w:val="00F71379"/>
    <w:rsid w:val="00F71868"/>
    <w:rsid w:val="00F72622"/>
    <w:rsid w:val="00F73ED1"/>
    <w:rsid w:val="00F74518"/>
    <w:rsid w:val="00F7500A"/>
    <w:rsid w:val="00F7563D"/>
    <w:rsid w:val="00F7669D"/>
    <w:rsid w:val="00F800D9"/>
    <w:rsid w:val="00F8085A"/>
    <w:rsid w:val="00F80C3E"/>
    <w:rsid w:val="00F83994"/>
    <w:rsid w:val="00F83AA1"/>
    <w:rsid w:val="00F84EAA"/>
    <w:rsid w:val="00F852D3"/>
    <w:rsid w:val="00F9033E"/>
    <w:rsid w:val="00F91D67"/>
    <w:rsid w:val="00F91EB9"/>
    <w:rsid w:val="00F93DB1"/>
    <w:rsid w:val="00F9749C"/>
    <w:rsid w:val="00F97AC3"/>
    <w:rsid w:val="00FA0FB6"/>
    <w:rsid w:val="00FA26DA"/>
    <w:rsid w:val="00FA26E3"/>
    <w:rsid w:val="00FA2D8C"/>
    <w:rsid w:val="00FA3704"/>
    <w:rsid w:val="00FA4435"/>
    <w:rsid w:val="00FA5577"/>
    <w:rsid w:val="00FA5E2E"/>
    <w:rsid w:val="00FA5ED9"/>
    <w:rsid w:val="00FA7566"/>
    <w:rsid w:val="00FB0476"/>
    <w:rsid w:val="00FB2A49"/>
    <w:rsid w:val="00FB3BF8"/>
    <w:rsid w:val="00FB4FDC"/>
    <w:rsid w:val="00FB5F0B"/>
    <w:rsid w:val="00FB6A74"/>
    <w:rsid w:val="00FC01D2"/>
    <w:rsid w:val="00FC0734"/>
    <w:rsid w:val="00FC1C2A"/>
    <w:rsid w:val="00FC30E7"/>
    <w:rsid w:val="00FC5432"/>
    <w:rsid w:val="00FC6572"/>
    <w:rsid w:val="00FC70FE"/>
    <w:rsid w:val="00FD1D82"/>
    <w:rsid w:val="00FD220D"/>
    <w:rsid w:val="00FD23B2"/>
    <w:rsid w:val="00FD2BC4"/>
    <w:rsid w:val="00FD3F45"/>
    <w:rsid w:val="00FD5640"/>
    <w:rsid w:val="00FD6FB0"/>
    <w:rsid w:val="00FE03CC"/>
    <w:rsid w:val="00FE11A2"/>
    <w:rsid w:val="00FE22DD"/>
    <w:rsid w:val="00FE4C1A"/>
    <w:rsid w:val="00FE5CF2"/>
    <w:rsid w:val="00FF0CD5"/>
    <w:rsid w:val="00FF26F2"/>
    <w:rsid w:val="00FF4203"/>
    <w:rsid w:val="00FF439C"/>
    <w:rsid w:val="00FF491F"/>
    <w:rsid w:val="00FF53DF"/>
    <w:rsid w:val="00FF5812"/>
    <w:rsid w:val="00FF6D38"/>
    <w:rsid w:val="00FF799E"/>
    <w:rsid w:val="00FF7C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77C3"/>
  <w15:chartTrackingRefBased/>
  <w15:docId w15:val="{3F385957-9EE3-4CFB-A5DD-354FD25D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Odsekzoznamu"/>
    <w:next w:val="Normlny"/>
    <w:link w:val="Nadpis1Char"/>
    <w:uiPriority w:val="9"/>
    <w:qFormat/>
    <w:rsid w:val="00420A1A"/>
    <w:pPr>
      <w:numPr>
        <w:numId w:val="1"/>
      </w:numPr>
      <w:spacing w:after="0" w:line="276" w:lineRule="auto"/>
      <w:jc w:val="both"/>
      <w:outlineLvl w:val="0"/>
    </w:pPr>
    <w:rPr>
      <w:rFonts w:ascii="Arial" w:hAnsi="Arial" w:cs="Arial"/>
      <w:b/>
      <w:bCs/>
      <w:color w:val="1F4E79" w:themeColor="accent5" w:themeShade="80"/>
      <w:u w:val="single"/>
    </w:rPr>
  </w:style>
  <w:style w:type="paragraph" w:styleId="Nadpis2">
    <w:name w:val="heading 2"/>
    <w:basedOn w:val="Normlny"/>
    <w:next w:val="Normlny"/>
    <w:link w:val="Nadpis2Char"/>
    <w:uiPriority w:val="9"/>
    <w:unhideWhenUsed/>
    <w:qFormat/>
    <w:rsid w:val="006867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y"/>
    <w:next w:val="Normlny"/>
    <w:link w:val="Nadpis4Char"/>
    <w:uiPriority w:val="9"/>
    <w:unhideWhenUsed/>
    <w:qFormat/>
    <w:rsid w:val="00A775F6"/>
    <w:pPr>
      <w:keepNext/>
      <w:keepLines/>
      <w:spacing w:before="80" w:after="40" w:line="23" w:lineRule="atLeast"/>
      <w:jc w:val="both"/>
      <w:outlineLvl w:val="3"/>
    </w:pPr>
    <w:rPr>
      <w:rFonts w:eastAsiaTheme="majorEastAsia" w:cstheme="majorBidi"/>
      <w:i/>
      <w:iCs/>
      <w:color w:val="2F5496" w:themeColor="accent1" w:themeShade="BF"/>
      <w:kern w:val="2"/>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6F5D"/>
    <w:rPr>
      <w:color w:val="0563C1" w:themeColor="hyperlink"/>
      <w:u w:val="single"/>
    </w:rPr>
  </w:style>
  <w:style w:type="character" w:styleId="Nevyrieenzmienka">
    <w:name w:val="Unresolved Mention"/>
    <w:basedOn w:val="Predvolenpsmoodseku"/>
    <w:uiPriority w:val="99"/>
    <w:semiHidden/>
    <w:unhideWhenUsed/>
    <w:rsid w:val="00D66F5D"/>
    <w:rPr>
      <w:color w:val="605E5C"/>
      <w:shd w:val="clear" w:color="auto" w:fill="E1DFDD"/>
    </w:rPr>
  </w:style>
  <w:style w:type="table" w:styleId="Mriekatabuky">
    <w:name w:val="Table Grid"/>
    <w:basedOn w:val="Normlnatabuka"/>
    <w:uiPriority w:val="39"/>
    <w:rsid w:val="0086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F2DF4"/>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DF2DF4"/>
  </w:style>
  <w:style w:type="paragraph" w:styleId="Pta">
    <w:name w:val="footer"/>
    <w:basedOn w:val="Normlny"/>
    <w:link w:val="PtaChar"/>
    <w:uiPriority w:val="99"/>
    <w:unhideWhenUsed/>
    <w:rsid w:val="00DF2DF4"/>
    <w:pPr>
      <w:tabs>
        <w:tab w:val="center" w:pos="4513"/>
        <w:tab w:val="right" w:pos="9026"/>
      </w:tabs>
      <w:spacing w:after="0" w:line="240" w:lineRule="auto"/>
    </w:pPr>
  </w:style>
  <w:style w:type="character" w:customStyle="1" w:styleId="PtaChar">
    <w:name w:val="Päta Char"/>
    <w:basedOn w:val="Predvolenpsmoodseku"/>
    <w:link w:val="Pta"/>
    <w:uiPriority w:val="99"/>
    <w:rsid w:val="00DF2DF4"/>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Dot pt,LISTA"/>
    <w:basedOn w:val="Normlny"/>
    <w:link w:val="OdsekzoznamuChar"/>
    <w:uiPriority w:val="34"/>
    <w:qFormat/>
    <w:rsid w:val="00135479"/>
    <w:pPr>
      <w:ind w:left="720"/>
      <w:contextualSpacing/>
    </w:pPr>
  </w:style>
  <w:style w:type="character" w:styleId="Vrazn">
    <w:name w:val="Strong"/>
    <w:basedOn w:val="Predvolenpsmoodseku"/>
    <w:uiPriority w:val="22"/>
    <w:qFormat/>
    <w:rsid w:val="000D70E6"/>
    <w:rPr>
      <w:b/>
      <w:bCs/>
    </w:rPr>
  </w:style>
  <w:style w:type="paragraph" w:styleId="Textbubliny">
    <w:name w:val="Balloon Text"/>
    <w:basedOn w:val="Normlny"/>
    <w:link w:val="TextbublinyChar"/>
    <w:uiPriority w:val="99"/>
    <w:semiHidden/>
    <w:unhideWhenUsed/>
    <w:rsid w:val="00C9074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90743"/>
    <w:rPr>
      <w:rFonts w:ascii="Segoe UI" w:hAnsi="Segoe UI" w:cs="Segoe UI"/>
      <w:sz w:val="18"/>
      <w:szCs w:val="18"/>
    </w:rPr>
  </w:style>
  <w:style w:type="character" w:customStyle="1" w:styleId="Nadpis1Char">
    <w:name w:val="Nadpis 1 Char"/>
    <w:basedOn w:val="Predvolenpsmoodseku"/>
    <w:link w:val="Nadpis1"/>
    <w:uiPriority w:val="9"/>
    <w:rsid w:val="00420A1A"/>
    <w:rPr>
      <w:rFonts w:ascii="Arial" w:hAnsi="Arial" w:cs="Arial"/>
      <w:b/>
      <w:bCs/>
      <w:color w:val="1F4E79" w:themeColor="accent5" w:themeShade="80"/>
      <w:u w:val="single"/>
    </w:rPr>
  </w:style>
  <w:style w:type="paragraph" w:styleId="Textpoznmkypodiarou">
    <w:name w:val="footnote text"/>
    <w:aliases w:val="FNT ISO"/>
    <w:basedOn w:val="Normlny"/>
    <w:link w:val="TextpoznmkypodiarouChar"/>
    <w:uiPriority w:val="99"/>
    <w:unhideWhenUsed/>
    <w:qFormat/>
    <w:rsid w:val="002C5B9C"/>
    <w:pPr>
      <w:spacing w:after="0" w:line="240" w:lineRule="auto"/>
    </w:pPr>
    <w:rPr>
      <w:sz w:val="20"/>
      <w:szCs w:val="20"/>
    </w:rPr>
  </w:style>
  <w:style w:type="character" w:customStyle="1" w:styleId="TextpoznmkypodiarouChar">
    <w:name w:val="Text poznámky pod čiarou Char"/>
    <w:aliases w:val="FNT ISO Char"/>
    <w:basedOn w:val="Predvolenpsmoodseku"/>
    <w:link w:val="Textpoznmkypodiarou"/>
    <w:uiPriority w:val="99"/>
    <w:rsid w:val="002C5B9C"/>
    <w:rPr>
      <w:sz w:val="20"/>
      <w:szCs w:val="20"/>
    </w:rPr>
  </w:style>
  <w:style w:type="character" w:styleId="Odkaznapoznmkupodiarou">
    <w:name w:val="footnote reference"/>
    <w:aliases w:val="FRef ISO"/>
    <w:basedOn w:val="Predvolenpsmoodseku"/>
    <w:uiPriority w:val="99"/>
    <w:unhideWhenUsed/>
    <w:rsid w:val="002C5B9C"/>
    <w:rPr>
      <w:vertAlign w:val="superscript"/>
    </w:rPr>
  </w:style>
  <w:style w:type="paragraph" w:styleId="Nzov">
    <w:name w:val="Title"/>
    <w:basedOn w:val="Normlny"/>
    <w:next w:val="Normlny"/>
    <w:link w:val="NzovChar"/>
    <w:uiPriority w:val="10"/>
    <w:qFormat/>
    <w:rsid w:val="002C5B9C"/>
    <w:pPr>
      <w:spacing w:after="0" w:line="276" w:lineRule="auto"/>
      <w:ind w:left="1080" w:hanging="720"/>
      <w:jc w:val="both"/>
    </w:pPr>
    <w:rPr>
      <w:rFonts w:ascii="Arial" w:hAnsi="Arial" w:cs="Arial"/>
      <w:b/>
      <w:bCs/>
      <w:color w:val="009999"/>
      <w:sz w:val="26"/>
      <w:szCs w:val="26"/>
    </w:rPr>
  </w:style>
  <w:style w:type="character" w:customStyle="1" w:styleId="NzovChar">
    <w:name w:val="Názov Char"/>
    <w:basedOn w:val="Predvolenpsmoodseku"/>
    <w:link w:val="Nzov"/>
    <w:uiPriority w:val="10"/>
    <w:rsid w:val="002C5B9C"/>
    <w:rPr>
      <w:rFonts w:ascii="Arial" w:hAnsi="Arial" w:cs="Arial"/>
      <w:b/>
      <w:bCs/>
      <w:color w:val="009999"/>
      <w:sz w:val="26"/>
      <w:szCs w:val="26"/>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Dot pt Char"/>
    <w:link w:val="Odsekzoznamu"/>
    <w:uiPriority w:val="34"/>
    <w:qFormat/>
    <w:locked/>
    <w:rsid w:val="003E4001"/>
  </w:style>
  <w:style w:type="paragraph" w:customStyle="1" w:styleId="Default">
    <w:name w:val="Default"/>
    <w:rsid w:val="003E4001"/>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basedOn w:val="Predvolenpsmoodseku"/>
    <w:link w:val="Nadpis2"/>
    <w:uiPriority w:val="9"/>
    <w:rsid w:val="00686766"/>
    <w:rPr>
      <w:rFonts w:asciiTheme="majorHAnsi" w:eastAsiaTheme="majorEastAsia" w:hAnsiTheme="majorHAnsi" w:cstheme="majorBidi"/>
      <w:color w:val="2F5496" w:themeColor="accent1" w:themeShade="BF"/>
      <w:sz w:val="26"/>
      <w:szCs w:val="26"/>
    </w:rPr>
  </w:style>
  <w:style w:type="character" w:customStyle="1" w:styleId="Nadpis4Char">
    <w:name w:val="Nadpis 4 Char"/>
    <w:basedOn w:val="Predvolenpsmoodseku"/>
    <w:link w:val="Nadpis4"/>
    <w:uiPriority w:val="9"/>
    <w:rsid w:val="00A775F6"/>
    <w:rPr>
      <w:rFonts w:eastAsiaTheme="majorEastAsia" w:cstheme="majorBidi"/>
      <w:i/>
      <w:iCs/>
      <w:color w:val="2F5496" w:themeColor="accent1" w:themeShade="BF"/>
      <w:kern w:val="2"/>
      <w14:ligatures w14:val="standardContextual"/>
    </w:rPr>
  </w:style>
  <w:style w:type="paragraph" w:customStyle="1" w:styleId="Normlnywebov1">
    <w:name w:val="Normálny (webový)1"/>
    <w:basedOn w:val="Normlny"/>
    <w:next w:val="Normlnywebov"/>
    <w:uiPriority w:val="99"/>
    <w:semiHidden/>
    <w:unhideWhenUsed/>
    <w:rsid w:val="00D84BFA"/>
    <w:pPr>
      <w:spacing w:after="100" w:line="23" w:lineRule="atLeast"/>
      <w:jc w:val="both"/>
    </w:pPr>
    <w:rPr>
      <w:rFonts w:ascii="Times New Roman" w:hAnsi="Times New Roman" w:cs="Times New Roman"/>
      <w:kern w:val="2"/>
      <w:sz w:val="24"/>
      <w:szCs w:val="24"/>
      <w14:ligatures w14:val="standardContextual"/>
    </w:rPr>
  </w:style>
  <w:style w:type="paragraph" w:styleId="Normlnywebov">
    <w:name w:val="Normal (Web)"/>
    <w:basedOn w:val="Normlny"/>
    <w:uiPriority w:val="99"/>
    <w:semiHidden/>
    <w:unhideWhenUsed/>
    <w:rsid w:val="00D84BFA"/>
    <w:rPr>
      <w:rFonts w:ascii="Times New Roman" w:hAnsi="Times New Roman" w:cs="Times New Roman"/>
      <w:sz w:val="24"/>
      <w:szCs w:val="24"/>
    </w:rPr>
  </w:style>
  <w:style w:type="character" w:styleId="Odkaznakomentr">
    <w:name w:val="annotation reference"/>
    <w:basedOn w:val="Predvolenpsmoodseku"/>
    <w:uiPriority w:val="99"/>
    <w:semiHidden/>
    <w:unhideWhenUsed/>
    <w:rsid w:val="008E63D5"/>
    <w:rPr>
      <w:sz w:val="16"/>
      <w:szCs w:val="16"/>
    </w:rPr>
  </w:style>
  <w:style w:type="paragraph" w:styleId="Textkomentra">
    <w:name w:val="annotation text"/>
    <w:basedOn w:val="Normlny"/>
    <w:link w:val="TextkomentraChar"/>
    <w:uiPriority w:val="99"/>
    <w:unhideWhenUsed/>
    <w:rsid w:val="008E63D5"/>
    <w:pPr>
      <w:spacing w:line="240" w:lineRule="auto"/>
    </w:pPr>
    <w:rPr>
      <w:sz w:val="20"/>
      <w:szCs w:val="20"/>
    </w:rPr>
  </w:style>
  <w:style w:type="character" w:customStyle="1" w:styleId="TextkomentraChar">
    <w:name w:val="Text komentára Char"/>
    <w:basedOn w:val="Predvolenpsmoodseku"/>
    <w:link w:val="Textkomentra"/>
    <w:uiPriority w:val="99"/>
    <w:rsid w:val="008E63D5"/>
    <w:rPr>
      <w:sz w:val="20"/>
      <w:szCs w:val="20"/>
    </w:rPr>
  </w:style>
  <w:style w:type="paragraph" w:styleId="Predmetkomentra">
    <w:name w:val="annotation subject"/>
    <w:basedOn w:val="Textkomentra"/>
    <w:next w:val="Textkomentra"/>
    <w:link w:val="PredmetkomentraChar"/>
    <w:uiPriority w:val="99"/>
    <w:semiHidden/>
    <w:unhideWhenUsed/>
    <w:rsid w:val="008E63D5"/>
    <w:rPr>
      <w:b/>
      <w:bCs/>
    </w:rPr>
  </w:style>
  <w:style w:type="character" w:customStyle="1" w:styleId="PredmetkomentraChar">
    <w:name w:val="Predmet komentára Char"/>
    <w:basedOn w:val="TextkomentraChar"/>
    <w:link w:val="Predmetkomentra"/>
    <w:uiPriority w:val="99"/>
    <w:semiHidden/>
    <w:rsid w:val="008E63D5"/>
    <w:rPr>
      <w:b/>
      <w:bCs/>
      <w:sz w:val="20"/>
      <w:szCs w:val="20"/>
    </w:rPr>
  </w:style>
  <w:style w:type="paragraph" w:styleId="Popis">
    <w:name w:val="caption"/>
    <w:basedOn w:val="Normlny"/>
    <w:next w:val="Normlny"/>
    <w:uiPriority w:val="35"/>
    <w:unhideWhenUsed/>
    <w:qFormat/>
    <w:rsid w:val="00DF1980"/>
    <w:pPr>
      <w:spacing w:after="200" w:line="240" w:lineRule="auto"/>
    </w:pPr>
    <w:rPr>
      <w:i/>
      <w:iCs/>
      <w:color w:val="44546A" w:themeColor="text2"/>
      <w:sz w:val="18"/>
      <w:szCs w:val="18"/>
      <w:lang w:val="en-GB"/>
    </w:rPr>
  </w:style>
  <w:style w:type="paragraph" w:styleId="Podtitul">
    <w:name w:val="Subtitle"/>
    <w:basedOn w:val="Normlny"/>
    <w:next w:val="Normlny"/>
    <w:link w:val="PodtitulChar"/>
    <w:uiPriority w:val="11"/>
    <w:qFormat/>
    <w:rsid w:val="00220D15"/>
    <w:pPr>
      <w:numPr>
        <w:ilvl w:val="1"/>
      </w:numPr>
      <w:spacing w:line="240" w:lineRule="auto"/>
    </w:pPr>
    <w:rPr>
      <w:rFonts w:eastAsiaTheme="majorEastAsia" w:cstheme="majorBidi"/>
      <w:color w:val="595959" w:themeColor="text1" w:themeTint="A6"/>
      <w:spacing w:val="15"/>
      <w:sz w:val="28"/>
      <w:szCs w:val="28"/>
      <w:lang w:val="en-GB"/>
    </w:rPr>
  </w:style>
  <w:style w:type="character" w:customStyle="1" w:styleId="PodtitulChar">
    <w:name w:val="Podtitul Char"/>
    <w:basedOn w:val="Predvolenpsmoodseku"/>
    <w:link w:val="Podtitul"/>
    <w:uiPriority w:val="11"/>
    <w:rsid w:val="00220D15"/>
    <w:rPr>
      <w:rFonts w:eastAsiaTheme="majorEastAsia" w:cstheme="majorBidi"/>
      <w:color w:val="595959" w:themeColor="text1" w:themeTint="A6"/>
      <w:spacing w:val="15"/>
      <w:sz w:val="28"/>
      <w:szCs w:val="28"/>
      <w:lang w:val="en-GB"/>
    </w:rPr>
  </w:style>
  <w:style w:type="paragraph" w:styleId="Revzia">
    <w:name w:val="Revision"/>
    <w:hidden/>
    <w:uiPriority w:val="99"/>
    <w:semiHidden/>
    <w:rsid w:val="00077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60436">
      <w:bodyDiv w:val="1"/>
      <w:marLeft w:val="0"/>
      <w:marRight w:val="0"/>
      <w:marTop w:val="0"/>
      <w:marBottom w:val="0"/>
      <w:divBdr>
        <w:top w:val="none" w:sz="0" w:space="0" w:color="auto"/>
        <w:left w:val="none" w:sz="0" w:space="0" w:color="auto"/>
        <w:bottom w:val="none" w:sz="0" w:space="0" w:color="auto"/>
        <w:right w:val="none" w:sz="0" w:space="0" w:color="auto"/>
      </w:divBdr>
    </w:div>
    <w:div w:id="343440511">
      <w:bodyDiv w:val="1"/>
      <w:marLeft w:val="0"/>
      <w:marRight w:val="0"/>
      <w:marTop w:val="0"/>
      <w:marBottom w:val="0"/>
      <w:divBdr>
        <w:top w:val="none" w:sz="0" w:space="0" w:color="auto"/>
        <w:left w:val="none" w:sz="0" w:space="0" w:color="auto"/>
        <w:bottom w:val="none" w:sz="0" w:space="0" w:color="auto"/>
        <w:right w:val="none" w:sz="0" w:space="0" w:color="auto"/>
      </w:divBdr>
    </w:div>
    <w:div w:id="748503534">
      <w:bodyDiv w:val="1"/>
      <w:marLeft w:val="0"/>
      <w:marRight w:val="0"/>
      <w:marTop w:val="0"/>
      <w:marBottom w:val="0"/>
      <w:divBdr>
        <w:top w:val="none" w:sz="0" w:space="0" w:color="auto"/>
        <w:left w:val="none" w:sz="0" w:space="0" w:color="auto"/>
        <w:bottom w:val="none" w:sz="0" w:space="0" w:color="auto"/>
        <w:right w:val="none" w:sz="0" w:space="0" w:color="auto"/>
      </w:divBdr>
    </w:div>
    <w:div w:id="1242912335">
      <w:bodyDiv w:val="1"/>
      <w:marLeft w:val="0"/>
      <w:marRight w:val="0"/>
      <w:marTop w:val="0"/>
      <w:marBottom w:val="0"/>
      <w:divBdr>
        <w:top w:val="none" w:sz="0" w:space="0" w:color="auto"/>
        <w:left w:val="none" w:sz="0" w:space="0" w:color="auto"/>
        <w:bottom w:val="none" w:sz="0" w:space="0" w:color="auto"/>
        <w:right w:val="none" w:sz="0" w:space="0" w:color="auto"/>
      </w:divBdr>
    </w:div>
    <w:div w:id="1491872128">
      <w:bodyDiv w:val="1"/>
      <w:marLeft w:val="0"/>
      <w:marRight w:val="0"/>
      <w:marTop w:val="0"/>
      <w:marBottom w:val="0"/>
      <w:divBdr>
        <w:top w:val="none" w:sz="0" w:space="0" w:color="auto"/>
        <w:left w:val="none" w:sz="0" w:space="0" w:color="auto"/>
        <w:bottom w:val="none" w:sz="0" w:space="0" w:color="auto"/>
        <w:right w:val="none" w:sz="0" w:space="0" w:color="auto"/>
      </w:divBdr>
    </w:div>
    <w:div w:id="16852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slov-lex.sk/ezbierky-fe/pravne-predpisy/SK/ZZ/2024/279/20250315" TargetMode="External"/><Relationship Id="rId2" Type="http://schemas.openxmlformats.org/officeDocument/2006/relationships/numbering" Target="numbering.xml"/><Relationship Id="rId16" Type="http://schemas.openxmlformats.org/officeDocument/2006/relationships/hyperlink" Target="https://www.slov-lex.sk/ezbierky-fe/pravne-predpisy/SK/ZZ/2009/492/"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slovensko.sk"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lov-lex.sk/ezbierky-fe/pravne-predpisy/SK/ZZ/2009/49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alis.sk/sk/casopis/sukromne-pravo/autor-ako-podnikatel.m-5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E166F-8D83-4474-BC35-0D47284B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49</Pages>
  <Words>21223</Words>
  <Characters>120976</Characters>
  <Application>Microsoft Office Word</Application>
  <DocSecurity>0</DocSecurity>
  <Lines>1008</Lines>
  <Paragraphs>283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Horváthová</dc:creator>
  <cp:keywords/>
  <dc:description/>
  <cp:lastModifiedBy>Sprava_databaz@skdp.sk</cp:lastModifiedBy>
  <cp:revision>49</cp:revision>
  <cp:lastPrinted>2025-05-02T09:47:00Z</cp:lastPrinted>
  <dcterms:created xsi:type="dcterms:W3CDTF">2025-06-06T09:24:00Z</dcterms:created>
  <dcterms:modified xsi:type="dcterms:W3CDTF">2025-06-06T15:21:00Z</dcterms:modified>
</cp:coreProperties>
</file>