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56D4" w14:textId="77777777" w:rsidR="00664061" w:rsidRPr="001F5A84" w:rsidRDefault="004B143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B. Osobitná časť </w:t>
      </w:r>
    </w:p>
    <w:p w14:paraId="69F6C2B3" w14:textId="7E74FC76" w:rsidR="00AC0FF0" w:rsidRPr="001F5A84" w:rsidRDefault="00FB331F"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Podkladom pre vypracovanie návrhu zákona bolo Administratívne usmernenie OECD z júna </w:t>
      </w:r>
      <w:r w:rsidR="0097793C" w:rsidRPr="001F5A84">
        <w:rPr>
          <w:rFonts w:ascii="Times New Roman" w:hAnsi="Times New Roman" w:cs="Times New Roman"/>
          <w:sz w:val="24"/>
          <w:szCs w:val="24"/>
        </w:rPr>
        <w:t xml:space="preserve">2024 (ďalej len </w:t>
      </w:r>
      <w:r w:rsidR="00506DDE">
        <w:rPr>
          <w:rFonts w:ascii="Times New Roman" w:hAnsi="Times New Roman" w:cs="Times New Roman"/>
          <w:sz w:val="24"/>
          <w:szCs w:val="24"/>
        </w:rPr>
        <w:t>„</w:t>
      </w:r>
      <w:r w:rsidR="0097793C" w:rsidRPr="001F5A84">
        <w:rPr>
          <w:rFonts w:ascii="Times New Roman" w:hAnsi="Times New Roman" w:cs="Times New Roman"/>
          <w:sz w:val="24"/>
          <w:szCs w:val="24"/>
        </w:rPr>
        <w:t>usmernenie OECD</w:t>
      </w:r>
      <w:r w:rsidR="00FE041F">
        <w:rPr>
          <w:rFonts w:ascii="Times New Roman" w:hAnsi="Times New Roman" w:cs="Times New Roman"/>
          <w:sz w:val="24"/>
          <w:szCs w:val="24"/>
        </w:rPr>
        <w:t xml:space="preserve"> 06/24</w:t>
      </w:r>
      <w:r w:rsidR="00506DDE">
        <w:rPr>
          <w:rFonts w:ascii="Times New Roman" w:hAnsi="Times New Roman" w:cs="Times New Roman"/>
          <w:sz w:val="24"/>
          <w:szCs w:val="24"/>
        </w:rPr>
        <w:t>“</w:t>
      </w:r>
      <w:r w:rsidR="0097793C" w:rsidRPr="001F5A84">
        <w:rPr>
          <w:rFonts w:ascii="Times New Roman" w:hAnsi="Times New Roman" w:cs="Times New Roman"/>
          <w:sz w:val="24"/>
          <w:szCs w:val="24"/>
        </w:rPr>
        <w:t>)</w:t>
      </w:r>
      <w:r w:rsidR="00FE041F">
        <w:rPr>
          <w:rFonts w:ascii="Times New Roman" w:hAnsi="Times New Roman" w:cs="Times New Roman"/>
          <w:sz w:val="24"/>
          <w:szCs w:val="24"/>
        </w:rPr>
        <w:t xml:space="preserve"> a </w:t>
      </w:r>
      <w:r w:rsidR="00FE041F" w:rsidRPr="001F5A84">
        <w:rPr>
          <w:rFonts w:ascii="Times New Roman" w:hAnsi="Times New Roman" w:cs="Times New Roman"/>
          <w:sz w:val="24"/>
          <w:szCs w:val="24"/>
        </w:rPr>
        <w:t>Administratívne usmernenie OECD z j</w:t>
      </w:r>
      <w:r w:rsidR="00FE041F">
        <w:rPr>
          <w:rFonts w:ascii="Times New Roman" w:hAnsi="Times New Roman" w:cs="Times New Roman"/>
          <w:sz w:val="24"/>
          <w:szCs w:val="24"/>
        </w:rPr>
        <w:t>anuára</w:t>
      </w:r>
      <w:r w:rsidR="00FE041F" w:rsidRPr="001F5A84">
        <w:rPr>
          <w:rFonts w:ascii="Times New Roman" w:hAnsi="Times New Roman" w:cs="Times New Roman"/>
          <w:sz w:val="24"/>
          <w:szCs w:val="24"/>
        </w:rPr>
        <w:t> 202</w:t>
      </w:r>
      <w:r w:rsidR="00FE041F">
        <w:rPr>
          <w:rFonts w:ascii="Times New Roman" w:hAnsi="Times New Roman" w:cs="Times New Roman"/>
          <w:sz w:val="24"/>
          <w:szCs w:val="24"/>
        </w:rPr>
        <w:t>5</w:t>
      </w:r>
      <w:r w:rsidR="00FE041F" w:rsidRPr="001F5A84">
        <w:rPr>
          <w:rFonts w:ascii="Times New Roman" w:hAnsi="Times New Roman" w:cs="Times New Roman"/>
          <w:sz w:val="24"/>
          <w:szCs w:val="24"/>
        </w:rPr>
        <w:t xml:space="preserve"> (ďalej len </w:t>
      </w:r>
      <w:r w:rsidR="00FE041F">
        <w:rPr>
          <w:rFonts w:ascii="Times New Roman" w:hAnsi="Times New Roman" w:cs="Times New Roman"/>
          <w:sz w:val="24"/>
          <w:szCs w:val="24"/>
        </w:rPr>
        <w:t>„</w:t>
      </w:r>
      <w:r w:rsidR="00FE041F" w:rsidRPr="001F5A84">
        <w:rPr>
          <w:rFonts w:ascii="Times New Roman" w:hAnsi="Times New Roman" w:cs="Times New Roman"/>
          <w:sz w:val="24"/>
          <w:szCs w:val="24"/>
        </w:rPr>
        <w:t>usmernenie OECD</w:t>
      </w:r>
      <w:r w:rsidR="00FE041F">
        <w:rPr>
          <w:rFonts w:ascii="Times New Roman" w:hAnsi="Times New Roman" w:cs="Times New Roman"/>
          <w:sz w:val="24"/>
          <w:szCs w:val="24"/>
        </w:rPr>
        <w:t xml:space="preserve"> 01/25“</w:t>
      </w:r>
      <w:r w:rsidR="00FE041F" w:rsidRPr="001F5A84">
        <w:rPr>
          <w:rFonts w:ascii="Times New Roman" w:hAnsi="Times New Roman" w:cs="Times New Roman"/>
          <w:sz w:val="24"/>
          <w:szCs w:val="24"/>
        </w:rPr>
        <w:t>)</w:t>
      </w:r>
      <w:r w:rsidR="00FE041F">
        <w:rPr>
          <w:rFonts w:ascii="Times New Roman" w:hAnsi="Times New Roman" w:cs="Times New Roman"/>
          <w:sz w:val="24"/>
          <w:szCs w:val="24"/>
        </w:rPr>
        <w:t xml:space="preserve"> </w:t>
      </w:r>
      <w:r w:rsidR="00CC2211" w:rsidRPr="001F5A84">
        <w:rPr>
          <w:rFonts w:ascii="Times New Roman" w:hAnsi="Times New Roman" w:cs="Times New Roman"/>
          <w:sz w:val="24"/>
          <w:szCs w:val="24"/>
        </w:rPr>
        <w:t xml:space="preserve"> ku komentáru globálnych modelových pravidiel proti narúšaniu základu da</w:t>
      </w:r>
      <w:r w:rsidR="00802B8B" w:rsidRPr="001F5A84">
        <w:rPr>
          <w:rFonts w:ascii="Times New Roman" w:hAnsi="Times New Roman" w:cs="Times New Roman"/>
          <w:sz w:val="24"/>
          <w:szCs w:val="24"/>
        </w:rPr>
        <w:t>ne - druhý pilier (ďalej len „komentár k modelovým pravidlá</w:t>
      </w:r>
      <w:r w:rsidR="004F3765" w:rsidRPr="001F5A84">
        <w:rPr>
          <w:rFonts w:ascii="Times New Roman" w:hAnsi="Times New Roman" w:cs="Times New Roman"/>
          <w:sz w:val="24"/>
          <w:szCs w:val="24"/>
        </w:rPr>
        <w:t>m</w:t>
      </w:r>
      <w:r w:rsidR="00802B8B" w:rsidRPr="001F5A84">
        <w:rPr>
          <w:rFonts w:ascii="Times New Roman" w:hAnsi="Times New Roman" w:cs="Times New Roman"/>
          <w:sz w:val="24"/>
          <w:szCs w:val="24"/>
        </w:rPr>
        <w:t xml:space="preserve"> OECD“)</w:t>
      </w:r>
      <w:r w:rsidR="00CC2211" w:rsidRPr="001F5A84">
        <w:rPr>
          <w:rFonts w:ascii="Times New Roman" w:hAnsi="Times New Roman" w:cs="Times New Roman"/>
          <w:sz w:val="24"/>
          <w:szCs w:val="24"/>
        </w:rPr>
        <w:t>.</w:t>
      </w:r>
      <w:r w:rsidR="00AC0FF0">
        <w:rPr>
          <w:rFonts w:ascii="Times New Roman" w:hAnsi="Times New Roman" w:cs="Times New Roman"/>
          <w:sz w:val="24"/>
          <w:szCs w:val="24"/>
        </w:rPr>
        <w:t xml:space="preserve"> </w:t>
      </w:r>
      <w:r w:rsidR="00AC0FF0" w:rsidRPr="00AC0FF0">
        <w:rPr>
          <w:rFonts w:ascii="Times New Roman" w:hAnsi="Times New Roman" w:cs="Times New Roman"/>
          <w:sz w:val="24"/>
          <w:szCs w:val="24"/>
        </w:rPr>
        <w:t>Návrhom zákona sa zároveň implementuje smernica Rady (EÚ) 2025/872 zo 14.</w:t>
      </w:r>
      <w:r w:rsidR="00A52187">
        <w:rPr>
          <w:rFonts w:ascii="Times New Roman" w:hAnsi="Times New Roman" w:cs="Times New Roman"/>
          <w:sz w:val="24"/>
          <w:szCs w:val="24"/>
        </w:rPr>
        <w:t> </w:t>
      </w:r>
      <w:r w:rsidR="00AC0FF0" w:rsidRPr="00AC0FF0">
        <w:rPr>
          <w:rFonts w:ascii="Times New Roman" w:hAnsi="Times New Roman" w:cs="Times New Roman"/>
          <w:sz w:val="24"/>
          <w:szCs w:val="24"/>
        </w:rPr>
        <w:t xml:space="preserve">apríla 2025, ktorou sa mení smernica 2011/16/EÚ o administratívnej spolupráci v oblastí </w:t>
      </w:r>
      <w:r w:rsidR="00AC0FF0" w:rsidRPr="00B03F18">
        <w:rPr>
          <w:rFonts w:ascii="Times New Roman" w:eastAsia="Arial Unicode MS" w:hAnsi="Times New Roman" w:cs="Times New Roman"/>
          <w:bCs/>
          <w:kern w:val="1"/>
          <w:sz w:val="24"/>
          <w:szCs w:val="24"/>
          <w:lang w:eastAsia="ar-SA"/>
        </w:rPr>
        <w:t>daní (Ú. v. EÚ L, 2025/872, 6.5.2025) (ďalej len „smernica (EÚ) 2025/872“)</w:t>
      </w:r>
      <w:r w:rsidR="00AC0FF0">
        <w:rPr>
          <w:rFonts w:ascii="Times New Roman" w:hAnsi="Times New Roman" w:cs="Times New Roman"/>
          <w:sz w:val="24"/>
          <w:szCs w:val="24"/>
        </w:rPr>
        <w:t>.</w:t>
      </w:r>
    </w:p>
    <w:p w14:paraId="139A4597" w14:textId="77777777" w:rsidR="00FB331F" w:rsidRPr="001F5A84" w:rsidRDefault="00FB331F" w:rsidP="001F5A84">
      <w:pPr>
        <w:spacing w:after="60" w:line="240" w:lineRule="auto"/>
        <w:jc w:val="both"/>
        <w:rPr>
          <w:rFonts w:ascii="Times New Roman" w:hAnsi="Times New Roman" w:cs="Times New Roman"/>
          <w:b/>
          <w:sz w:val="24"/>
          <w:szCs w:val="24"/>
        </w:rPr>
      </w:pPr>
    </w:p>
    <w:p w14:paraId="206C657C" w14:textId="77777777" w:rsidR="004B1438" w:rsidRPr="001F5A84" w:rsidRDefault="004B143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Čl. I</w:t>
      </w:r>
    </w:p>
    <w:p w14:paraId="71B7B164" w14:textId="11488C2B" w:rsidR="004B1438" w:rsidRPr="001F5A84" w:rsidRDefault="004B143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w:t>
      </w:r>
      <w:r w:rsidR="007101C6" w:rsidRPr="001F5A84">
        <w:rPr>
          <w:rFonts w:ascii="Times New Roman" w:hAnsi="Times New Roman" w:cs="Times New Roman"/>
          <w:b/>
          <w:sz w:val="24"/>
          <w:szCs w:val="24"/>
        </w:rPr>
        <w:t>1, 2, 3 a </w:t>
      </w:r>
      <w:r w:rsidR="0079436D">
        <w:rPr>
          <w:rFonts w:ascii="Times New Roman" w:hAnsi="Times New Roman" w:cs="Times New Roman"/>
          <w:b/>
          <w:sz w:val="24"/>
          <w:szCs w:val="24"/>
        </w:rPr>
        <w:t>7</w:t>
      </w:r>
      <w:r w:rsidR="007101C6" w:rsidRPr="001F5A84">
        <w:rPr>
          <w:rFonts w:ascii="Times New Roman" w:hAnsi="Times New Roman" w:cs="Times New Roman"/>
          <w:b/>
          <w:sz w:val="24"/>
          <w:szCs w:val="24"/>
        </w:rPr>
        <w:t xml:space="preserve"> - § 2 písm. </w:t>
      </w:r>
      <w:proofErr w:type="spellStart"/>
      <w:r w:rsidR="007101C6" w:rsidRPr="001F5A84">
        <w:rPr>
          <w:rFonts w:ascii="Times New Roman" w:hAnsi="Times New Roman" w:cs="Times New Roman"/>
          <w:b/>
          <w:sz w:val="24"/>
          <w:szCs w:val="24"/>
        </w:rPr>
        <w:t>ab</w:t>
      </w:r>
      <w:proofErr w:type="spellEnd"/>
      <w:r w:rsidR="007101C6" w:rsidRPr="001F5A84">
        <w:rPr>
          <w:rFonts w:ascii="Times New Roman" w:hAnsi="Times New Roman" w:cs="Times New Roman"/>
          <w:b/>
          <w:sz w:val="24"/>
          <w:szCs w:val="24"/>
        </w:rPr>
        <w:t xml:space="preserve">), § 2 písm. </w:t>
      </w:r>
      <w:proofErr w:type="spellStart"/>
      <w:r w:rsidR="007101C6" w:rsidRPr="001F5A84">
        <w:rPr>
          <w:rFonts w:ascii="Times New Roman" w:hAnsi="Times New Roman" w:cs="Times New Roman"/>
          <w:b/>
          <w:sz w:val="24"/>
          <w:szCs w:val="24"/>
        </w:rPr>
        <w:t>ac</w:t>
      </w:r>
      <w:proofErr w:type="spellEnd"/>
      <w:r w:rsidR="007101C6" w:rsidRPr="001F5A84">
        <w:rPr>
          <w:rFonts w:ascii="Times New Roman" w:hAnsi="Times New Roman" w:cs="Times New Roman"/>
          <w:b/>
          <w:sz w:val="24"/>
          <w:szCs w:val="24"/>
        </w:rPr>
        <w:t xml:space="preserve">), § 2 písm. </w:t>
      </w:r>
      <w:proofErr w:type="spellStart"/>
      <w:r w:rsidR="007101C6" w:rsidRPr="001F5A84">
        <w:rPr>
          <w:rFonts w:ascii="Times New Roman" w:hAnsi="Times New Roman" w:cs="Times New Roman"/>
          <w:b/>
          <w:sz w:val="24"/>
          <w:szCs w:val="24"/>
        </w:rPr>
        <w:t>bs</w:t>
      </w:r>
      <w:proofErr w:type="spellEnd"/>
      <w:r w:rsidR="007101C6" w:rsidRPr="001F5A84">
        <w:rPr>
          <w:rFonts w:ascii="Times New Roman" w:hAnsi="Times New Roman" w:cs="Times New Roman"/>
          <w:b/>
          <w:sz w:val="24"/>
          <w:szCs w:val="24"/>
        </w:rPr>
        <w:t>) a § 14 ods. 4</w:t>
      </w:r>
    </w:p>
    <w:p w14:paraId="2F1D3EBE" w14:textId="233FE6D2" w:rsidR="007101C6" w:rsidRPr="001F5A84" w:rsidRDefault="0097793C"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Úprava v uvedených ustanoveniach vychádza z kapitoly </w:t>
      </w:r>
      <w:r w:rsidR="005A1F88" w:rsidRPr="001F5A84">
        <w:rPr>
          <w:rFonts w:ascii="Times New Roman" w:hAnsi="Times New Roman" w:cs="Times New Roman"/>
          <w:sz w:val="24"/>
          <w:szCs w:val="24"/>
        </w:rPr>
        <w:t xml:space="preserve">5.2. </w:t>
      </w:r>
      <w:r w:rsidRPr="001F5A84">
        <w:rPr>
          <w:rFonts w:ascii="Times New Roman" w:hAnsi="Times New Roman" w:cs="Times New Roman"/>
          <w:sz w:val="24"/>
          <w:szCs w:val="24"/>
        </w:rPr>
        <w:t>usmernenia OECD</w:t>
      </w:r>
      <w:r w:rsidR="00826416">
        <w:rPr>
          <w:rFonts w:ascii="Times New Roman" w:hAnsi="Times New Roman" w:cs="Times New Roman"/>
          <w:sz w:val="24"/>
          <w:szCs w:val="24"/>
        </w:rPr>
        <w:t xml:space="preserve"> 06/24</w:t>
      </w:r>
      <w:r w:rsidRPr="001F5A84">
        <w:rPr>
          <w:rFonts w:ascii="Times New Roman" w:hAnsi="Times New Roman" w:cs="Times New Roman"/>
          <w:sz w:val="24"/>
          <w:szCs w:val="24"/>
        </w:rPr>
        <w:t xml:space="preserve"> (</w:t>
      </w:r>
      <w:proofErr w:type="spellStart"/>
      <w:r w:rsidRPr="001F5A84">
        <w:rPr>
          <w:rFonts w:ascii="Times New Roman" w:hAnsi="Times New Roman" w:cs="Times New Roman"/>
          <w:i/>
          <w:sz w:val="24"/>
          <w:szCs w:val="24"/>
        </w:rPr>
        <w:t>Allocation</w:t>
      </w:r>
      <w:proofErr w:type="spellEnd"/>
      <w:r w:rsidRPr="001F5A84">
        <w:rPr>
          <w:rFonts w:ascii="Times New Roman" w:hAnsi="Times New Roman" w:cs="Times New Roman"/>
          <w:i/>
          <w:sz w:val="24"/>
          <w:szCs w:val="24"/>
        </w:rPr>
        <w:t xml:space="preserve"> of </w:t>
      </w:r>
      <w:proofErr w:type="spellStart"/>
      <w:r w:rsidRPr="001F5A84">
        <w:rPr>
          <w:rFonts w:ascii="Times New Roman" w:hAnsi="Times New Roman" w:cs="Times New Roman"/>
          <w:i/>
          <w:sz w:val="24"/>
          <w:szCs w:val="24"/>
        </w:rPr>
        <w:t>profits</w:t>
      </w:r>
      <w:proofErr w:type="spellEnd"/>
      <w:r w:rsidRPr="001F5A84">
        <w:rPr>
          <w:rFonts w:ascii="Times New Roman" w:hAnsi="Times New Roman" w:cs="Times New Roman"/>
          <w:i/>
          <w:sz w:val="24"/>
          <w:szCs w:val="24"/>
        </w:rPr>
        <w:t xml:space="preserve"> and </w:t>
      </w:r>
      <w:proofErr w:type="spellStart"/>
      <w:r w:rsidRPr="001F5A84">
        <w:rPr>
          <w:rFonts w:ascii="Times New Roman" w:hAnsi="Times New Roman" w:cs="Times New Roman"/>
          <w:i/>
          <w:sz w:val="24"/>
          <w:szCs w:val="24"/>
        </w:rPr>
        <w:t>taxes</w:t>
      </w:r>
      <w:proofErr w:type="spellEnd"/>
      <w:r w:rsidRPr="001F5A84">
        <w:rPr>
          <w:rFonts w:ascii="Times New Roman" w:hAnsi="Times New Roman" w:cs="Times New Roman"/>
          <w:i/>
          <w:sz w:val="24"/>
          <w:szCs w:val="24"/>
        </w:rPr>
        <w:t xml:space="preserve"> in </w:t>
      </w:r>
      <w:proofErr w:type="spellStart"/>
      <w:r w:rsidRPr="001F5A84">
        <w:rPr>
          <w:rFonts w:ascii="Times New Roman" w:hAnsi="Times New Roman" w:cs="Times New Roman"/>
          <w:i/>
          <w:sz w:val="24"/>
          <w:szCs w:val="24"/>
        </w:rPr>
        <w:t>structures</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including</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Flow-through</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Entities</w:t>
      </w:r>
      <w:proofErr w:type="spellEnd"/>
      <w:r w:rsidRPr="001F5A84">
        <w:rPr>
          <w:rFonts w:ascii="Times New Roman" w:hAnsi="Times New Roman" w:cs="Times New Roman"/>
          <w:sz w:val="24"/>
          <w:szCs w:val="24"/>
        </w:rPr>
        <w:t xml:space="preserve">). </w:t>
      </w:r>
    </w:p>
    <w:p w14:paraId="0FFCCAC7" w14:textId="77777777" w:rsidR="0097793C" w:rsidRPr="001F5A84" w:rsidRDefault="009013B2"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Úpravami v uvedených paragrafoch sa objasňuje spôsob určenia daňovej transparentnosti subjektu. </w:t>
      </w:r>
      <w:r w:rsidR="00EF5198" w:rsidRPr="001F5A84">
        <w:rPr>
          <w:rFonts w:ascii="Times New Roman" w:hAnsi="Times New Roman" w:cs="Times New Roman"/>
          <w:sz w:val="24"/>
          <w:szCs w:val="24"/>
        </w:rPr>
        <w:t>Definícia</w:t>
      </w:r>
      <w:r w:rsidRPr="001F5A84">
        <w:rPr>
          <w:rFonts w:ascii="Times New Roman" w:hAnsi="Times New Roman" w:cs="Times New Roman"/>
          <w:sz w:val="24"/>
          <w:szCs w:val="24"/>
        </w:rPr>
        <w:t xml:space="preserve"> transparentného subjektu v § 2 písm. </w:t>
      </w:r>
      <w:proofErr w:type="spellStart"/>
      <w:r w:rsidRPr="001F5A84">
        <w:rPr>
          <w:rFonts w:ascii="Times New Roman" w:hAnsi="Times New Roman" w:cs="Times New Roman"/>
          <w:sz w:val="24"/>
          <w:szCs w:val="24"/>
        </w:rPr>
        <w:t>ab</w:t>
      </w:r>
      <w:proofErr w:type="spellEnd"/>
      <w:r w:rsidRPr="001F5A84">
        <w:rPr>
          <w:rFonts w:ascii="Times New Roman" w:hAnsi="Times New Roman" w:cs="Times New Roman"/>
          <w:sz w:val="24"/>
          <w:szCs w:val="24"/>
        </w:rPr>
        <w:t>) a </w:t>
      </w:r>
      <w:r w:rsidR="00EF5198" w:rsidRPr="001F5A84">
        <w:rPr>
          <w:rFonts w:ascii="Times New Roman" w:hAnsi="Times New Roman" w:cs="Times New Roman"/>
          <w:sz w:val="24"/>
          <w:szCs w:val="24"/>
        </w:rPr>
        <w:t>definícia</w:t>
      </w:r>
      <w:r w:rsidRPr="001F5A84">
        <w:rPr>
          <w:rFonts w:ascii="Times New Roman" w:hAnsi="Times New Roman" w:cs="Times New Roman"/>
          <w:sz w:val="24"/>
          <w:szCs w:val="24"/>
        </w:rPr>
        <w:t xml:space="preserve"> reverzného hybridného subjektu v § 2 písm. </w:t>
      </w:r>
      <w:proofErr w:type="spellStart"/>
      <w:r w:rsidRPr="001F5A84">
        <w:rPr>
          <w:rFonts w:ascii="Times New Roman" w:hAnsi="Times New Roman" w:cs="Times New Roman"/>
          <w:sz w:val="24"/>
          <w:szCs w:val="24"/>
        </w:rPr>
        <w:t>ac</w:t>
      </w:r>
      <w:proofErr w:type="spellEnd"/>
      <w:r w:rsidRPr="001F5A84">
        <w:rPr>
          <w:rFonts w:ascii="Times New Roman" w:hAnsi="Times New Roman" w:cs="Times New Roman"/>
          <w:sz w:val="24"/>
          <w:szCs w:val="24"/>
        </w:rPr>
        <w:t xml:space="preserve">) </w:t>
      </w:r>
      <w:r w:rsidR="00EF5198" w:rsidRPr="001F5A84">
        <w:rPr>
          <w:rFonts w:ascii="Times New Roman" w:hAnsi="Times New Roman" w:cs="Times New Roman"/>
          <w:sz w:val="24"/>
          <w:szCs w:val="24"/>
        </w:rPr>
        <w:t>vysvetľujú,</w:t>
      </w:r>
      <w:r w:rsidRPr="001F5A84">
        <w:rPr>
          <w:rFonts w:ascii="Times New Roman" w:hAnsi="Times New Roman" w:cs="Times New Roman"/>
          <w:sz w:val="24"/>
          <w:szCs w:val="24"/>
        </w:rPr>
        <w:t xml:space="preserve"> </w:t>
      </w:r>
      <w:r w:rsidR="0069319C" w:rsidRPr="001F5A84">
        <w:rPr>
          <w:rFonts w:ascii="Times New Roman" w:hAnsi="Times New Roman" w:cs="Times New Roman"/>
          <w:sz w:val="24"/>
          <w:szCs w:val="24"/>
        </w:rPr>
        <w:t xml:space="preserve">že daňová transparentnosť subjektu sa posudzuje podľa právnych predpisov štátu, v ktorom sa nachádza </w:t>
      </w:r>
      <w:r w:rsidR="00AB3830">
        <w:rPr>
          <w:rFonts w:ascii="Times New Roman" w:hAnsi="Times New Roman" w:cs="Times New Roman"/>
          <w:sz w:val="24"/>
          <w:szCs w:val="24"/>
        </w:rPr>
        <w:t>jeho</w:t>
      </w:r>
      <w:r w:rsidR="00F05EFB" w:rsidRPr="001F5A84">
        <w:rPr>
          <w:rFonts w:ascii="Times New Roman" w:hAnsi="Times New Roman" w:cs="Times New Roman"/>
          <w:sz w:val="24"/>
          <w:szCs w:val="24"/>
        </w:rPr>
        <w:t xml:space="preserve"> </w:t>
      </w:r>
      <w:r w:rsidR="0069319C" w:rsidRPr="001F5A84">
        <w:rPr>
          <w:rFonts w:ascii="Times New Roman" w:hAnsi="Times New Roman" w:cs="Times New Roman"/>
          <w:sz w:val="24"/>
          <w:szCs w:val="24"/>
        </w:rPr>
        <w:t>vlast</w:t>
      </w:r>
      <w:r w:rsidR="00EF5198" w:rsidRPr="001F5A84">
        <w:rPr>
          <w:rFonts w:ascii="Times New Roman" w:hAnsi="Times New Roman" w:cs="Times New Roman"/>
          <w:sz w:val="24"/>
          <w:szCs w:val="24"/>
        </w:rPr>
        <w:t xml:space="preserve">ník. </w:t>
      </w:r>
      <w:r w:rsidR="00F05EFB" w:rsidRPr="001F5A84">
        <w:rPr>
          <w:rFonts w:ascii="Times New Roman" w:hAnsi="Times New Roman" w:cs="Times New Roman"/>
          <w:sz w:val="24"/>
          <w:szCs w:val="24"/>
        </w:rPr>
        <w:t>Návrhom</w:t>
      </w:r>
      <w:r w:rsidR="00EF5198" w:rsidRPr="001F5A84">
        <w:rPr>
          <w:rFonts w:ascii="Times New Roman" w:hAnsi="Times New Roman" w:cs="Times New Roman"/>
          <w:sz w:val="24"/>
          <w:szCs w:val="24"/>
        </w:rPr>
        <w:t xml:space="preserve"> zákona sa objasňuje, že </w:t>
      </w:r>
      <w:r w:rsidR="00F05EFB" w:rsidRPr="001F5A84">
        <w:rPr>
          <w:rFonts w:ascii="Times New Roman" w:hAnsi="Times New Roman" w:cs="Times New Roman"/>
          <w:sz w:val="24"/>
          <w:szCs w:val="24"/>
        </w:rPr>
        <w:t xml:space="preserve">týmto vlastníkom je </w:t>
      </w:r>
      <w:r w:rsidR="0069319C" w:rsidRPr="001F5A84">
        <w:rPr>
          <w:rFonts w:ascii="Times New Roman" w:hAnsi="Times New Roman" w:cs="Times New Roman"/>
          <w:sz w:val="24"/>
          <w:szCs w:val="24"/>
        </w:rPr>
        <w:t>referenč</w:t>
      </w:r>
      <w:r w:rsidR="00F05EFB" w:rsidRPr="001F5A84">
        <w:rPr>
          <w:rFonts w:ascii="Times New Roman" w:hAnsi="Times New Roman" w:cs="Times New Roman"/>
          <w:sz w:val="24"/>
          <w:szCs w:val="24"/>
        </w:rPr>
        <w:t>ný subjekt definovaný v</w:t>
      </w:r>
      <w:r w:rsidR="0069319C" w:rsidRPr="001F5A84">
        <w:rPr>
          <w:rFonts w:ascii="Times New Roman" w:hAnsi="Times New Roman" w:cs="Times New Roman"/>
          <w:sz w:val="24"/>
          <w:szCs w:val="24"/>
        </w:rPr>
        <w:t xml:space="preserve"> § 2 písm. </w:t>
      </w:r>
      <w:proofErr w:type="spellStart"/>
      <w:r w:rsidR="0069319C" w:rsidRPr="001F5A84">
        <w:rPr>
          <w:rFonts w:ascii="Times New Roman" w:hAnsi="Times New Roman" w:cs="Times New Roman"/>
          <w:sz w:val="24"/>
          <w:szCs w:val="24"/>
        </w:rPr>
        <w:t>bs</w:t>
      </w:r>
      <w:proofErr w:type="spellEnd"/>
      <w:r w:rsidR="0069319C" w:rsidRPr="001F5A84">
        <w:rPr>
          <w:rFonts w:ascii="Times New Roman" w:hAnsi="Times New Roman" w:cs="Times New Roman"/>
          <w:sz w:val="24"/>
          <w:szCs w:val="24"/>
        </w:rPr>
        <w:t xml:space="preserve">). </w:t>
      </w:r>
      <w:r w:rsidR="00F05EFB" w:rsidRPr="001F5A84">
        <w:rPr>
          <w:rFonts w:ascii="Times New Roman" w:hAnsi="Times New Roman" w:cs="Times New Roman"/>
          <w:sz w:val="24"/>
          <w:szCs w:val="24"/>
        </w:rPr>
        <w:t>Uvedené doplnenie</w:t>
      </w:r>
      <w:r w:rsidR="00EF5198" w:rsidRPr="001F5A84">
        <w:rPr>
          <w:rFonts w:ascii="Times New Roman" w:hAnsi="Times New Roman" w:cs="Times New Roman"/>
          <w:sz w:val="24"/>
          <w:szCs w:val="24"/>
        </w:rPr>
        <w:t xml:space="preserve"> poskytuje</w:t>
      </w:r>
      <w:r w:rsidR="00F05EFB" w:rsidRPr="001F5A84">
        <w:rPr>
          <w:rFonts w:ascii="Times New Roman" w:hAnsi="Times New Roman" w:cs="Times New Roman"/>
          <w:sz w:val="24"/>
          <w:szCs w:val="24"/>
        </w:rPr>
        <w:t xml:space="preserve"> </w:t>
      </w:r>
      <w:r w:rsidR="00EF5198" w:rsidRPr="001F5A84">
        <w:rPr>
          <w:rFonts w:ascii="Times New Roman" w:hAnsi="Times New Roman" w:cs="Times New Roman"/>
          <w:sz w:val="24"/>
          <w:szCs w:val="24"/>
        </w:rPr>
        <w:t xml:space="preserve">riešenie pre situáciu, v ktorej vlastníkom subjektu s prvkom daňovej transparentnosti (tzn. subjektu, ktorý sa podľa právnych predpisov štátu svojho založenia považuje za daňovo transparentný) je subjekt, ktorý je tiež subjektom s prvkom daňovej transparentnosti. Vzhľadom na to, že príjmy subjektu s prvkom daňovej transparentnosti nepodliehajú zdaneniu, daňová transparentnosť </w:t>
      </w:r>
      <w:r w:rsidR="00F05EFB" w:rsidRPr="001F5A84">
        <w:rPr>
          <w:rFonts w:ascii="Times New Roman" w:hAnsi="Times New Roman" w:cs="Times New Roman"/>
          <w:sz w:val="24"/>
          <w:szCs w:val="24"/>
        </w:rPr>
        <w:t>subjektu sa posúdi</w:t>
      </w:r>
      <w:r w:rsidR="00EF5198" w:rsidRPr="001F5A84">
        <w:rPr>
          <w:rFonts w:ascii="Times New Roman" w:hAnsi="Times New Roman" w:cs="Times New Roman"/>
          <w:sz w:val="24"/>
          <w:szCs w:val="24"/>
        </w:rPr>
        <w:t xml:space="preserve"> na úrovni vlastníkov, ktorí sú vo vlastníckej štruktúre najbližšie k testovanému subjektu a ktorí nie sú subjektmi s prvkom daňovej transparentnosti (</w:t>
      </w:r>
      <w:r w:rsidR="00F05EFB" w:rsidRPr="001F5A84">
        <w:rPr>
          <w:rFonts w:ascii="Times New Roman" w:hAnsi="Times New Roman" w:cs="Times New Roman"/>
          <w:sz w:val="24"/>
          <w:szCs w:val="24"/>
        </w:rPr>
        <w:t xml:space="preserve">referenčné subjekty podľa </w:t>
      </w:r>
      <w:r w:rsidR="00EF5198" w:rsidRPr="001F5A84">
        <w:rPr>
          <w:rFonts w:ascii="Times New Roman" w:hAnsi="Times New Roman" w:cs="Times New Roman"/>
          <w:sz w:val="24"/>
          <w:szCs w:val="24"/>
        </w:rPr>
        <w:t xml:space="preserve">§ 2 písm. </w:t>
      </w:r>
      <w:proofErr w:type="spellStart"/>
      <w:r w:rsidR="00EF5198" w:rsidRPr="001F5A84">
        <w:rPr>
          <w:rFonts w:ascii="Times New Roman" w:hAnsi="Times New Roman" w:cs="Times New Roman"/>
          <w:sz w:val="24"/>
          <w:szCs w:val="24"/>
        </w:rPr>
        <w:t>bs</w:t>
      </w:r>
      <w:proofErr w:type="spellEnd"/>
      <w:r w:rsidR="00EF5198" w:rsidRPr="001F5A84">
        <w:rPr>
          <w:rFonts w:ascii="Times New Roman" w:hAnsi="Times New Roman" w:cs="Times New Roman"/>
          <w:sz w:val="24"/>
          <w:szCs w:val="24"/>
        </w:rPr>
        <w:t xml:space="preserve">) </w:t>
      </w:r>
      <w:r w:rsidR="00F05EFB" w:rsidRPr="001F5A84">
        <w:rPr>
          <w:rFonts w:ascii="Times New Roman" w:hAnsi="Times New Roman" w:cs="Times New Roman"/>
          <w:sz w:val="24"/>
          <w:szCs w:val="24"/>
        </w:rPr>
        <w:t>prvého</w:t>
      </w:r>
      <w:r w:rsidR="00846E80" w:rsidRPr="001F5A84">
        <w:rPr>
          <w:rFonts w:ascii="Times New Roman" w:hAnsi="Times New Roman" w:cs="Times New Roman"/>
          <w:sz w:val="24"/>
          <w:szCs w:val="24"/>
        </w:rPr>
        <w:t xml:space="preserve"> bod</w:t>
      </w:r>
      <w:r w:rsidR="00F05EFB" w:rsidRPr="001F5A84">
        <w:rPr>
          <w:rFonts w:ascii="Times New Roman" w:hAnsi="Times New Roman" w:cs="Times New Roman"/>
          <w:sz w:val="24"/>
          <w:szCs w:val="24"/>
        </w:rPr>
        <w:t>u</w:t>
      </w:r>
      <w:r w:rsidR="00846E80" w:rsidRPr="001F5A84">
        <w:rPr>
          <w:rFonts w:ascii="Times New Roman" w:hAnsi="Times New Roman" w:cs="Times New Roman"/>
          <w:sz w:val="24"/>
          <w:szCs w:val="24"/>
        </w:rPr>
        <w:t xml:space="preserve">). Výnimkou je len prípad, ak všetci vlastníci </w:t>
      </w:r>
      <w:r w:rsidR="00F05EFB" w:rsidRPr="001F5A84">
        <w:rPr>
          <w:rFonts w:ascii="Times New Roman" w:hAnsi="Times New Roman" w:cs="Times New Roman"/>
          <w:sz w:val="24"/>
          <w:szCs w:val="24"/>
        </w:rPr>
        <w:t xml:space="preserve">testovaného </w:t>
      </w:r>
      <w:r w:rsidR="00846E80" w:rsidRPr="001F5A84">
        <w:rPr>
          <w:rFonts w:ascii="Times New Roman" w:hAnsi="Times New Roman" w:cs="Times New Roman"/>
          <w:sz w:val="24"/>
          <w:szCs w:val="24"/>
        </w:rPr>
        <w:t>subjektu vrátane hlavného materského subjektu sú subjektmi s prvkom daňovej transparentnosti. V tom prípade sa daňová transparentnosť posúdi na úrovni vlastníka, ktorý je hlavným materským subjektom</w:t>
      </w:r>
      <w:r w:rsidR="00F05EFB" w:rsidRPr="001F5A84">
        <w:rPr>
          <w:rFonts w:ascii="Times New Roman" w:hAnsi="Times New Roman" w:cs="Times New Roman"/>
          <w:sz w:val="24"/>
          <w:szCs w:val="24"/>
        </w:rPr>
        <w:t xml:space="preserve"> (referenčný subjekt podľa § 2 písm. </w:t>
      </w:r>
      <w:proofErr w:type="spellStart"/>
      <w:r w:rsidR="00F05EFB" w:rsidRPr="001F5A84">
        <w:rPr>
          <w:rFonts w:ascii="Times New Roman" w:hAnsi="Times New Roman" w:cs="Times New Roman"/>
          <w:sz w:val="24"/>
          <w:szCs w:val="24"/>
        </w:rPr>
        <w:t>bs</w:t>
      </w:r>
      <w:proofErr w:type="spellEnd"/>
      <w:r w:rsidR="00F05EFB" w:rsidRPr="001F5A84">
        <w:rPr>
          <w:rFonts w:ascii="Times New Roman" w:hAnsi="Times New Roman" w:cs="Times New Roman"/>
          <w:sz w:val="24"/>
          <w:szCs w:val="24"/>
        </w:rPr>
        <w:t>) druhého bodu)</w:t>
      </w:r>
      <w:r w:rsidR="00846E80" w:rsidRPr="001F5A84">
        <w:rPr>
          <w:rFonts w:ascii="Times New Roman" w:hAnsi="Times New Roman" w:cs="Times New Roman"/>
          <w:sz w:val="24"/>
          <w:szCs w:val="24"/>
        </w:rPr>
        <w:t xml:space="preserve">. </w:t>
      </w:r>
      <w:r w:rsidR="008C5BB1">
        <w:rPr>
          <w:rFonts w:ascii="Times New Roman" w:hAnsi="Times New Roman" w:cs="Times New Roman"/>
          <w:sz w:val="24"/>
          <w:szCs w:val="24"/>
        </w:rPr>
        <w:t>V nadväznosti na túto úpravu</w:t>
      </w:r>
      <w:r w:rsidR="0056308A" w:rsidRPr="001F5A84">
        <w:rPr>
          <w:rFonts w:ascii="Times New Roman" w:hAnsi="Times New Roman" w:cs="Times New Roman"/>
          <w:sz w:val="24"/>
          <w:szCs w:val="24"/>
        </w:rPr>
        <w:t xml:space="preserve"> sa dopĺňa aj znenie § 14 ods. 4, podľa ktorého sa príjem subjektu s prvkom daňovej transparentnosti, ktorý je transparentným subjektom a</w:t>
      </w:r>
      <w:r w:rsidR="00DA1CF0">
        <w:rPr>
          <w:rFonts w:ascii="Times New Roman" w:hAnsi="Times New Roman" w:cs="Times New Roman"/>
          <w:sz w:val="24"/>
          <w:szCs w:val="24"/>
        </w:rPr>
        <w:t xml:space="preserve"> ktorý </w:t>
      </w:r>
      <w:r w:rsidR="0056308A" w:rsidRPr="001F5A84">
        <w:rPr>
          <w:rFonts w:ascii="Times New Roman" w:hAnsi="Times New Roman" w:cs="Times New Roman"/>
          <w:sz w:val="24"/>
          <w:szCs w:val="24"/>
        </w:rPr>
        <w:t xml:space="preserve">nie je hlavným materským subjektom, prisúdi jeho vlastníkom, ktorí sú referenčnými subjektmi.  </w:t>
      </w:r>
      <w:r w:rsidR="00EF5198" w:rsidRPr="001F5A84">
        <w:rPr>
          <w:rFonts w:ascii="Times New Roman" w:hAnsi="Times New Roman" w:cs="Times New Roman"/>
          <w:sz w:val="24"/>
          <w:szCs w:val="24"/>
        </w:rPr>
        <w:t xml:space="preserve">  </w:t>
      </w:r>
      <w:r w:rsidR="0069319C" w:rsidRPr="001F5A84">
        <w:rPr>
          <w:rFonts w:ascii="Times New Roman" w:hAnsi="Times New Roman" w:cs="Times New Roman"/>
          <w:sz w:val="24"/>
          <w:szCs w:val="24"/>
        </w:rPr>
        <w:t xml:space="preserve"> </w:t>
      </w:r>
    </w:p>
    <w:p w14:paraId="6FFC0045" w14:textId="77777777" w:rsidR="0082152A" w:rsidRPr="001F5A84" w:rsidRDefault="0082152A" w:rsidP="001F5A84">
      <w:pPr>
        <w:spacing w:after="60" w:line="240" w:lineRule="auto"/>
        <w:jc w:val="both"/>
        <w:rPr>
          <w:rFonts w:ascii="Times New Roman" w:hAnsi="Times New Roman" w:cs="Times New Roman"/>
          <w:sz w:val="24"/>
          <w:szCs w:val="24"/>
        </w:rPr>
      </w:pPr>
    </w:p>
    <w:p w14:paraId="31A337F3" w14:textId="77777777" w:rsidR="0082152A" w:rsidRPr="001F5A84" w:rsidRDefault="0082152A"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Príklad </w:t>
      </w:r>
    </w:p>
    <w:p w14:paraId="5DA639DF" w14:textId="77777777" w:rsidR="008A242F" w:rsidRPr="001F5A84" w:rsidRDefault="008A242F"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noProof/>
          <w:sz w:val="24"/>
          <w:szCs w:val="24"/>
          <w:lang w:eastAsia="sk-SK"/>
        </w:rPr>
        <mc:AlternateContent>
          <mc:Choice Requires="wpc">
            <w:drawing>
              <wp:anchor distT="0" distB="0" distL="114300" distR="114300" simplePos="0" relativeHeight="251660288" behindDoc="0" locked="0" layoutInCell="1" allowOverlap="1" wp14:anchorId="56784614" wp14:editId="5F2555A4">
                <wp:simplePos x="0" y="0"/>
                <wp:positionH relativeFrom="column">
                  <wp:posOffset>8255</wp:posOffset>
                </wp:positionH>
                <wp:positionV relativeFrom="paragraph">
                  <wp:posOffset>6985</wp:posOffset>
                </wp:positionV>
                <wp:extent cx="3473450" cy="2421890"/>
                <wp:effectExtent l="0" t="0" r="0" b="0"/>
                <wp:wrapTopAndBottom/>
                <wp:docPr id="27398" name="Kresliace plátno 2739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Obdĺžnik 23"/>
                        <wps:cNvSpPr/>
                        <wps:spPr>
                          <a:xfrm>
                            <a:off x="2011682" y="91585"/>
                            <a:ext cx="589014" cy="338668"/>
                          </a:xfrm>
                          <a:prstGeom prst="rect">
                            <a:avLst/>
                          </a:prstGeom>
                          <a:ln/>
                        </wps:spPr>
                        <wps:style>
                          <a:lnRef idx="2">
                            <a:schemeClr val="dk1"/>
                          </a:lnRef>
                          <a:fillRef idx="1">
                            <a:schemeClr val="lt1"/>
                          </a:fillRef>
                          <a:effectRef idx="0">
                            <a:schemeClr val="dk1"/>
                          </a:effectRef>
                          <a:fontRef idx="minor">
                            <a:schemeClr val="dk1"/>
                          </a:fontRef>
                        </wps:style>
                        <wps:txbx>
                          <w:txbxContent>
                            <w:p w14:paraId="65A7F866" w14:textId="77777777" w:rsidR="00D84ECD" w:rsidRPr="00D72DFB" w:rsidRDefault="00D84ECD" w:rsidP="008A242F">
                              <w:pPr>
                                <w:spacing w:after="0"/>
                                <w:jc w:val="center"/>
                                <w:rPr>
                                  <w:rFonts w:ascii="Times New Roman" w:hAnsi="Times New Roman" w:cs="Times New Roman"/>
                                  <w:sz w:val="18"/>
                                  <w:szCs w:val="18"/>
                                </w:rPr>
                              </w:pPr>
                              <w:r w:rsidRPr="00D72DFB">
                                <w:rPr>
                                  <w:rFonts w:ascii="Times New Roman" w:hAnsi="Times New Roman" w:cs="Times New Roman"/>
                                  <w:sz w:val="18"/>
                                  <w:szCs w:val="18"/>
                                </w:rPr>
                                <w:t>Hold 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ál 27"/>
                        <wps:cNvSpPr/>
                        <wps:spPr>
                          <a:xfrm>
                            <a:off x="2009671" y="1306962"/>
                            <a:ext cx="603899" cy="343709"/>
                          </a:xfrm>
                          <a:prstGeom prst="ellipse">
                            <a:avLst/>
                          </a:prstGeom>
                        </wps:spPr>
                        <wps:style>
                          <a:lnRef idx="2">
                            <a:schemeClr val="dk1"/>
                          </a:lnRef>
                          <a:fillRef idx="1">
                            <a:schemeClr val="lt1"/>
                          </a:fillRef>
                          <a:effectRef idx="0">
                            <a:schemeClr val="dk1"/>
                          </a:effectRef>
                          <a:fontRef idx="minor">
                            <a:schemeClr val="dk1"/>
                          </a:fontRef>
                        </wps:style>
                        <wps:txbx>
                          <w:txbxContent>
                            <w:p w14:paraId="7CE30F8F" w14:textId="77777777" w:rsidR="00D84ECD" w:rsidRPr="008A242F" w:rsidRDefault="00D84ECD" w:rsidP="008A242F">
                              <w:pPr>
                                <w:jc w:val="center"/>
                                <w:rPr>
                                  <w:rFonts w:ascii="Times New Roman" w:hAnsi="Times New Roman" w:cs="Times New Roman"/>
                                </w:rPr>
                              </w:pPr>
                              <w:r w:rsidRPr="008A242F">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bdĺžnik 29"/>
                        <wps:cNvSpPr/>
                        <wps:spPr>
                          <a:xfrm>
                            <a:off x="2007408" y="1886964"/>
                            <a:ext cx="591025" cy="331896"/>
                          </a:xfrm>
                          <a:prstGeom prst="rect">
                            <a:avLst/>
                          </a:prstGeom>
                          <a:ln/>
                        </wps:spPr>
                        <wps:style>
                          <a:lnRef idx="2">
                            <a:schemeClr val="dk1"/>
                          </a:lnRef>
                          <a:fillRef idx="1">
                            <a:schemeClr val="lt1"/>
                          </a:fillRef>
                          <a:effectRef idx="0">
                            <a:schemeClr val="dk1"/>
                          </a:effectRef>
                          <a:fontRef idx="minor">
                            <a:schemeClr val="dk1"/>
                          </a:fontRef>
                        </wps:style>
                        <wps:txbx>
                          <w:txbxContent>
                            <w:p w14:paraId="71E10254" w14:textId="77777777" w:rsidR="00D84ECD" w:rsidRPr="008A242F" w:rsidRDefault="00D84ECD" w:rsidP="008A242F">
                              <w:pPr>
                                <w:pStyle w:val="Normlnywebov"/>
                                <w:spacing w:before="0" w:beforeAutospacing="0" w:after="160" w:afterAutospacing="0" w:line="256" w:lineRule="auto"/>
                                <w:jc w:val="center"/>
                                <w:rPr>
                                  <w:sz w:val="22"/>
                                  <w:szCs w:val="22"/>
                                </w:rPr>
                              </w:pPr>
                              <w:r>
                                <w:rPr>
                                  <w:rFonts w:eastAsia="Calibri"/>
                                  <w:sz w:val="22"/>
                                  <w:szCs w:val="22"/>
                                </w:rPr>
                                <w: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vná spojnica 31"/>
                        <wps:cNvCnPr>
                          <a:endCxn id="29" idx="2"/>
                        </wps:cNvCnPr>
                        <wps:spPr>
                          <a:xfrm>
                            <a:off x="1996797" y="1897013"/>
                            <a:ext cx="306124" cy="321847"/>
                          </a:xfrm>
                          <a:prstGeom prst="line">
                            <a:avLst/>
                          </a:prstGeom>
                        </wps:spPr>
                        <wps:style>
                          <a:lnRef idx="1">
                            <a:schemeClr val="dk1"/>
                          </a:lnRef>
                          <a:fillRef idx="0">
                            <a:schemeClr val="dk1"/>
                          </a:fillRef>
                          <a:effectRef idx="0">
                            <a:schemeClr val="dk1"/>
                          </a:effectRef>
                          <a:fontRef idx="minor">
                            <a:schemeClr val="tx1"/>
                          </a:fontRef>
                        </wps:style>
                        <wps:bodyPr/>
                      </wps:wsp>
                      <wps:wsp>
                        <wps:cNvPr id="27392" name="Rovná spojnica 27392"/>
                        <wps:cNvCnPr/>
                        <wps:spPr>
                          <a:xfrm flipV="1">
                            <a:off x="2318058" y="1886965"/>
                            <a:ext cx="280375" cy="321846"/>
                          </a:xfrm>
                          <a:prstGeom prst="line">
                            <a:avLst/>
                          </a:prstGeom>
                        </wps:spPr>
                        <wps:style>
                          <a:lnRef idx="1">
                            <a:schemeClr val="dk1"/>
                          </a:lnRef>
                          <a:fillRef idx="0">
                            <a:schemeClr val="dk1"/>
                          </a:fillRef>
                          <a:effectRef idx="0">
                            <a:schemeClr val="dk1"/>
                          </a:effectRef>
                          <a:fontRef idx="minor">
                            <a:schemeClr val="tx1"/>
                          </a:fontRef>
                        </wps:style>
                        <wps:bodyPr/>
                      </wps:wsp>
                      <wps:wsp>
                        <wps:cNvPr id="27393" name="Rovná spojnica 27393"/>
                        <wps:cNvCnPr>
                          <a:stCxn id="29" idx="0"/>
                        </wps:cNvCnPr>
                        <wps:spPr>
                          <a:xfrm flipH="1">
                            <a:off x="2007409" y="1886964"/>
                            <a:ext cx="295512" cy="33189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394" name="Rovná spojnica 27394"/>
                        <wps:cNvCnPr/>
                        <wps:spPr>
                          <a:xfrm>
                            <a:off x="2318058" y="1897014"/>
                            <a:ext cx="280375" cy="31179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395" name="Obdĺžnik 27395"/>
                        <wps:cNvSpPr/>
                        <wps:spPr>
                          <a:xfrm>
                            <a:off x="178926" y="34257"/>
                            <a:ext cx="1723292" cy="27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89186A" w14:textId="77777777" w:rsidR="00D84ECD" w:rsidRPr="00453CE3" w:rsidRDefault="00D84ECD" w:rsidP="008A242F">
                              <w:pPr>
                                <w:rPr>
                                  <w:rFonts w:ascii="Times New Roman" w:hAnsi="Times New Roman" w:cs="Times New Roman"/>
                                  <w:sz w:val="16"/>
                                  <w:szCs w:val="16"/>
                                </w:rPr>
                              </w:pPr>
                              <w:r>
                                <w:rPr>
                                  <w:rFonts w:ascii="Times New Roman" w:hAnsi="Times New Roman" w:cs="Times New Roman"/>
                                  <w:sz w:val="16"/>
                                  <w:szCs w:val="16"/>
                                </w:rPr>
                                <w:t>Štát Z</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96" name="Obdĺžnik 27396"/>
                        <wps:cNvSpPr/>
                        <wps:spPr>
                          <a:xfrm>
                            <a:off x="179463" y="614164"/>
                            <a:ext cx="1722755" cy="42086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7D4D18" w14:textId="77777777" w:rsidR="00D84ECD" w:rsidRDefault="00D84ECD" w:rsidP="008A242F">
                              <w:pPr>
                                <w:pStyle w:val="Normlnywebov"/>
                                <w:spacing w:before="0" w:beforeAutospacing="0" w:after="0" w:afterAutospacing="0" w:line="257" w:lineRule="auto"/>
                                <w:rPr>
                                  <w:rFonts w:eastAsia="Calibri"/>
                                  <w:sz w:val="16"/>
                                  <w:szCs w:val="16"/>
                                </w:rPr>
                              </w:pPr>
                              <w:r>
                                <w:rPr>
                                  <w:rFonts w:eastAsia="Calibri"/>
                                  <w:sz w:val="16"/>
                                  <w:szCs w:val="16"/>
                                </w:rPr>
                                <w:t>Štát Z – transparentná</w:t>
                              </w:r>
                            </w:p>
                            <w:p w14:paraId="4C03779F" w14:textId="77777777" w:rsidR="00D84ECD" w:rsidRDefault="00D84ECD" w:rsidP="008A242F">
                              <w:pPr>
                                <w:pStyle w:val="Normlnywebov"/>
                                <w:spacing w:before="0" w:beforeAutospacing="0" w:after="0" w:afterAutospacing="0" w:line="257" w:lineRule="auto"/>
                              </w:pPr>
                              <w:r>
                                <w:rPr>
                                  <w:rFonts w:eastAsia="Calibri"/>
                                  <w:sz w:val="16"/>
                                  <w:szCs w:val="16"/>
                                </w:rPr>
                                <w:t>Štát A – netransparentná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97" name="Obdĺžnik 27397"/>
                        <wps:cNvSpPr/>
                        <wps:spPr>
                          <a:xfrm>
                            <a:off x="179463" y="1806919"/>
                            <a:ext cx="1722755" cy="5859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E62B8C"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6C217E09" w14:textId="77777777" w:rsidR="00D84ECD" w:rsidRDefault="00D84ECD" w:rsidP="008A242F">
                              <w:pPr>
                                <w:pStyle w:val="Normlnywebov"/>
                                <w:spacing w:before="0" w:beforeAutospacing="0" w:after="0" w:afterAutospacing="0" w:line="256" w:lineRule="auto"/>
                              </w:pPr>
                              <w:r>
                                <w:rPr>
                                  <w:rFonts w:eastAsia="Calibri"/>
                                  <w:sz w:val="16"/>
                                  <w:szCs w:val="16"/>
                                </w:rPr>
                                <w:t>Štát A – transparentná</w:t>
                              </w:r>
                            </w:p>
                            <w:p w14:paraId="5BED19ED"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netransparentná</w:t>
                              </w:r>
                            </w:p>
                            <w:p w14:paraId="32088046" w14:textId="77777777" w:rsidR="00D84ECD" w:rsidRPr="007A6963"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Obdĺžnik 40"/>
                        <wps:cNvSpPr/>
                        <wps:spPr>
                          <a:xfrm>
                            <a:off x="2009671" y="710324"/>
                            <a:ext cx="591025" cy="324701"/>
                          </a:xfrm>
                          <a:prstGeom prst="rect">
                            <a:avLst/>
                          </a:prstGeom>
                          <a:ln/>
                        </wps:spPr>
                        <wps:style>
                          <a:lnRef idx="2">
                            <a:schemeClr val="dk1"/>
                          </a:lnRef>
                          <a:fillRef idx="1">
                            <a:schemeClr val="lt1"/>
                          </a:fillRef>
                          <a:effectRef idx="0">
                            <a:schemeClr val="dk1"/>
                          </a:effectRef>
                          <a:fontRef idx="minor">
                            <a:schemeClr val="dk1"/>
                          </a:fontRef>
                        </wps:style>
                        <wps:txbx>
                          <w:txbxContent>
                            <w:p w14:paraId="79579BD9" w14:textId="77777777" w:rsidR="00D84ECD" w:rsidRDefault="00D84ECD" w:rsidP="008A242F">
                              <w:pPr>
                                <w:pStyle w:val="Normlnywebov"/>
                                <w:spacing w:before="0" w:beforeAutospacing="0" w:after="160" w:afterAutospacing="0" w:line="25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99" name="Ovál 27399"/>
                        <wps:cNvSpPr/>
                        <wps:spPr>
                          <a:xfrm>
                            <a:off x="2009671" y="710324"/>
                            <a:ext cx="588762" cy="324701"/>
                          </a:xfrm>
                          <a:prstGeom prst="ellipse">
                            <a:avLst/>
                          </a:prstGeom>
                        </wps:spPr>
                        <wps:style>
                          <a:lnRef idx="2">
                            <a:schemeClr val="dk1"/>
                          </a:lnRef>
                          <a:fillRef idx="1">
                            <a:schemeClr val="lt1"/>
                          </a:fillRef>
                          <a:effectRef idx="0">
                            <a:schemeClr val="dk1"/>
                          </a:effectRef>
                          <a:fontRef idx="minor">
                            <a:schemeClr val="dk1"/>
                          </a:fontRef>
                        </wps:style>
                        <wps:txbx>
                          <w:txbxContent>
                            <w:p w14:paraId="514E7477" w14:textId="77777777" w:rsidR="00D84ECD" w:rsidRPr="00E7653C" w:rsidRDefault="00D84ECD" w:rsidP="008A242F">
                              <w:pPr>
                                <w:jc w:val="center"/>
                                <w:rPr>
                                  <w:rFonts w:ascii="Times New Roman" w:hAnsi="Times New Roman" w:cs="Times New Roman"/>
                                </w:rPr>
                              </w:pPr>
                              <w:r w:rsidRPr="00E7653C">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bdĺžnik 42"/>
                        <wps:cNvSpPr/>
                        <wps:spPr>
                          <a:xfrm>
                            <a:off x="180000" y="1221166"/>
                            <a:ext cx="1722755" cy="47700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3B3B0F5"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2F9887D0"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A – transparentná</w:t>
                              </w:r>
                            </w:p>
                            <w:p w14:paraId="099F041E" w14:textId="77777777" w:rsidR="00D84ECD" w:rsidRPr="00C02BEC"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00" name="Rovná spojnica 27400"/>
                        <wps:cNvCnPr/>
                        <wps:spPr>
                          <a:xfrm>
                            <a:off x="1579418" y="570016"/>
                            <a:ext cx="14606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401" name="Rovná spojnica 27401"/>
                        <wps:cNvCnPr/>
                        <wps:spPr>
                          <a:xfrm>
                            <a:off x="1579418" y="1221166"/>
                            <a:ext cx="142503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402" name="Rovná spojnica 27402"/>
                        <wps:cNvCnPr/>
                        <wps:spPr>
                          <a:xfrm>
                            <a:off x="1579418" y="1745673"/>
                            <a:ext cx="142503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403" name="Rovná spojnica 27403"/>
                        <wps:cNvCnPr/>
                        <wps:spPr>
                          <a:xfrm>
                            <a:off x="2318058" y="430253"/>
                            <a:ext cx="0" cy="280071"/>
                          </a:xfrm>
                          <a:prstGeom prst="line">
                            <a:avLst/>
                          </a:prstGeom>
                        </wps:spPr>
                        <wps:style>
                          <a:lnRef idx="1">
                            <a:schemeClr val="dk1"/>
                          </a:lnRef>
                          <a:fillRef idx="0">
                            <a:schemeClr val="dk1"/>
                          </a:fillRef>
                          <a:effectRef idx="0">
                            <a:schemeClr val="dk1"/>
                          </a:effectRef>
                          <a:fontRef idx="minor">
                            <a:schemeClr val="tx1"/>
                          </a:fontRef>
                        </wps:style>
                        <wps:bodyPr/>
                      </wps:wsp>
                      <wps:wsp>
                        <wps:cNvPr id="27404" name="Rovná spojnica 27404"/>
                        <wps:cNvCnPr/>
                        <wps:spPr>
                          <a:xfrm>
                            <a:off x="2318058" y="1035025"/>
                            <a:ext cx="0" cy="271937"/>
                          </a:xfrm>
                          <a:prstGeom prst="line">
                            <a:avLst/>
                          </a:prstGeom>
                        </wps:spPr>
                        <wps:style>
                          <a:lnRef idx="1">
                            <a:schemeClr val="dk1"/>
                          </a:lnRef>
                          <a:fillRef idx="0">
                            <a:schemeClr val="dk1"/>
                          </a:fillRef>
                          <a:effectRef idx="0">
                            <a:schemeClr val="dk1"/>
                          </a:effectRef>
                          <a:fontRef idx="minor">
                            <a:schemeClr val="tx1"/>
                          </a:fontRef>
                        </wps:style>
                        <wps:bodyPr/>
                      </wps:wsp>
                      <wps:wsp>
                        <wps:cNvPr id="27405" name="Rovná spojnica 27405"/>
                        <wps:cNvCnPr>
                          <a:stCxn id="27" idx="4"/>
                        </wps:cNvCnPr>
                        <wps:spPr>
                          <a:xfrm>
                            <a:off x="2311621" y="1650671"/>
                            <a:ext cx="0" cy="236293"/>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6784614" id="Kresliace plátno 27398" o:spid="_x0000_s1026" editas="canvas" style="position:absolute;left:0;text-align:left;margin-left:.65pt;margin-top:.55pt;width:273.5pt;height:190.7pt;z-index:251660288;mso-width-relative:margin;mso-height-relative:margin" coordsize="34734,2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734;height:24218;visibility:visible;mso-wrap-style:square">
                  <v:fill o:detectmouseclick="t"/>
                  <v:path o:connecttype="none"/>
                </v:shape>
                <v:rect id="Obdĺžnik 23" o:spid="_x0000_s1028" style="position:absolute;left:20116;top:915;width:589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65A7F866" w14:textId="77777777" w:rsidR="00D84ECD" w:rsidRPr="00D72DFB" w:rsidRDefault="00D84ECD" w:rsidP="008A242F">
                        <w:pPr>
                          <w:spacing w:after="0"/>
                          <w:jc w:val="center"/>
                          <w:rPr>
                            <w:rFonts w:ascii="Times New Roman" w:hAnsi="Times New Roman" w:cs="Times New Roman"/>
                            <w:sz w:val="18"/>
                            <w:szCs w:val="18"/>
                          </w:rPr>
                        </w:pPr>
                        <w:r w:rsidRPr="00D72DFB">
                          <w:rPr>
                            <w:rFonts w:ascii="Times New Roman" w:hAnsi="Times New Roman" w:cs="Times New Roman"/>
                            <w:sz w:val="18"/>
                            <w:szCs w:val="18"/>
                          </w:rPr>
                          <w:t>Hold Co</w:t>
                        </w:r>
                      </w:p>
                    </w:txbxContent>
                  </v:textbox>
                </v:rect>
                <v:oval id="Ovál 27" o:spid="_x0000_s1029" style="position:absolute;left:20096;top:13069;width:6039;height: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textbox>
                    <w:txbxContent>
                      <w:p w14:paraId="7CE30F8F" w14:textId="77777777" w:rsidR="00D84ECD" w:rsidRPr="008A242F" w:rsidRDefault="00D84ECD" w:rsidP="008A242F">
                        <w:pPr>
                          <w:jc w:val="center"/>
                          <w:rPr>
                            <w:rFonts w:ascii="Times New Roman" w:hAnsi="Times New Roman" w:cs="Times New Roman"/>
                          </w:rPr>
                        </w:pPr>
                        <w:r w:rsidRPr="008A242F">
                          <w:rPr>
                            <w:rFonts w:ascii="Times New Roman" w:hAnsi="Times New Roman" w:cs="Times New Roman"/>
                          </w:rPr>
                          <w:t>B</w:t>
                        </w:r>
                      </w:p>
                    </w:txbxContent>
                  </v:textbox>
                </v:oval>
                <v:rect id="Obdĺžnik 29" o:spid="_x0000_s1030" style="position:absolute;left:20074;top:18869;width:5910;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14:paraId="71E10254" w14:textId="77777777" w:rsidR="00D84ECD" w:rsidRPr="008A242F" w:rsidRDefault="00D84ECD" w:rsidP="008A242F">
                        <w:pPr>
                          <w:pStyle w:val="Normlnywebov"/>
                          <w:spacing w:before="0" w:beforeAutospacing="0" w:after="160" w:afterAutospacing="0" w:line="256" w:lineRule="auto"/>
                          <w:jc w:val="center"/>
                          <w:rPr>
                            <w:sz w:val="22"/>
                            <w:szCs w:val="22"/>
                          </w:rPr>
                        </w:pPr>
                        <w:r>
                          <w:rPr>
                            <w:rFonts w:eastAsia="Calibri"/>
                            <w:sz w:val="22"/>
                            <w:szCs w:val="22"/>
                          </w:rPr>
                          <w:t>C</w:t>
                        </w:r>
                      </w:p>
                    </w:txbxContent>
                  </v:textbox>
                </v:rect>
                <v:line id="Rovná spojnica 31" o:spid="_x0000_s1031" style="position:absolute;visibility:visible;mso-wrap-style:square" from="19967,18970" to="23029,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Rovná spojnica 27392" o:spid="_x0000_s1032" style="position:absolute;flip:y;visibility:visible;mso-wrap-style:square" from="23180,18869" to="25984,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" strokecolor="black [3200]" strokeweight=".5pt">
                  <v:stroke joinstyle="miter"/>
                </v:line>
                <v:line id="Rovná spojnica 27393" o:spid="_x0000_s1033" style="position:absolute;flip:x;visibility:visible;mso-wrap-style:square" from="20074,18869" to="23029,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" strokecolor="black [3200]" strokeweight=".5pt">
                  <v:stroke dashstyle="dash" joinstyle="miter"/>
                </v:line>
                <v:line id="Rovná spojnica 27394" o:spid="_x0000_s1034" style="position:absolute;visibility:visible;mso-wrap-style:square" from="23180,18970" to="25984,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" strokecolor="black [3200]" strokeweight=".5pt">
                  <v:stroke dashstyle="dash" joinstyle="miter"/>
                </v:line>
                <v:rect id="Obdĺžnik 27395" o:spid="_x0000_s1035" style="position:absolute;left:1789;top:342;width:1723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" fillcolor="white [3201]" stroked="f" strokeweight="1pt">
                  <v:textbox>
                    <w:txbxContent>
                      <w:p w14:paraId="4589186A" w14:textId="77777777" w:rsidR="00D84ECD" w:rsidRPr="00453CE3" w:rsidRDefault="00D84ECD" w:rsidP="008A242F">
                        <w:pPr>
                          <w:rPr>
                            <w:rFonts w:ascii="Times New Roman" w:hAnsi="Times New Roman" w:cs="Times New Roman"/>
                            <w:sz w:val="16"/>
                            <w:szCs w:val="16"/>
                          </w:rPr>
                        </w:pPr>
                        <w:r>
                          <w:rPr>
                            <w:rFonts w:ascii="Times New Roman" w:hAnsi="Times New Roman" w:cs="Times New Roman"/>
                            <w:sz w:val="16"/>
                            <w:szCs w:val="16"/>
                          </w:rPr>
                          <w:t>Štát Z</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v:textbox>
                </v:rect>
                <v:rect id="Obdĺžnik 27396" o:spid="_x0000_s1036" style="position:absolute;left:1794;top:6141;width:17228;height:4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" fillcolor="white [3201]" stroked="f" strokeweight="1pt">
                  <v:textbox>
                    <w:txbxContent>
                      <w:p w14:paraId="727D4D18" w14:textId="77777777" w:rsidR="00D84ECD" w:rsidRDefault="00D84ECD" w:rsidP="008A242F">
                        <w:pPr>
                          <w:pStyle w:val="Normlnywebov"/>
                          <w:spacing w:before="0" w:beforeAutospacing="0" w:after="0" w:afterAutospacing="0" w:line="257" w:lineRule="auto"/>
                          <w:rPr>
                            <w:rFonts w:eastAsia="Calibri"/>
                            <w:sz w:val="16"/>
                            <w:szCs w:val="16"/>
                          </w:rPr>
                        </w:pPr>
                        <w:r>
                          <w:rPr>
                            <w:rFonts w:eastAsia="Calibri"/>
                            <w:sz w:val="16"/>
                            <w:szCs w:val="16"/>
                          </w:rPr>
                          <w:t>Štát Z – transparentná</w:t>
                        </w:r>
                      </w:p>
                      <w:p w14:paraId="4C03779F" w14:textId="77777777" w:rsidR="00D84ECD" w:rsidRDefault="00D84ECD" w:rsidP="008A242F">
                        <w:pPr>
                          <w:pStyle w:val="Normlnywebov"/>
                          <w:spacing w:before="0" w:beforeAutospacing="0" w:after="0" w:afterAutospacing="0" w:line="257" w:lineRule="auto"/>
                        </w:pPr>
                        <w:r>
                          <w:rPr>
                            <w:rFonts w:eastAsia="Calibri"/>
                            <w:sz w:val="16"/>
                            <w:szCs w:val="16"/>
                          </w:rPr>
                          <w:t>Štát A – netransparentná</w:t>
                        </w:r>
                      </w:p>
                    </w:txbxContent>
                  </v:textbox>
                </v:rect>
                <v:rect id="Obdĺžnik 27397" o:spid="_x0000_s1037" style="position:absolute;left:1794;top:18069;width:17228;height:5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" fillcolor="white [3201]" stroked="f" strokeweight="1pt">
                  <v:textbox>
                    <w:txbxContent>
                      <w:p w14:paraId="6FE62B8C"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6C217E09" w14:textId="77777777" w:rsidR="00D84ECD" w:rsidRDefault="00D84ECD" w:rsidP="008A242F">
                        <w:pPr>
                          <w:pStyle w:val="Normlnywebov"/>
                          <w:spacing w:before="0" w:beforeAutospacing="0" w:after="0" w:afterAutospacing="0" w:line="256" w:lineRule="auto"/>
                        </w:pPr>
                        <w:r>
                          <w:rPr>
                            <w:rFonts w:eastAsia="Calibri"/>
                            <w:sz w:val="16"/>
                            <w:szCs w:val="16"/>
                          </w:rPr>
                          <w:t>Štát A – transparentná</w:t>
                        </w:r>
                      </w:p>
                      <w:p w14:paraId="5BED19ED"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netransparentná</w:t>
                        </w:r>
                      </w:p>
                      <w:p w14:paraId="32088046" w14:textId="77777777" w:rsidR="00D84ECD" w:rsidRPr="007A6963"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v:textbox>
                </v:rect>
                <v:rect id="Obdĺžnik 40" o:spid="_x0000_s1038" style="position:absolute;left:20096;top:7103;width:5910;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79579BD9" w14:textId="77777777" w:rsidR="00D84ECD" w:rsidRDefault="00D84ECD" w:rsidP="008A242F">
                        <w:pPr>
                          <w:pStyle w:val="Normlnywebov"/>
                          <w:spacing w:before="0" w:beforeAutospacing="0" w:after="160" w:afterAutospacing="0" w:line="256" w:lineRule="auto"/>
                        </w:pPr>
                      </w:p>
                    </w:txbxContent>
                  </v:textbox>
                </v:rect>
                <v:oval id="Ovál 27399" o:spid="_x0000_s1039" style="position:absolute;left:20096;top:7103;width:5888;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" fillcolor="white [3201]" strokecolor="black [3200]" strokeweight="1pt">
                  <v:stroke joinstyle="miter"/>
                  <v:textbox>
                    <w:txbxContent>
                      <w:p w14:paraId="514E7477" w14:textId="77777777" w:rsidR="00D84ECD" w:rsidRPr="00E7653C" w:rsidRDefault="00D84ECD" w:rsidP="008A242F">
                        <w:pPr>
                          <w:jc w:val="center"/>
                          <w:rPr>
                            <w:rFonts w:ascii="Times New Roman" w:hAnsi="Times New Roman" w:cs="Times New Roman"/>
                          </w:rPr>
                        </w:pPr>
                        <w:r w:rsidRPr="00E7653C">
                          <w:rPr>
                            <w:rFonts w:ascii="Times New Roman" w:hAnsi="Times New Roman" w:cs="Times New Roman"/>
                          </w:rPr>
                          <w:t>A</w:t>
                        </w:r>
                      </w:p>
                    </w:txbxContent>
                  </v:textbox>
                </v:oval>
                <v:rect id="Obdĺžnik 42" o:spid="_x0000_s1040" style="position:absolute;left:1800;top:12211;width:17227;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" fillcolor="white [3201]" stroked="f" strokeweight="1pt">
                  <v:textbox>
                    <w:txbxContent>
                      <w:p w14:paraId="53B3B0F5" w14:textId="77777777" w:rsidR="00D84ECD" w:rsidRDefault="00D84ECD" w:rsidP="008A242F">
                        <w:pPr>
                          <w:pStyle w:val="Normlnywebov"/>
                          <w:spacing w:before="0" w:beforeAutospacing="0" w:after="0" w:afterAutospacing="0" w:line="256" w:lineRule="auto"/>
                        </w:pPr>
                        <w:r>
                          <w:rPr>
                            <w:rFonts w:eastAsia="Calibri"/>
                            <w:sz w:val="16"/>
                            <w:szCs w:val="16"/>
                          </w:rPr>
                          <w:t>Štát Z – transparentná</w:t>
                        </w:r>
                      </w:p>
                      <w:p w14:paraId="2F9887D0" w14:textId="77777777" w:rsidR="00D84ECD"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A – transparentná</w:t>
                        </w:r>
                      </w:p>
                      <w:p w14:paraId="099F041E" w14:textId="77777777" w:rsidR="00D84ECD" w:rsidRPr="00C02BEC" w:rsidRDefault="00D84ECD" w:rsidP="008A242F">
                        <w:pPr>
                          <w:pStyle w:val="Normlnywebov"/>
                          <w:spacing w:before="0" w:beforeAutospacing="0" w:after="0" w:afterAutospacing="0" w:line="256" w:lineRule="auto"/>
                          <w:rPr>
                            <w:rFonts w:eastAsia="Calibri"/>
                            <w:sz w:val="16"/>
                            <w:szCs w:val="16"/>
                          </w:rPr>
                        </w:pPr>
                        <w:r>
                          <w:rPr>
                            <w:rFonts w:eastAsia="Calibri"/>
                            <w:sz w:val="16"/>
                            <w:szCs w:val="16"/>
                          </w:rPr>
                          <w:t>Štát B – transparentná</w:t>
                        </w:r>
                      </w:p>
                    </w:txbxContent>
                  </v:textbox>
                </v:rect>
                <v:line id="Rovná spojnica 27400" o:spid="_x0000_s1041" style="position:absolute;visibility:visible;mso-wrap-style:square" from="15794,5700" to="3040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" strokecolor="black [3200]" strokeweight=".5pt">
                  <v:stroke dashstyle="dash" joinstyle="miter"/>
                </v:line>
                <v:line id="Rovná spojnica 27401" o:spid="_x0000_s1042" style="position:absolute;visibility:visible;mso-wrap-style:square" from="15794,12211" to="3004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" strokecolor="black [3200]" strokeweight=".5pt">
                  <v:stroke dashstyle="dash" joinstyle="miter"/>
                </v:line>
                <v:line id="Rovná spojnica 27402" o:spid="_x0000_s1043" style="position:absolute;visibility:visible;mso-wrap-style:square" from="15794,17456" to="30044,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" strokecolor="black [3200]" strokeweight=".5pt">
                  <v:stroke dashstyle="dash" joinstyle="miter"/>
                </v:line>
                <v:line id="Rovná spojnica 27403" o:spid="_x0000_s1044" style="position:absolute;visibility:visible;mso-wrap-style:square" from="23180,4302" to="23180,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" strokecolor="black [3200]" strokeweight=".5pt">
                  <v:stroke joinstyle="miter"/>
                </v:line>
                <v:line id="Rovná spojnica 27404" o:spid="_x0000_s1045" style="position:absolute;visibility:visible;mso-wrap-style:square" from="23180,10350" to="23180,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" strokecolor="black [3200]" strokeweight=".5pt">
                  <v:stroke joinstyle="miter"/>
                </v:line>
                <v:line id="Rovná spojnica 27405" o:spid="_x0000_s1046" style="position:absolute;visibility:visible;mso-wrap-style:square" from="23116,16506" to="23116,1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" strokecolor="black [3200]" strokeweight=".5pt">
                  <v:stroke joinstyle="miter"/>
                </v:line>
                <w10:wrap type="topAndBottom"/>
              </v:group>
            </w:pict>
          </mc:Fallback>
        </mc:AlternateContent>
      </w:r>
    </w:p>
    <w:p w14:paraId="4D06FC9F" w14:textId="77777777" w:rsidR="00DD61AD" w:rsidRDefault="00DD61AD"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uvedenej štruktúre s</w:t>
      </w:r>
      <w:r w:rsidR="00D72DFB" w:rsidRPr="001F5A84">
        <w:rPr>
          <w:rFonts w:ascii="Times New Roman" w:hAnsi="Times New Roman" w:cs="Times New Roman"/>
          <w:sz w:val="24"/>
          <w:szCs w:val="24"/>
        </w:rPr>
        <w:t xml:space="preserve">poločnosť Hold </w:t>
      </w:r>
      <w:proofErr w:type="spellStart"/>
      <w:r w:rsidR="00D72DFB" w:rsidRPr="001F5A84">
        <w:rPr>
          <w:rFonts w:ascii="Times New Roman" w:hAnsi="Times New Roman" w:cs="Times New Roman"/>
          <w:sz w:val="24"/>
          <w:szCs w:val="24"/>
        </w:rPr>
        <w:t>Co</w:t>
      </w:r>
      <w:proofErr w:type="spellEnd"/>
      <w:r w:rsidR="00D72DFB" w:rsidRPr="001F5A84">
        <w:rPr>
          <w:rFonts w:ascii="Times New Roman" w:hAnsi="Times New Roman" w:cs="Times New Roman"/>
          <w:sz w:val="24"/>
          <w:szCs w:val="24"/>
        </w:rPr>
        <w:t xml:space="preserve"> vlastní spoločnosť A</w:t>
      </w:r>
      <w:r>
        <w:rPr>
          <w:rFonts w:ascii="Times New Roman" w:hAnsi="Times New Roman" w:cs="Times New Roman"/>
          <w:sz w:val="24"/>
          <w:szCs w:val="24"/>
        </w:rPr>
        <w:t>, s</w:t>
      </w:r>
      <w:r w:rsidR="00D72DFB" w:rsidRPr="001F5A84">
        <w:rPr>
          <w:rFonts w:ascii="Times New Roman" w:hAnsi="Times New Roman" w:cs="Times New Roman"/>
          <w:sz w:val="24"/>
          <w:szCs w:val="24"/>
        </w:rPr>
        <w:t xml:space="preserve">poločnosť A vlastní spoločnosť B </w:t>
      </w:r>
      <w:r w:rsidR="00B92AF6" w:rsidRPr="001F5A84">
        <w:rPr>
          <w:rFonts w:ascii="Times New Roman" w:hAnsi="Times New Roman" w:cs="Times New Roman"/>
          <w:sz w:val="24"/>
          <w:szCs w:val="24"/>
        </w:rPr>
        <w:t>a spoločnosť B vlastní spoločnosť C</w:t>
      </w:r>
      <w:r w:rsidR="00D72DFB" w:rsidRPr="001F5A84">
        <w:rPr>
          <w:rFonts w:ascii="Times New Roman" w:hAnsi="Times New Roman" w:cs="Times New Roman"/>
          <w:sz w:val="24"/>
          <w:szCs w:val="24"/>
        </w:rPr>
        <w:t xml:space="preserve">. </w:t>
      </w:r>
      <w:r w:rsidRPr="001F5A84">
        <w:rPr>
          <w:rFonts w:ascii="Times New Roman" w:hAnsi="Times New Roman" w:cs="Times New Roman"/>
          <w:sz w:val="24"/>
          <w:szCs w:val="24"/>
        </w:rPr>
        <w:t>Pod</w:t>
      </w:r>
      <w:r>
        <w:rPr>
          <w:rFonts w:ascii="Times New Roman" w:hAnsi="Times New Roman" w:cs="Times New Roman"/>
          <w:sz w:val="24"/>
          <w:szCs w:val="24"/>
        </w:rPr>
        <w:t>ľa právnych predpisov platných:</w:t>
      </w:r>
    </w:p>
    <w:p w14:paraId="20164D16" w14:textId="77777777" w:rsid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sidRPr="00DD61AD">
        <w:rPr>
          <w:rFonts w:ascii="Times New Roman" w:hAnsi="Times New Roman" w:cs="Times New Roman"/>
          <w:sz w:val="24"/>
          <w:szCs w:val="24"/>
        </w:rPr>
        <w:t>v štáte Z</w:t>
      </w:r>
      <w:r>
        <w:rPr>
          <w:rFonts w:ascii="Times New Roman" w:hAnsi="Times New Roman" w:cs="Times New Roman"/>
          <w:sz w:val="24"/>
          <w:szCs w:val="24"/>
        </w:rPr>
        <w:t xml:space="preserve">: </w:t>
      </w:r>
      <w:r w:rsidRPr="00DD61AD">
        <w:rPr>
          <w:rFonts w:ascii="Times New Roman" w:hAnsi="Times New Roman" w:cs="Times New Roman"/>
          <w:sz w:val="24"/>
          <w:szCs w:val="24"/>
        </w:rPr>
        <w:t xml:space="preserve">spoločnosť Hold </w:t>
      </w:r>
      <w:proofErr w:type="spellStart"/>
      <w:r w:rsidRPr="00DD61AD">
        <w:rPr>
          <w:rFonts w:ascii="Times New Roman" w:hAnsi="Times New Roman" w:cs="Times New Roman"/>
          <w:sz w:val="24"/>
          <w:szCs w:val="24"/>
        </w:rPr>
        <w:t>Co</w:t>
      </w:r>
      <w:proofErr w:type="spellEnd"/>
      <w:r w:rsidRPr="00DD61AD">
        <w:rPr>
          <w:rFonts w:ascii="Times New Roman" w:hAnsi="Times New Roman" w:cs="Times New Roman"/>
          <w:sz w:val="24"/>
          <w:szCs w:val="24"/>
        </w:rPr>
        <w:t xml:space="preserve"> nie je daňovo transparentná a spoločnosti A, B a C sú daňovo transparentné</w:t>
      </w:r>
      <w:r>
        <w:rPr>
          <w:rFonts w:ascii="Times New Roman" w:hAnsi="Times New Roman" w:cs="Times New Roman"/>
          <w:sz w:val="24"/>
          <w:szCs w:val="24"/>
        </w:rPr>
        <w:t>;</w:t>
      </w:r>
    </w:p>
    <w:p w14:paraId="1297F8FF" w14:textId="77777777" w:rsid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štáte A: </w:t>
      </w:r>
      <w:r w:rsidRPr="001F5A84">
        <w:rPr>
          <w:rFonts w:ascii="Times New Roman" w:hAnsi="Times New Roman" w:cs="Times New Roman"/>
          <w:sz w:val="24"/>
          <w:szCs w:val="24"/>
        </w:rPr>
        <w:t>spoločnosť A nie je daňovo transparentná</w:t>
      </w:r>
      <w:r>
        <w:rPr>
          <w:rFonts w:ascii="Times New Roman" w:hAnsi="Times New Roman" w:cs="Times New Roman"/>
          <w:sz w:val="24"/>
          <w:szCs w:val="24"/>
        </w:rPr>
        <w:t xml:space="preserve"> </w:t>
      </w:r>
      <w:r w:rsidRPr="001F5A84">
        <w:rPr>
          <w:rFonts w:ascii="Times New Roman" w:hAnsi="Times New Roman" w:cs="Times New Roman"/>
          <w:sz w:val="24"/>
          <w:szCs w:val="24"/>
        </w:rPr>
        <w:t>a spoločnosti B a C sú daňovo transparentné</w:t>
      </w:r>
      <w:r>
        <w:rPr>
          <w:rFonts w:ascii="Times New Roman" w:hAnsi="Times New Roman" w:cs="Times New Roman"/>
          <w:sz w:val="24"/>
          <w:szCs w:val="24"/>
        </w:rPr>
        <w:t>;</w:t>
      </w:r>
    </w:p>
    <w:p w14:paraId="6B38045C" w14:textId="77777777" w:rsid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štáte B: </w:t>
      </w:r>
      <w:r w:rsidRPr="001F5A84">
        <w:rPr>
          <w:rFonts w:ascii="Times New Roman" w:hAnsi="Times New Roman" w:cs="Times New Roman"/>
          <w:sz w:val="24"/>
          <w:szCs w:val="24"/>
        </w:rPr>
        <w:t>spoločnosť B</w:t>
      </w:r>
      <w:r>
        <w:rPr>
          <w:rFonts w:ascii="Times New Roman" w:hAnsi="Times New Roman" w:cs="Times New Roman"/>
          <w:sz w:val="24"/>
          <w:szCs w:val="24"/>
        </w:rPr>
        <w:t xml:space="preserve"> je </w:t>
      </w:r>
      <w:r w:rsidRPr="001F5A84">
        <w:rPr>
          <w:rFonts w:ascii="Times New Roman" w:hAnsi="Times New Roman" w:cs="Times New Roman"/>
          <w:sz w:val="24"/>
          <w:szCs w:val="24"/>
        </w:rPr>
        <w:t>daňovo transparentná</w:t>
      </w:r>
      <w:r>
        <w:rPr>
          <w:rFonts w:ascii="Times New Roman" w:hAnsi="Times New Roman" w:cs="Times New Roman"/>
          <w:sz w:val="24"/>
          <w:szCs w:val="24"/>
        </w:rPr>
        <w:t xml:space="preserve"> a </w:t>
      </w:r>
      <w:r w:rsidRPr="001F5A84">
        <w:rPr>
          <w:rFonts w:ascii="Times New Roman" w:hAnsi="Times New Roman" w:cs="Times New Roman"/>
          <w:sz w:val="24"/>
          <w:szCs w:val="24"/>
        </w:rPr>
        <w:t>spoločnosť C nie je daňovo transparentná</w:t>
      </w:r>
      <w:r>
        <w:rPr>
          <w:rFonts w:ascii="Times New Roman" w:hAnsi="Times New Roman" w:cs="Times New Roman"/>
          <w:sz w:val="24"/>
          <w:szCs w:val="24"/>
        </w:rPr>
        <w:t>;</w:t>
      </w:r>
    </w:p>
    <w:p w14:paraId="5F0C2053" w14:textId="77777777" w:rsidR="00DD61AD" w:rsidRPr="00DD61AD" w:rsidRDefault="00DD61AD" w:rsidP="00DD61AD">
      <w:pPr>
        <w:pStyle w:val="Odsekzoznamu"/>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štáte C: </w:t>
      </w:r>
      <w:r w:rsidRPr="001F5A84">
        <w:rPr>
          <w:rFonts w:ascii="Times New Roman" w:hAnsi="Times New Roman" w:cs="Times New Roman"/>
          <w:sz w:val="24"/>
          <w:szCs w:val="24"/>
        </w:rPr>
        <w:t xml:space="preserve">spoločnosť C </w:t>
      </w:r>
      <w:r>
        <w:rPr>
          <w:rFonts w:ascii="Times New Roman" w:hAnsi="Times New Roman" w:cs="Times New Roman"/>
          <w:sz w:val="24"/>
          <w:szCs w:val="24"/>
        </w:rPr>
        <w:t xml:space="preserve">je </w:t>
      </w:r>
      <w:r w:rsidRPr="001F5A84">
        <w:rPr>
          <w:rFonts w:ascii="Times New Roman" w:hAnsi="Times New Roman" w:cs="Times New Roman"/>
          <w:sz w:val="24"/>
          <w:szCs w:val="24"/>
        </w:rPr>
        <w:t>daňovo transparentná</w:t>
      </w:r>
      <w:r>
        <w:rPr>
          <w:rFonts w:ascii="Times New Roman" w:hAnsi="Times New Roman" w:cs="Times New Roman"/>
          <w:sz w:val="24"/>
          <w:szCs w:val="24"/>
        </w:rPr>
        <w:t xml:space="preserve">. </w:t>
      </w:r>
    </w:p>
    <w:p w14:paraId="6F41075C" w14:textId="77777777" w:rsidR="000D6688" w:rsidRPr="001F5A84" w:rsidRDefault="00B61DA4"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V nadväznosti na uvedené zadanie sú spoločnosti B a C subjekty s prvkom daňovej transparentnosti podľa § 2 písm. </w:t>
      </w:r>
      <w:proofErr w:type="spellStart"/>
      <w:r w:rsidRPr="001F5A84">
        <w:rPr>
          <w:rFonts w:ascii="Times New Roman" w:hAnsi="Times New Roman" w:cs="Times New Roman"/>
          <w:sz w:val="24"/>
          <w:szCs w:val="24"/>
        </w:rPr>
        <w:t>aa</w:t>
      </w:r>
      <w:proofErr w:type="spellEnd"/>
      <w:r w:rsidRPr="001F5A84">
        <w:rPr>
          <w:rFonts w:ascii="Times New Roman" w:hAnsi="Times New Roman" w:cs="Times New Roman"/>
          <w:sz w:val="24"/>
          <w:szCs w:val="24"/>
        </w:rPr>
        <w:t xml:space="preserve">), pretože podľa právnych predpisov platných v štáte ich založenia </w:t>
      </w:r>
      <w:r w:rsidR="00AD6B38" w:rsidRPr="001F5A84">
        <w:rPr>
          <w:rFonts w:ascii="Times New Roman" w:hAnsi="Times New Roman" w:cs="Times New Roman"/>
          <w:sz w:val="24"/>
          <w:szCs w:val="24"/>
        </w:rPr>
        <w:t xml:space="preserve">sa </w:t>
      </w:r>
      <w:r w:rsidRPr="001F5A84">
        <w:rPr>
          <w:rFonts w:ascii="Times New Roman" w:hAnsi="Times New Roman" w:cs="Times New Roman"/>
          <w:sz w:val="24"/>
          <w:szCs w:val="24"/>
        </w:rPr>
        <w:t>považujú za daňovo transparentné s</w:t>
      </w:r>
      <w:r w:rsidR="002F1C9C">
        <w:rPr>
          <w:rFonts w:ascii="Times New Roman" w:hAnsi="Times New Roman" w:cs="Times New Roman"/>
          <w:sz w:val="24"/>
          <w:szCs w:val="24"/>
        </w:rPr>
        <w:t>ubjekty</w:t>
      </w:r>
      <w:r w:rsidR="00430141">
        <w:rPr>
          <w:rFonts w:ascii="Times New Roman" w:hAnsi="Times New Roman" w:cs="Times New Roman"/>
          <w:sz w:val="24"/>
          <w:szCs w:val="24"/>
        </w:rPr>
        <w:t xml:space="preserve"> podľa § 2 písm. ad). Hoci je spoločnosť </w:t>
      </w:r>
      <w:r w:rsidR="002F1C9C">
        <w:rPr>
          <w:rFonts w:ascii="Times New Roman" w:hAnsi="Times New Roman" w:cs="Times New Roman"/>
          <w:sz w:val="24"/>
          <w:szCs w:val="24"/>
        </w:rPr>
        <w:t>C v priamom</w:t>
      </w:r>
      <w:r w:rsidRPr="001F5A84">
        <w:rPr>
          <w:rFonts w:ascii="Times New Roman" w:hAnsi="Times New Roman" w:cs="Times New Roman"/>
          <w:sz w:val="24"/>
          <w:szCs w:val="24"/>
        </w:rPr>
        <w:t xml:space="preserve"> vlastníctve spoločnosti B, na úrovni vlastníkov sa jej daňová transparentnosť posúdi podľa právnych predpisov platných v štáte </w:t>
      </w:r>
      <w:r w:rsidR="00AD6B38" w:rsidRPr="001F5A84">
        <w:rPr>
          <w:rFonts w:ascii="Times New Roman" w:hAnsi="Times New Roman" w:cs="Times New Roman"/>
          <w:sz w:val="24"/>
          <w:szCs w:val="24"/>
        </w:rPr>
        <w:t xml:space="preserve">spoločnosti A. Uvedené posúdenie </w:t>
      </w:r>
      <w:r w:rsidR="00A94BD5" w:rsidRPr="001F5A84">
        <w:rPr>
          <w:rFonts w:ascii="Times New Roman" w:hAnsi="Times New Roman" w:cs="Times New Roman"/>
          <w:sz w:val="24"/>
          <w:szCs w:val="24"/>
        </w:rPr>
        <w:t>s</w:t>
      </w:r>
      <w:r w:rsidR="00AD6B38" w:rsidRPr="001F5A84">
        <w:rPr>
          <w:rFonts w:ascii="Times New Roman" w:hAnsi="Times New Roman" w:cs="Times New Roman"/>
          <w:sz w:val="24"/>
          <w:szCs w:val="24"/>
        </w:rPr>
        <w:t xml:space="preserve">a uplatní na základe toho, že </w:t>
      </w:r>
      <w:r w:rsidRPr="001F5A84">
        <w:rPr>
          <w:rFonts w:ascii="Times New Roman" w:hAnsi="Times New Roman" w:cs="Times New Roman"/>
          <w:sz w:val="24"/>
          <w:szCs w:val="24"/>
        </w:rPr>
        <w:t>spoločnosť A je prvým vlastní</w:t>
      </w:r>
      <w:r w:rsidR="00AB3830">
        <w:rPr>
          <w:rFonts w:ascii="Times New Roman" w:hAnsi="Times New Roman" w:cs="Times New Roman"/>
          <w:sz w:val="24"/>
          <w:szCs w:val="24"/>
        </w:rPr>
        <w:t>kom spoločnos</w:t>
      </w:r>
      <w:r w:rsidR="00430141">
        <w:rPr>
          <w:rFonts w:ascii="Times New Roman" w:hAnsi="Times New Roman" w:cs="Times New Roman"/>
          <w:sz w:val="24"/>
          <w:szCs w:val="24"/>
        </w:rPr>
        <w:t>ti</w:t>
      </w:r>
      <w:r w:rsidR="00AB3830">
        <w:rPr>
          <w:rFonts w:ascii="Times New Roman" w:hAnsi="Times New Roman" w:cs="Times New Roman"/>
          <w:sz w:val="24"/>
          <w:szCs w:val="24"/>
        </w:rPr>
        <w:t> C, ktorý</w:t>
      </w:r>
      <w:r w:rsidRPr="001F5A84">
        <w:rPr>
          <w:rFonts w:ascii="Times New Roman" w:hAnsi="Times New Roman" w:cs="Times New Roman"/>
          <w:sz w:val="24"/>
          <w:szCs w:val="24"/>
        </w:rPr>
        <w:t xml:space="preserve"> podľa</w:t>
      </w:r>
      <w:r w:rsidR="00A654AE" w:rsidRPr="001F5A84">
        <w:rPr>
          <w:rFonts w:ascii="Times New Roman" w:hAnsi="Times New Roman" w:cs="Times New Roman"/>
          <w:sz w:val="24"/>
          <w:szCs w:val="24"/>
        </w:rPr>
        <w:t xml:space="preserve"> právnych predpisov platných v štáte</w:t>
      </w:r>
      <w:r w:rsidRPr="001F5A84">
        <w:rPr>
          <w:rFonts w:ascii="Times New Roman" w:hAnsi="Times New Roman" w:cs="Times New Roman"/>
          <w:sz w:val="24"/>
          <w:szCs w:val="24"/>
        </w:rPr>
        <w:t xml:space="preserve"> svojho založenia</w:t>
      </w:r>
      <w:r w:rsidR="00A654AE" w:rsidRPr="001F5A84">
        <w:rPr>
          <w:rFonts w:ascii="Times New Roman" w:hAnsi="Times New Roman" w:cs="Times New Roman"/>
          <w:sz w:val="24"/>
          <w:szCs w:val="24"/>
        </w:rPr>
        <w:t xml:space="preserve"> (štát A)</w:t>
      </w:r>
      <w:r w:rsidRPr="001F5A84">
        <w:rPr>
          <w:rFonts w:ascii="Times New Roman" w:hAnsi="Times New Roman" w:cs="Times New Roman"/>
          <w:sz w:val="24"/>
          <w:szCs w:val="24"/>
        </w:rPr>
        <w:t xml:space="preserve"> nie je subjektom s prvkom daňovej transparentnosti, tzn. je referen</w:t>
      </w:r>
      <w:r w:rsidR="00466036" w:rsidRPr="001F5A84">
        <w:rPr>
          <w:rFonts w:ascii="Times New Roman" w:hAnsi="Times New Roman" w:cs="Times New Roman"/>
          <w:sz w:val="24"/>
          <w:szCs w:val="24"/>
        </w:rPr>
        <w:t>čným subjektom podľa § 2 písm. </w:t>
      </w:r>
      <w:proofErr w:type="spellStart"/>
      <w:r w:rsidRPr="001F5A84">
        <w:rPr>
          <w:rFonts w:ascii="Times New Roman" w:hAnsi="Times New Roman" w:cs="Times New Roman"/>
          <w:sz w:val="24"/>
          <w:szCs w:val="24"/>
        </w:rPr>
        <w:t>bs</w:t>
      </w:r>
      <w:proofErr w:type="spellEnd"/>
      <w:r w:rsidRPr="001F5A84">
        <w:rPr>
          <w:rFonts w:ascii="Times New Roman" w:hAnsi="Times New Roman" w:cs="Times New Roman"/>
          <w:sz w:val="24"/>
          <w:szCs w:val="24"/>
        </w:rPr>
        <w:t>)</w:t>
      </w:r>
      <w:r w:rsidR="00675CD6" w:rsidRPr="001F5A84">
        <w:rPr>
          <w:rFonts w:ascii="Times New Roman" w:hAnsi="Times New Roman" w:cs="Times New Roman"/>
          <w:sz w:val="24"/>
          <w:szCs w:val="24"/>
        </w:rPr>
        <w:t xml:space="preserve"> prvého bodu</w:t>
      </w:r>
      <w:r w:rsidR="00466036" w:rsidRPr="001F5A84">
        <w:rPr>
          <w:rFonts w:ascii="Times New Roman" w:hAnsi="Times New Roman" w:cs="Times New Roman"/>
          <w:sz w:val="24"/>
          <w:szCs w:val="24"/>
        </w:rPr>
        <w:t xml:space="preserve">. </w:t>
      </w:r>
      <w:r w:rsidR="00430141">
        <w:rPr>
          <w:rFonts w:ascii="Times New Roman" w:hAnsi="Times New Roman" w:cs="Times New Roman"/>
          <w:sz w:val="24"/>
          <w:szCs w:val="24"/>
        </w:rPr>
        <w:t>Keďže daňová transparentnosť s</w:t>
      </w:r>
      <w:r w:rsidR="000D6688" w:rsidRPr="001F5A84">
        <w:rPr>
          <w:rFonts w:ascii="Times New Roman" w:hAnsi="Times New Roman" w:cs="Times New Roman"/>
          <w:sz w:val="24"/>
          <w:szCs w:val="24"/>
        </w:rPr>
        <w:t>poločnos</w:t>
      </w:r>
      <w:r w:rsidR="00430141">
        <w:rPr>
          <w:rFonts w:ascii="Times New Roman" w:hAnsi="Times New Roman" w:cs="Times New Roman"/>
          <w:sz w:val="24"/>
          <w:szCs w:val="24"/>
        </w:rPr>
        <w:t xml:space="preserve">ti sa posudzuje podľa právnych predpisov platných v štáte A, spoločnosť </w:t>
      </w:r>
      <w:r w:rsidR="000D6688" w:rsidRPr="001F5A84">
        <w:rPr>
          <w:rFonts w:ascii="Times New Roman" w:hAnsi="Times New Roman" w:cs="Times New Roman"/>
          <w:sz w:val="24"/>
          <w:szCs w:val="24"/>
        </w:rPr>
        <w:t xml:space="preserve">C je transparentným subjektom podľa § 2 písm. </w:t>
      </w:r>
      <w:proofErr w:type="spellStart"/>
      <w:r w:rsidR="000D6688" w:rsidRPr="001F5A84">
        <w:rPr>
          <w:rFonts w:ascii="Times New Roman" w:hAnsi="Times New Roman" w:cs="Times New Roman"/>
          <w:sz w:val="24"/>
          <w:szCs w:val="24"/>
        </w:rPr>
        <w:t>ab</w:t>
      </w:r>
      <w:proofErr w:type="spellEnd"/>
      <w:r w:rsidR="000D6688" w:rsidRPr="001F5A84">
        <w:rPr>
          <w:rFonts w:ascii="Times New Roman" w:hAnsi="Times New Roman" w:cs="Times New Roman"/>
          <w:sz w:val="24"/>
          <w:szCs w:val="24"/>
        </w:rPr>
        <w:t>). Ak by sa daňová transparentnosť spoločnosti C posudzovala podľa práv</w:t>
      </w:r>
      <w:r w:rsidR="00DA1CF0">
        <w:rPr>
          <w:rFonts w:ascii="Times New Roman" w:hAnsi="Times New Roman" w:cs="Times New Roman"/>
          <w:sz w:val="24"/>
          <w:szCs w:val="24"/>
        </w:rPr>
        <w:t>nych predpisov platných v štáte </w:t>
      </w:r>
      <w:r w:rsidR="000D6688" w:rsidRPr="001F5A84">
        <w:rPr>
          <w:rFonts w:ascii="Times New Roman" w:hAnsi="Times New Roman" w:cs="Times New Roman"/>
          <w:sz w:val="24"/>
          <w:szCs w:val="24"/>
        </w:rPr>
        <w:t>B, spoločnosť C by bola</w:t>
      </w:r>
      <w:r w:rsidR="00AC358F" w:rsidRPr="001F5A84">
        <w:rPr>
          <w:rFonts w:ascii="Times New Roman" w:hAnsi="Times New Roman" w:cs="Times New Roman"/>
          <w:sz w:val="24"/>
          <w:szCs w:val="24"/>
        </w:rPr>
        <w:t xml:space="preserve"> reverzným</w:t>
      </w:r>
      <w:r w:rsidR="000D6688" w:rsidRPr="001F5A84">
        <w:rPr>
          <w:rFonts w:ascii="Times New Roman" w:hAnsi="Times New Roman" w:cs="Times New Roman"/>
          <w:sz w:val="24"/>
          <w:szCs w:val="24"/>
        </w:rPr>
        <w:t xml:space="preserve"> hybridným subjektom</w:t>
      </w:r>
      <w:r w:rsidR="00AC358F" w:rsidRPr="001F5A84">
        <w:rPr>
          <w:rFonts w:ascii="Times New Roman" w:hAnsi="Times New Roman" w:cs="Times New Roman"/>
          <w:sz w:val="24"/>
          <w:szCs w:val="24"/>
        </w:rPr>
        <w:t xml:space="preserve"> podľa § 2 písm. </w:t>
      </w:r>
      <w:proofErr w:type="spellStart"/>
      <w:r w:rsidR="00AC358F" w:rsidRPr="001F5A84">
        <w:rPr>
          <w:rFonts w:ascii="Times New Roman" w:hAnsi="Times New Roman" w:cs="Times New Roman"/>
          <w:sz w:val="24"/>
          <w:szCs w:val="24"/>
        </w:rPr>
        <w:t>ac</w:t>
      </w:r>
      <w:proofErr w:type="spellEnd"/>
      <w:r w:rsidR="00AC358F" w:rsidRPr="001F5A84">
        <w:rPr>
          <w:rFonts w:ascii="Times New Roman" w:hAnsi="Times New Roman" w:cs="Times New Roman"/>
          <w:sz w:val="24"/>
          <w:szCs w:val="24"/>
        </w:rPr>
        <w:t>)</w:t>
      </w:r>
      <w:r w:rsidR="000D6688" w:rsidRPr="001F5A84">
        <w:rPr>
          <w:rFonts w:ascii="Times New Roman" w:hAnsi="Times New Roman" w:cs="Times New Roman"/>
          <w:sz w:val="24"/>
          <w:szCs w:val="24"/>
        </w:rPr>
        <w:t xml:space="preserve">. </w:t>
      </w:r>
      <w:r w:rsidR="0010621E" w:rsidRPr="001F5A84">
        <w:rPr>
          <w:rFonts w:ascii="Times New Roman" w:hAnsi="Times New Roman" w:cs="Times New Roman"/>
          <w:sz w:val="24"/>
          <w:szCs w:val="24"/>
        </w:rPr>
        <w:t xml:space="preserve">Za predpokladu, že </w:t>
      </w:r>
      <w:r w:rsidR="00675CD6" w:rsidRPr="001F5A84">
        <w:rPr>
          <w:rFonts w:ascii="Times New Roman" w:hAnsi="Times New Roman" w:cs="Times New Roman"/>
          <w:sz w:val="24"/>
          <w:szCs w:val="24"/>
        </w:rPr>
        <w:t xml:space="preserve">sa </w:t>
      </w:r>
      <w:r w:rsidR="00596AF0" w:rsidRPr="001F5A84">
        <w:rPr>
          <w:rFonts w:ascii="Times New Roman" w:hAnsi="Times New Roman" w:cs="Times New Roman"/>
          <w:sz w:val="24"/>
          <w:szCs w:val="24"/>
        </w:rPr>
        <w:t xml:space="preserve">na uvedený prípad </w:t>
      </w:r>
      <w:r w:rsidR="00675CD6" w:rsidRPr="001F5A84">
        <w:rPr>
          <w:rFonts w:ascii="Times New Roman" w:hAnsi="Times New Roman" w:cs="Times New Roman"/>
          <w:sz w:val="24"/>
          <w:szCs w:val="24"/>
        </w:rPr>
        <w:t>už aplikoval</w:t>
      </w:r>
      <w:r w:rsidR="0010621E" w:rsidRPr="001F5A84">
        <w:rPr>
          <w:rFonts w:ascii="Times New Roman" w:hAnsi="Times New Roman" w:cs="Times New Roman"/>
          <w:sz w:val="24"/>
          <w:szCs w:val="24"/>
        </w:rPr>
        <w:t xml:space="preserve"> </w:t>
      </w:r>
      <w:r w:rsidR="00675CD6" w:rsidRPr="001F5A84">
        <w:rPr>
          <w:rFonts w:ascii="Times New Roman" w:hAnsi="Times New Roman" w:cs="Times New Roman"/>
          <w:sz w:val="24"/>
          <w:szCs w:val="24"/>
        </w:rPr>
        <w:t>§ </w:t>
      </w:r>
      <w:r w:rsidR="0010621E" w:rsidRPr="001F5A84">
        <w:rPr>
          <w:rFonts w:ascii="Times New Roman" w:hAnsi="Times New Roman" w:cs="Times New Roman"/>
          <w:sz w:val="24"/>
          <w:szCs w:val="24"/>
        </w:rPr>
        <w:t>14 ods. 3, zisk alebo strata spoločnosti C sa podľa §</w:t>
      </w:r>
      <w:r w:rsidR="00430141">
        <w:rPr>
          <w:rFonts w:ascii="Times New Roman" w:hAnsi="Times New Roman" w:cs="Times New Roman"/>
          <w:sz w:val="24"/>
          <w:szCs w:val="24"/>
        </w:rPr>
        <w:t> </w:t>
      </w:r>
      <w:r w:rsidR="002F1C9C">
        <w:rPr>
          <w:rFonts w:ascii="Times New Roman" w:hAnsi="Times New Roman" w:cs="Times New Roman"/>
          <w:sz w:val="24"/>
          <w:szCs w:val="24"/>
        </w:rPr>
        <w:t>14 </w:t>
      </w:r>
      <w:r w:rsidR="00675CD6" w:rsidRPr="001F5A84">
        <w:rPr>
          <w:rFonts w:ascii="Times New Roman" w:hAnsi="Times New Roman" w:cs="Times New Roman"/>
          <w:sz w:val="24"/>
          <w:szCs w:val="24"/>
        </w:rPr>
        <w:t>ods. 4 prisúdi spoločnosti </w:t>
      </w:r>
      <w:r w:rsidR="008B5086" w:rsidRPr="001F5A84">
        <w:rPr>
          <w:rFonts w:ascii="Times New Roman" w:hAnsi="Times New Roman" w:cs="Times New Roman"/>
          <w:sz w:val="24"/>
          <w:szCs w:val="24"/>
        </w:rPr>
        <w:t>A</w:t>
      </w:r>
      <w:r w:rsidR="0010621E" w:rsidRPr="001F5A84">
        <w:rPr>
          <w:rFonts w:ascii="Times New Roman" w:hAnsi="Times New Roman" w:cs="Times New Roman"/>
          <w:sz w:val="24"/>
          <w:szCs w:val="24"/>
        </w:rPr>
        <w:t xml:space="preserve">. </w:t>
      </w:r>
    </w:p>
    <w:p w14:paraId="2CC45440" w14:textId="77777777" w:rsidR="00A642DC" w:rsidRDefault="00A642DC"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w:t>
      </w:r>
      <w:r w:rsidR="007D6FEC" w:rsidRPr="001F5A84">
        <w:rPr>
          <w:rFonts w:ascii="Times New Roman" w:hAnsi="Times New Roman" w:cs="Times New Roman"/>
          <w:sz w:val="24"/>
          <w:szCs w:val="24"/>
        </w:rPr>
        <w:t>aňovo transparentným subjektom</w:t>
      </w:r>
      <w:r>
        <w:rPr>
          <w:rFonts w:ascii="Times New Roman" w:hAnsi="Times New Roman" w:cs="Times New Roman"/>
          <w:sz w:val="24"/>
          <w:szCs w:val="24"/>
        </w:rPr>
        <w:t xml:space="preserve"> podľa </w:t>
      </w:r>
      <w:r w:rsidRPr="001F5A84">
        <w:rPr>
          <w:rFonts w:ascii="Times New Roman" w:hAnsi="Times New Roman" w:cs="Times New Roman"/>
          <w:sz w:val="24"/>
          <w:szCs w:val="24"/>
        </w:rPr>
        <w:t xml:space="preserve">§ 2 písm. ad) </w:t>
      </w:r>
      <w:r w:rsidR="00802B49">
        <w:rPr>
          <w:rFonts w:ascii="Times New Roman" w:hAnsi="Times New Roman" w:cs="Times New Roman"/>
          <w:sz w:val="24"/>
          <w:szCs w:val="24"/>
        </w:rPr>
        <w:t xml:space="preserve">je </w:t>
      </w:r>
      <w:r w:rsidR="007D6FEC" w:rsidRPr="001F5A84">
        <w:rPr>
          <w:rFonts w:ascii="Times New Roman" w:hAnsi="Times New Roman" w:cs="Times New Roman"/>
          <w:sz w:val="24"/>
          <w:szCs w:val="24"/>
        </w:rPr>
        <w:t xml:space="preserve">subjekt, ktorého príjmy, výdavky, zisk alebo strata sa podľa právnych predpisov štátu svojho založenia alebo štátu, v ktorom sa nachádza jeho vlastník, posudzujú, ako keby plynuli alebo vnikli priamemu vlastníkovi tohto subjektu. To znamená, že na základe právnych predpisov daného štátu sa príjmy, výdavky, zisk alebo strata testovaného subjektu považujú na účely zdanenia za príjmy, výdavky, zisk alebo stratu jeho vlastníka. </w:t>
      </w:r>
      <w:r w:rsidR="008D043F" w:rsidRPr="001F5A84">
        <w:rPr>
          <w:rFonts w:ascii="Times New Roman" w:hAnsi="Times New Roman" w:cs="Times New Roman"/>
          <w:sz w:val="24"/>
          <w:szCs w:val="24"/>
        </w:rPr>
        <w:t>Ak sa subjekt nachádza v štáte, ktorý nemá zavedenú daň z príjmov právnických osôb</w:t>
      </w:r>
      <w:r w:rsidRPr="001F5A84">
        <w:rPr>
          <w:rFonts w:ascii="Times New Roman" w:hAnsi="Times New Roman" w:cs="Times New Roman"/>
          <w:sz w:val="24"/>
          <w:szCs w:val="24"/>
        </w:rPr>
        <w:t xml:space="preserve"> alebo podobnú zahrnutú daň</w:t>
      </w:r>
      <w:r>
        <w:rPr>
          <w:rFonts w:ascii="Times New Roman" w:hAnsi="Times New Roman" w:cs="Times New Roman"/>
          <w:sz w:val="24"/>
          <w:szCs w:val="24"/>
        </w:rPr>
        <w:t>, podľa právnych predpisov tohto štátu nie je možné posudzovať daňovú transparentnosť subjektu. Takýto subjekt nebude subjektom s prvkom daňovej transparentnosti a</w:t>
      </w:r>
      <w:r w:rsidR="00802B49">
        <w:rPr>
          <w:rFonts w:ascii="Times New Roman" w:hAnsi="Times New Roman" w:cs="Times New Roman"/>
          <w:sz w:val="24"/>
          <w:szCs w:val="24"/>
        </w:rPr>
        <w:t> na základe toho s</w:t>
      </w:r>
      <w:r>
        <w:rPr>
          <w:rFonts w:ascii="Times New Roman" w:hAnsi="Times New Roman" w:cs="Times New Roman"/>
          <w:sz w:val="24"/>
          <w:szCs w:val="24"/>
        </w:rPr>
        <w:t xml:space="preserve">a môže posúdiť ako referenčný subjekt. </w:t>
      </w:r>
    </w:p>
    <w:p w14:paraId="02E0F099" w14:textId="77777777" w:rsidR="00A642DC" w:rsidRDefault="00A642DC" w:rsidP="001F5A84">
      <w:pPr>
        <w:spacing w:after="60" w:line="240" w:lineRule="auto"/>
        <w:jc w:val="both"/>
        <w:rPr>
          <w:rFonts w:ascii="Times New Roman" w:hAnsi="Times New Roman" w:cs="Times New Roman"/>
          <w:sz w:val="24"/>
          <w:szCs w:val="24"/>
        </w:rPr>
      </w:pPr>
    </w:p>
    <w:p w14:paraId="0A7ACCCA" w14:textId="77777777" w:rsidR="007D6FEC" w:rsidRPr="001F5A84" w:rsidRDefault="007D6FEC"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Príklad </w:t>
      </w:r>
    </w:p>
    <w:p w14:paraId="240F257F" w14:textId="77777777" w:rsidR="008D043F" w:rsidRPr="001F5A84" w:rsidRDefault="00354725"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noProof/>
          <w:sz w:val="24"/>
          <w:szCs w:val="24"/>
          <w:lang w:eastAsia="sk-SK"/>
        </w:rPr>
        <mc:AlternateContent>
          <mc:Choice Requires="wpc">
            <w:drawing>
              <wp:anchor distT="0" distB="0" distL="114300" distR="114300" simplePos="0" relativeHeight="251662336" behindDoc="0" locked="0" layoutInCell="1" allowOverlap="1" wp14:anchorId="36534F64" wp14:editId="35198EDD">
                <wp:simplePos x="0" y="0"/>
                <wp:positionH relativeFrom="column">
                  <wp:posOffset>-15273</wp:posOffset>
                </wp:positionH>
                <wp:positionV relativeFrom="paragraph">
                  <wp:posOffset>89543</wp:posOffset>
                </wp:positionV>
                <wp:extent cx="3473450" cy="1858010"/>
                <wp:effectExtent l="0" t="0" r="0" b="0"/>
                <wp:wrapThrough wrapText="bothSides">
                  <wp:wrapPolygon edited="0">
                    <wp:start x="829" y="0"/>
                    <wp:lineTo x="829" y="3543"/>
                    <wp:lineTo x="12320" y="3986"/>
                    <wp:lineTo x="829" y="6865"/>
                    <wp:lineTo x="829" y="21260"/>
                    <wp:lineTo x="11965" y="21260"/>
                    <wp:lineTo x="15519" y="20375"/>
                    <wp:lineTo x="17177" y="19489"/>
                    <wp:lineTo x="14690" y="14617"/>
                    <wp:lineTo x="18480" y="14617"/>
                    <wp:lineTo x="18717" y="14174"/>
                    <wp:lineTo x="16467" y="11073"/>
                    <wp:lineTo x="16703" y="8859"/>
                    <wp:lineTo x="16230" y="7973"/>
                    <wp:lineTo x="18480" y="7087"/>
                    <wp:lineTo x="18717" y="6644"/>
                    <wp:lineTo x="16467" y="3986"/>
                    <wp:lineTo x="16703" y="1329"/>
                    <wp:lineTo x="16111" y="886"/>
                    <wp:lineTo x="11965" y="0"/>
                    <wp:lineTo x="829" y="0"/>
                  </wp:wrapPolygon>
                </wp:wrapThrough>
                <wp:docPr id="20" name="Kresliace plátn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Obdĺžnik 1"/>
                        <wps:cNvSpPr/>
                        <wps:spPr>
                          <a:xfrm>
                            <a:off x="2011682" y="91585"/>
                            <a:ext cx="589014" cy="338668"/>
                          </a:xfrm>
                          <a:prstGeom prst="rect">
                            <a:avLst/>
                          </a:prstGeom>
                          <a:ln/>
                        </wps:spPr>
                        <wps:style>
                          <a:lnRef idx="2">
                            <a:schemeClr val="dk1"/>
                          </a:lnRef>
                          <a:fillRef idx="1">
                            <a:schemeClr val="lt1"/>
                          </a:fillRef>
                          <a:effectRef idx="0">
                            <a:schemeClr val="dk1"/>
                          </a:effectRef>
                          <a:fontRef idx="minor">
                            <a:schemeClr val="dk1"/>
                          </a:fontRef>
                        </wps:style>
                        <wps:txbx>
                          <w:txbxContent>
                            <w:p w14:paraId="6D91A2AC" w14:textId="77777777" w:rsidR="00D84ECD" w:rsidRPr="008D043F" w:rsidRDefault="00D84ECD" w:rsidP="008D043F">
                              <w:pPr>
                                <w:spacing w:after="0"/>
                                <w:jc w:val="center"/>
                                <w:rPr>
                                  <w:rFonts w:ascii="Times New Roman" w:hAnsi="Times New Roman" w:cs="Times New Roman"/>
                                </w:rPr>
                              </w:pPr>
                              <w:r w:rsidRPr="008D043F">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bdĺžnik 8"/>
                        <wps:cNvSpPr/>
                        <wps:spPr>
                          <a:xfrm>
                            <a:off x="178926" y="34257"/>
                            <a:ext cx="1723292" cy="2713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202B46" w14:textId="77777777" w:rsidR="00D84ECD" w:rsidRPr="00453CE3" w:rsidRDefault="00D84ECD" w:rsidP="008D043F">
                              <w:pPr>
                                <w:rPr>
                                  <w:rFonts w:ascii="Times New Roman" w:hAnsi="Times New Roman" w:cs="Times New Roman"/>
                                  <w:sz w:val="16"/>
                                  <w:szCs w:val="16"/>
                                </w:rPr>
                              </w:pPr>
                              <w:r>
                                <w:rPr>
                                  <w:rFonts w:ascii="Times New Roman" w:hAnsi="Times New Roman" w:cs="Times New Roman"/>
                                  <w:sz w:val="16"/>
                                  <w:szCs w:val="16"/>
                                </w:rPr>
                                <w:t>Štát A</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bdĺžnik 9"/>
                        <wps:cNvSpPr/>
                        <wps:spPr>
                          <a:xfrm>
                            <a:off x="179463" y="614164"/>
                            <a:ext cx="1722755" cy="48430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E738FA" w14:textId="77777777" w:rsidR="00D84ECD" w:rsidRDefault="00D84ECD" w:rsidP="008D043F">
                              <w:pPr>
                                <w:pStyle w:val="Normlnywebov"/>
                                <w:spacing w:before="0" w:beforeAutospacing="0" w:after="0" w:afterAutospacing="0" w:line="257" w:lineRule="auto"/>
                                <w:rPr>
                                  <w:rFonts w:eastAsia="Calibri"/>
                                  <w:sz w:val="16"/>
                                  <w:szCs w:val="16"/>
                                </w:rPr>
                              </w:pPr>
                              <w:r>
                                <w:rPr>
                                  <w:rFonts w:eastAsia="Calibri"/>
                                  <w:sz w:val="16"/>
                                  <w:szCs w:val="16"/>
                                </w:rPr>
                                <w:t>Štát A – transparentná</w:t>
                              </w:r>
                            </w:p>
                            <w:p w14:paraId="56818777" w14:textId="77777777" w:rsidR="00D84ECD" w:rsidRDefault="00D84ECD" w:rsidP="008D043F">
                              <w:pPr>
                                <w:pStyle w:val="Normlnywebov"/>
                                <w:spacing w:before="0" w:beforeAutospacing="0" w:after="0" w:afterAutospacing="0" w:line="257" w:lineRule="auto"/>
                                <w:ind w:left="567" w:hanging="567"/>
                              </w:pPr>
                              <w:r>
                                <w:rPr>
                                  <w:rFonts w:eastAsia="Calibri"/>
                                  <w:sz w:val="16"/>
                                  <w:szCs w:val="16"/>
                                </w:rPr>
                                <w:t>Štát B – nemá daň z príjmov právnických osôb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bdĺžnik 11"/>
                        <wps:cNvSpPr/>
                        <wps:spPr>
                          <a:xfrm>
                            <a:off x="2009671" y="710324"/>
                            <a:ext cx="591025" cy="324701"/>
                          </a:xfrm>
                          <a:prstGeom prst="rect">
                            <a:avLst/>
                          </a:prstGeom>
                          <a:ln/>
                        </wps:spPr>
                        <wps:style>
                          <a:lnRef idx="2">
                            <a:schemeClr val="dk1"/>
                          </a:lnRef>
                          <a:fillRef idx="1">
                            <a:schemeClr val="lt1"/>
                          </a:fillRef>
                          <a:effectRef idx="0">
                            <a:schemeClr val="dk1"/>
                          </a:effectRef>
                          <a:fontRef idx="minor">
                            <a:schemeClr val="dk1"/>
                          </a:fontRef>
                        </wps:style>
                        <wps:txbx>
                          <w:txbxContent>
                            <w:p w14:paraId="4C1DBD30" w14:textId="77777777" w:rsidR="00D84ECD" w:rsidRDefault="00D84ECD" w:rsidP="008D043F">
                              <w:pPr>
                                <w:pStyle w:val="Normlnywebov"/>
                                <w:spacing w:before="0" w:beforeAutospacing="0" w:after="160" w:afterAutospacing="0" w:line="25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Ovál 12"/>
                        <wps:cNvSpPr/>
                        <wps:spPr>
                          <a:xfrm>
                            <a:off x="2009671" y="710324"/>
                            <a:ext cx="588762" cy="324701"/>
                          </a:xfrm>
                          <a:prstGeom prst="ellipse">
                            <a:avLst/>
                          </a:prstGeom>
                        </wps:spPr>
                        <wps:style>
                          <a:lnRef idx="2">
                            <a:schemeClr val="dk1"/>
                          </a:lnRef>
                          <a:fillRef idx="1">
                            <a:schemeClr val="lt1"/>
                          </a:fillRef>
                          <a:effectRef idx="0">
                            <a:schemeClr val="dk1"/>
                          </a:effectRef>
                          <a:fontRef idx="minor">
                            <a:schemeClr val="dk1"/>
                          </a:fontRef>
                        </wps:style>
                        <wps:txbx>
                          <w:txbxContent>
                            <w:p w14:paraId="25BB9B47" w14:textId="77777777" w:rsidR="00D84ECD" w:rsidRPr="00E7653C" w:rsidRDefault="00D84ECD" w:rsidP="008D043F">
                              <w:pPr>
                                <w:jc w:val="center"/>
                                <w:rPr>
                                  <w:rFonts w:ascii="Times New Roman" w:hAnsi="Times New Roman" w:cs="Times New Roman"/>
                                </w:rPr>
                              </w:pPr>
                              <w:r>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bdĺžnik 13"/>
                        <wps:cNvSpPr/>
                        <wps:spPr>
                          <a:xfrm>
                            <a:off x="180000" y="1221166"/>
                            <a:ext cx="1722755" cy="58388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0BD626" w14:textId="77777777" w:rsidR="00D84ECD" w:rsidRDefault="00D84ECD" w:rsidP="008D043F">
                              <w:pPr>
                                <w:pStyle w:val="Normlnywebov"/>
                                <w:spacing w:before="0" w:beforeAutospacing="0" w:after="0" w:afterAutospacing="0" w:line="256" w:lineRule="auto"/>
                              </w:pPr>
                              <w:r>
                                <w:rPr>
                                  <w:rFonts w:eastAsia="Calibri"/>
                                  <w:sz w:val="16"/>
                                  <w:szCs w:val="16"/>
                                </w:rPr>
                                <w:t>Štát A – transparentná</w:t>
                              </w:r>
                            </w:p>
                            <w:p w14:paraId="6823467F" w14:textId="77777777" w:rsidR="00D84ECD" w:rsidRDefault="00D84ECD" w:rsidP="002B2BC7">
                              <w:pPr>
                                <w:pStyle w:val="Normlnywebov"/>
                                <w:spacing w:before="0" w:beforeAutospacing="0" w:after="0" w:afterAutospacing="0" w:line="256" w:lineRule="auto"/>
                                <w:ind w:left="567" w:hanging="567"/>
                                <w:rPr>
                                  <w:rFonts w:eastAsia="Calibri"/>
                                  <w:sz w:val="16"/>
                                  <w:szCs w:val="16"/>
                                </w:rPr>
                              </w:pPr>
                              <w:r>
                                <w:rPr>
                                  <w:rFonts w:eastAsia="Calibri"/>
                                  <w:sz w:val="16"/>
                                  <w:szCs w:val="16"/>
                                </w:rPr>
                                <w:t>Štát B – nemá daň z príjmov právnických osôb</w:t>
                              </w:r>
                            </w:p>
                            <w:p w14:paraId="2C54560C" w14:textId="77777777" w:rsidR="00D84ECD" w:rsidRPr="00C02BEC" w:rsidRDefault="00D84ECD" w:rsidP="008D043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vná spojnica 14"/>
                        <wps:cNvCnPr/>
                        <wps:spPr>
                          <a:xfrm>
                            <a:off x="1579418" y="570016"/>
                            <a:ext cx="14606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 name="Rovná spojnica 15"/>
                        <wps:cNvCnPr/>
                        <wps:spPr>
                          <a:xfrm>
                            <a:off x="1579418" y="1221166"/>
                            <a:ext cx="142503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7" name="Rovná spojnica 17"/>
                        <wps:cNvCnPr/>
                        <wps:spPr>
                          <a:xfrm>
                            <a:off x="2318058" y="430253"/>
                            <a:ext cx="0" cy="280071"/>
                          </a:xfrm>
                          <a:prstGeom prst="line">
                            <a:avLst/>
                          </a:prstGeom>
                        </wps:spPr>
                        <wps:style>
                          <a:lnRef idx="1">
                            <a:schemeClr val="dk1"/>
                          </a:lnRef>
                          <a:fillRef idx="0">
                            <a:schemeClr val="dk1"/>
                          </a:fillRef>
                          <a:effectRef idx="0">
                            <a:schemeClr val="dk1"/>
                          </a:effectRef>
                          <a:fontRef idx="minor">
                            <a:schemeClr val="tx1"/>
                          </a:fontRef>
                        </wps:style>
                        <wps:bodyPr/>
                      </wps:wsp>
                      <wps:wsp>
                        <wps:cNvPr id="18" name="Rovná spojnica 18"/>
                        <wps:cNvCnPr/>
                        <wps:spPr>
                          <a:xfrm>
                            <a:off x="2318058" y="1035025"/>
                            <a:ext cx="0" cy="271937"/>
                          </a:xfrm>
                          <a:prstGeom prst="line">
                            <a:avLst/>
                          </a:prstGeom>
                        </wps:spPr>
                        <wps:style>
                          <a:lnRef idx="1">
                            <a:schemeClr val="dk1"/>
                          </a:lnRef>
                          <a:fillRef idx="0">
                            <a:schemeClr val="dk1"/>
                          </a:fillRef>
                          <a:effectRef idx="0">
                            <a:schemeClr val="dk1"/>
                          </a:effectRef>
                          <a:fontRef idx="minor">
                            <a:schemeClr val="tx1"/>
                          </a:fontRef>
                        </wps:style>
                        <wps:bodyPr/>
                      </wps:wsp>
                      <wps:wsp>
                        <wps:cNvPr id="21" name="Rovnoramenný trojuholník 21"/>
                        <wps:cNvSpPr/>
                        <wps:spPr>
                          <a:xfrm>
                            <a:off x="1902217" y="1264721"/>
                            <a:ext cx="824400" cy="417600"/>
                          </a:xfrm>
                          <a:prstGeom prst="triangle">
                            <a:avLst/>
                          </a:prstGeom>
                        </wps:spPr>
                        <wps:style>
                          <a:lnRef idx="2">
                            <a:schemeClr val="dk1"/>
                          </a:lnRef>
                          <a:fillRef idx="1">
                            <a:schemeClr val="lt1"/>
                          </a:fillRef>
                          <a:effectRef idx="0">
                            <a:schemeClr val="dk1"/>
                          </a:effectRef>
                          <a:fontRef idx="minor">
                            <a:schemeClr val="dk1"/>
                          </a:fontRef>
                        </wps:style>
                        <wps:txbx>
                          <w:txbxContent>
                            <w:p w14:paraId="54E06B4E" w14:textId="77777777" w:rsidR="00D84ECD" w:rsidRDefault="00D84ECD" w:rsidP="008D043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Obdĺžnik 22"/>
                        <wps:cNvSpPr/>
                        <wps:spPr>
                          <a:xfrm>
                            <a:off x="2179120" y="1414565"/>
                            <a:ext cx="267195" cy="25531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7B54B0" w14:textId="77777777" w:rsidR="00D84ECD" w:rsidRDefault="00D84ECD" w:rsidP="008D043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6534F64" id="Kresliace plátno 20" o:spid="_x0000_s1047" editas="canvas" style="position:absolute;left:0;text-align:left;margin-left:-1.2pt;margin-top:7.05pt;width:273.5pt;height:146.3pt;z-index:251662336;mso-width-relative:margin;mso-height-relative:margin" coordsize="34734,1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">
                <v:shape id="_x0000_s1048" type="#_x0000_t75" style="position:absolute;width:34734;height:18580;visibility:visible;mso-wrap-style:square">
                  <v:fill o:detectmouseclick="t"/>
                  <v:path o:connecttype="none"/>
                </v:shape>
                <v:rect id="Obdĺžnik 1" o:spid="_x0000_s1049" style="position:absolute;left:20116;top:915;width:589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6D91A2AC" w14:textId="77777777" w:rsidR="00D84ECD" w:rsidRPr="008D043F" w:rsidRDefault="00D84ECD" w:rsidP="008D043F">
                        <w:pPr>
                          <w:spacing w:after="0"/>
                          <w:jc w:val="center"/>
                          <w:rPr>
                            <w:rFonts w:ascii="Times New Roman" w:hAnsi="Times New Roman" w:cs="Times New Roman"/>
                          </w:rPr>
                        </w:pPr>
                        <w:r w:rsidRPr="008D043F">
                          <w:rPr>
                            <w:rFonts w:ascii="Times New Roman" w:hAnsi="Times New Roman" w:cs="Times New Roman"/>
                          </w:rPr>
                          <w:t>A</w:t>
                        </w:r>
                      </w:p>
                    </w:txbxContent>
                  </v:textbox>
                </v:rect>
                <v:rect id="Obdĺžnik 8" o:spid="_x0000_s1050" style="position:absolute;left:1789;top:342;width:1723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14:paraId="24202B46" w14:textId="77777777" w:rsidR="00D84ECD" w:rsidRPr="00453CE3" w:rsidRDefault="00D84ECD" w:rsidP="008D043F">
                        <w:pPr>
                          <w:rPr>
                            <w:rFonts w:ascii="Times New Roman" w:hAnsi="Times New Roman" w:cs="Times New Roman"/>
                            <w:sz w:val="16"/>
                            <w:szCs w:val="16"/>
                          </w:rPr>
                        </w:pPr>
                        <w:r>
                          <w:rPr>
                            <w:rFonts w:ascii="Times New Roman" w:hAnsi="Times New Roman" w:cs="Times New Roman"/>
                            <w:sz w:val="16"/>
                            <w:szCs w:val="16"/>
                          </w:rPr>
                          <w:t>Štát A</w:t>
                        </w:r>
                        <w:r w:rsidRPr="00453CE3">
                          <w:rPr>
                            <w:rFonts w:ascii="Times New Roman" w:hAnsi="Times New Roman" w:cs="Times New Roman"/>
                            <w:sz w:val="16"/>
                            <w:szCs w:val="16"/>
                          </w:rPr>
                          <w:t xml:space="preserve"> –</w:t>
                        </w:r>
                        <w:r>
                          <w:rPr>
                            <w:rFonts w:ascii="Times New Roman" w:hAnsi="Times New Roman" w:cs="Times New Roman"/>
                            <w:sz w:val="16"/>
                            <w:szCs w:val="16"/>
                          </w:rPr>
                          <w:t xml:space="preserve"> netransparentná</w:t>
                        </w:r>
                      </w:p>
                    </w:txbxContent>
                  </v:textbox>
                </v:rect>
                <v:rect id="Obdĺžnik 9" o:spid="_x0000_s1051" style="position:absolute;left:1794;top:6141;width:17228;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" fillcolor="white [3201]" stroked="f" strokeweight="1pt">
                  <v:textbox>
                    <w:txbxContent>
                      <w:p w14:paraId="19E738FA" w14:textId="77777777" w:rsidR="00D84ECD" w:rsidRDefault="00D84ECD" w:rsidP="008D043F">
                        <w:pPr>
                          <w:pStyle w:val="Normlnywebov"/>
                          <w:spacing w:before="0" w:beforeAutospacing="0" w:after="0" w:afterAutospacing="0" w:line="257" w:lineRule="auto"/>
                          <w:rPr>
                            <w:rFonts w:eastAsia="Calibri"/>
                            <w:sz w:val="16"/>
                            <w:szCs w:val="16"/>
                          </w:rPr>
                        </w:pPr>
                        <w:r>
                          <w:rPr>
                            <w:rFonts w:eastAsia="Calibri"/>
                            <w:sz w:val="16"/>
                            <w:szCs w:val="16"/>
                          </w:rPr>
                          <w:t>Štát A – transparentná</w:t>
                        </w:r>
                      </w:p>
                      <w:p w14:paraId="56818777" w14:textId="77777777" w:rsidR="00D84ECD" w:rsidRDefault="00D84ECD" w:rsidP="008D043F">
                        <w:pPr>
                          <w:pStyle w:val="Normlnywebov"/>
                          <w:spacing w:before="0" w:beforeAutospacing="0" w:after="0" w:afterAutospacing="0" w:line="257" w:lineRule="auto"/>
                          <w:ind w:left="567" w:hanging="567"/>
                        </w:pPr>
                        <w:r>
                          <w:rPr>
                            <w:rFonts w:eastAsia="Calibri"/>
                            <w:sz w:val="16"/>
                            <w:szCs w:val="16"/>
                          </w:rPr>
                          <w:t>Štát B – nemá daň z príjmov právnických osôb</w:t>
                        </w:r>
                      </w:p>
                    </w:txbxContent>
                  </v:textbox>
                </v:rect>
                <v:rect id="Obdĺžnik 11" o:spid="_x0000_s1052" style="position:absolute;left:20096;top:7103;width:5910;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4C1DBD30" w14:textId="77777777" w:rsidR="00D84ECD" w:rsidRDefault="00D84ECD" w:rsidP="008D043F">
                        <w:pPr>
                          <w:pStyle w:val="Normlnywebov"/>
                          <w:spacing w:before="0" w:beforeAutospacing="0" w:after="160" w:afterAutospacing="0" w:line="256" w:lineRule="auto"/>
                        </w:pPr>
                      </w:p>
                    </w:txbxContent>
                  </v:textbox>
                </v:rect>
                <v:oval id="Ovál 12" o:spid="_x0000_s1053" style="position:absolute;left:20096;top:7103;width:5888;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" fillcolor="white [3201]" strokecolor="black [3200]" strokeweight="1pt">
                  <v:stroke joinstyle="miter"/>
                  <v:textbox>
                    <w:txbxContent>
                      <w:p w14:paraId="25BB9B47" w14:textId="77777777" w:rsidR="00D84ECD" w:rsidRPr="00E7653C" w:rsidRDefault="00D84ECD" w:rsidP="008D043F">
                        <w:pPr>
                          <w:jc w:val="center"/>
                          <w:rPr>
                            <w:rFonts w:ascii="Times New Roman" w:hAnsi="Times New Roman" w:cs="Times New Roman"/>
                          </w:rPr>
                        </w:pPr>
                        <w:r>
                          <w:rPr>
                            <w:rFonts w:ascii="Times New Roman" w:hAnsi="Times New Roman" w:cs="Times New Roman"/>
                          </w:rPr>
                          <w:t>B</w:t>
                        </w:r>
                      </w:p>
                    </w:txbxContent>
                  </v:textbox>
                </v:oval>
                <v:rect id="Obdĺžnik 13" o:spid="_x0000_s1054" style="position:absolute;left:1800;top:12211;width:17227;height:5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" fillcolor="white [3201]" stroked="f" strokeweight="1pt">
                  <v:textbox>
                    <w:txbxContent>
                      <w:p w14:paraId="330BD626" w14:textId="77777777" w:rsidR="00D84ECD" w:rsidRDefault="00D84ECD" w:rsidP="008D043F">
                        <w:pPr>
                          <w:pStyle w:val="Normlnywebov"/>
                          <w:spacing w:before="0" w:beforeAutospacing="0" w:after="0" w:afterAutospacing="0" w:line="256" w:lineRule="auto"/>
                        </w:pPr>
                        <w:r>
                          <w:rPr>
                            <w:rFonts w:eastAsia="Calibri"/>
                            <w:sz w:val="16"/>
                            <w:szCs w:val="16"/>
                          </w:rPr>
                          <w:t>Štát A – transparentná</w:t>
                        </w:r>
                      </w:p>
                      <w:p w14:paraId="6823467F" w14:textId="77777777" w:rsidR="00D84ECD" w:rsidRDefault="00D84ECD" w:rsidP="002B2BC7">
                        <w:pPr>
                          <w:pStyle w:val="Normlnywebov"/>
                          <w:spacing w:before="0" w:beforeAutospacing="0" w:after="0" w:afterAutospacing="0" w:line="256" w:lineRule="auto"/>
                          <w:ind w:left="567" w:hanging="567"/>
                          <w:rPr>
                            <w:rFonts w:eastAsia="Calibri"/>
                            <w:sz w:val="16"/>
                            <w:szCs w:val="16"/>
                          </w:rPr>
                        </w:pPr>
                        <w:r>
                          <w:rPr>
                            <w:rFonts w:eastAsia="Calibri"/>
                            <w:sz w:val="16"/>
                            <w:szCs w:val="16"/>
                          </w:rPr>
                          <w:t>Štát B – nemá daň z príjmov právnických osôb</w:t>
                        </w:r>
                      </w:p>
                      <w:p w14:paraId="2C54560C" w14:textId="77777777" w:rsidR="00D84ECD" w:rsidRPr="00C02BEC" w:rsidRDefault="00D84ECD" w:rsidP="008D043F">
                        <w:pPr>
                          <w:pStyle w:val="Normlnywebov"/>
                          <w:spacing w:before="0" w:beforeAutospacing="0" w:after="0" w:afterAutospacing="0" w:line="256" w:lineRule="auto"/>
                          <w:rPr>
                            <w:rFonts w:eastAsia="Calibri"/>
                            <w:sz w:val="16"/>
                            <w:szCs w:val="16"/>
                          </w:rPr>
                        </w:pPr>
                        <w:r>
                          <w:rPr>
                            <w:rFonts w:eastAsia="Calibri"/>
                            <w:sz w:val="16"/>
                            <w:szCs w:val="16"/>
                          </w:rPr>
                          <w:t>Štát C – transparentná</w:t>
                        </w:r>
                      </w:p>
                    </w:txbxContent>
                  </v:textbox>
                </v:rect>
                <v:line id="Rovná spojnica 14" o:spid="_x0000_s1055" style="position:absolute;visibility:visible;mso-wrap-style:square" from="15794,5700" to="3040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" strokecolor="black [3200]" strokeweight=".5pt">
                  <v:stroke dashstyle="dash" joinstyle="miter"/>
                </v:line>
                <v:line id="Rovná spojnica 15" o:spid="_x0000_s1056" style="position:absolute;visibility:visible;mso-wrap-style:square" from="15794,12211" to="3004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" strokecolor="black [3200]" strokeweight=".5pt">
                  <v:stroke dashstyle="dash" joinstyle="miter"/>
                </v:line>
                <v:line id="Rovná spojnica 17" o:spid="_x0000_s1057" style="position:absolute;visibility:visible;mso-wrap-style:square" from="23180,4302" to="23180,7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Rovná spojnica 18" o:spid="_x0000_s1058" style="position:absolute;visibility:visible;mso-wrap-style:square" from="23180,10350" to="23180,1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uholník 21" o:spid="_x0000_s1059" type="#_x0000_t5" style="position:absolute;left:19022;top:12647;width:8244;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" fillcolor="white [3201]" strokecolor="black [3200]" strokeweight="1pt">
                  <v:textbox>
                    <w:txbxContent>
                      <w:p w14:paraId="54E06B4E" w14:textId="77777777" w:rsidR="00D84ECD" w:rsidRDefault="00D84ECD" w:rsidP="008D043F">
                        <w:pPr>
                          <w:jc w:val="center"/>
                        </w:pPr>
                      </w:p>
                    </w:txbxContent>
                  </v:textbox>
                </v:shape>
                <v:rect id="Obdĺžnik 22" o:spid="_x0000_s1060" style="position:absolute;left:21791;top:14145;width:2672;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" fillcolor="white [3201]" stroked="f" strokeweight="1pt">
                  <v:textbox>
                    <w:txbxContent>
                      <w:p w14:paraId="427B54B0" w14:textId="77777777" w:rsidR="00D84ECD" w:rsidRDefault="00D84ECD" w:rsidP="008D043F">
                        <w:pPr>
                          <w:jc w:val="center"/>
                        </w:pPr>
                        <w:r>
                          <w:t>C</w:t>
                        </w:r>
                      </w:p>
                    </w:txbxContent>
                  </v:textbox>
                </v:rect>
                <w10:wrap type="through"/>
              </v:group>
            </w:pict>
          </mc:Fallback>
        </mc:AlternateContent>
      </w:r>
    </w:p>
    <w:p w14:paraId="741E47E0" w14:textId="77777777" w:rsidR="008D043F" w:rsidRPr="001F5A84" w:rsidRDefault="008D043F" w:rsidP="001F5A84">
      <w:pPr>
        <w:spacing w:after="60" w:line="240" w:lineRule="auto"/>
        <w:jc w:val="both"/>
        <w:rPr>
          <w:rFonts w:ascii="Times New Roman" w:hAnsi="Times New Roman" w:cs="Times New Roman"/>
          <w:b/>
          <w:sz w:val="24"/>
          <w:szCs w:val="24"/>
        </w:rPr>
      </w:pPr>
    </w:p>
    <w:p w14:paraId="48B849A8" w14:textId="77777777" w:rsidR="007D6FEC" w:rsidRPr="001F5A84" w:rsidRDefault="007D6FEC" w:rsidP="001F5A84">
      <w:pPr>
        <w:spacing w:after="60" w:line="240" w:lineRule="auto"/>
        <w:jc w:val="both"/>
        <w:rPr>
          <w:rFonts w:ascii="Times New Roman" w:hAnsi="Times New Roman" w:cs="Times New Roman"/>
          <w:sz w:val="24"/>
          <w:szCs w:val="24"/>
        </w:rPr>
      </w:pPr>
    </w:p>
    <w:p w14:paraId="60EE9C34"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3CEB5F7E"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CBB2E21"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3E57B29"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35B29F33"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092300F"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234A82B2" w14:textId="77777777" w:rsidR="008D043F" w:rsidRPr="001F5A84" w:rsidRDefault="008D043F" w:rsidP="001F5A84">
      <w:pPr>
        <w:spacing w:after="60" w:line="240" w:lineRule="auto"/>
        <w:jc w:val="both"/>
        <w:rPr>
          <w:rFonts w:ascii="Times New Roman" w:hAnsi="Times New Roman" w:cs="Times New Roman"/>
          <w:sz w:val="24"/>
          <w:szCs w:val="24"/>
          <w:highlight w:val="yellow"/>
        </w:rPr>
      </w:pPr>
    </w:p>
    <w:p w14:paraId="7C84B8EF" w14:textId="78DF8ADB" w:rsidR="008D043F" w:rsidRDefault="00202771" w:rsidP="001A2810">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Spoločnosť B je založená v štáte, ktorý nemá zavedenú daň z príjmov právnických osôb a z tohto dôvodu nemá </w:t>
      </w:r>
      <w:r w:rsidR="006C4AC3">
        <w:rPr>
          <w:rFonts w:ascii="Times New Roman" w:hAnsi="Times New Roman" w:cs="Times New Roman"/>
          <w:sz w:val="24"/>
          <w:szCs w:val="24"/>
        </w:rPr>
        <w:t xml:space="preserve">štát B </w:t>
      </w:r>
      <w:r w:rsidRPr="001F5A84">
        <w:rPr>
          <w:rFonts w:ascii="Times New Roman" w:hAnsi="Times New Roman" w:cs="Times New Roman"/>
          <w:sz w:val="24"/>
          <w:szCs w:val="24"/>
        </w:rPr>
        <w:t xml:space="preserve">právne predpisy, na </w:t>
      </w:r>
      <w:r w:rsidR="00A94BD5" w:rsidRPr="001F5A84">
        <w:rPr>
          <w:rFonts w:ascii="Times New Roman" w:hAnsi="Times New Roman" w:cs="Times New Roman"/>
          <w:sz w:val="24"/>
          <w:szCs w:val="24"/>
        </w:rPr>
        <w:t>základe ktorých by sa spoločnosti</w:t>
      </w:r>
      <w:r w:rsidRPr="001F5A84">
        <w:rPr>
          <w:rFonts w:ascii="Times New Roman" w:hAnsi="Times New Roman" w:cs="Times New Roman"/>
          <w:sz w:val="24"/>
          <w:szCs w:val="24"/>
        </w:rPr>
        <w:t xml:space="preserve"> B a C považovali za daňovo transparentné. Spoločnosť B je vo vzťahu k spoločnosti C referenčným </w:t>
      </w:r>
      <w:r w:rsidRPr="001F5A84">
        <w:rPr>
          <w:rFonts w:ascii="Times New Roman" w:hAnsi="Times New Roman" w:cs="Times New Roman"/>
          <w:sz w:val="24"/>
          <w:szCs w:val="24"/>
        </w:rPr>
        <w:lastRenderedPageBreak/>
        <w:t>subjektom podľa § 2 písm. </w:t>
      </w:r>
      <w:proofErr w:type="spellStart"/>
      <w:r w:rsidRPr="001F5A84">
        <w:rPr>
          <w:rFonts w:ascii="Times New Roman" w:hAnsi="Times New Roman" w:cs="Times New Roman"/>
          <w:sz w:val="24"/>
          <w:szCs w:val="24"/>
        </w:rPr>
        <w:t>bs</w:t>
      </w:r>
      <w:proofErr w:type="spellEnd"/>
      <w:r w:rsidRPr="001F5A84">
        <w:rPr>
          <w:rFonts w:ascii="Times New Roman" w:hAnsi="Times New Roman" w:cs="Times New Roman"/>
          <w:sz w:val="24"/>
          <w:szCs w:val="24"/>
        </w:rPr>
        <w:t xml:space="preserve">) prvého bodu, pretože je vo vlastníckej štruktúre skupiny prvým vlastníkom </w:t>
      </w:r>
      <w:r w:rsidR="00A94BD5" w:rsidRPr="001F5A84">
        <w:rPr>
          <w:rFonts w:ascii="Times New Roman" w:hAnsi="Times New Roman" w:cs="Times New Roman"/>
          <w:sz w:val="24"/>
          <w:szCs w:val="24"/>
        </w:rPr>
        <w:t>nad spoločnosťou C, ktorý</w:t>
      </w:r>
      <w:r w:rsidRPr="001F5A84">
        <w:rPr>
          <w:rFonts w:ascii="Times New Roman" w:hAnsi="Times New Roman" w:cs="Times New Roman"/>
          <w:sz w:val="24"/>
          <w:szCs w:val="24"/>
        </w:rPr>
        <w:t xml:space="preserve"> nie je subjektom s prvkom daňovej transparentnosti. </w:t>
      </w:r>
      <w:r w:rsidR="009D1B6F" w:rsidRPr="001F5A84">
        <w:rPr>
          <w:rFonts w:ascii="Times New Roman" w:hAnsi="Times New Roman" w:cs="Times New Roman"/>
          <w:sz w:val="24"/>
          <w:szCs w:val="24"/>
        </w:rPr>
        <w:t>Spoločnosť C je reverzným hybridným subjektom</w:t>
      </w:r>
      <w:r w:rsidR="006C4AC3">
        <w:rPr>
          <w:rFonts w:ascii="Times New Roman" w:hAnsi="Times New Roman" w:cs="Times New Roman"/>
          <w:sz w:val="24"/>
          <w:szCs w:val="24"/>
        </w:rPr>
        <w:t xml:space="preserve"> podľa § 2 písm. </w:t>
      </w:r>
      <w:proofErr w:type="spellStart"/>
      <w:r w:rsidR="006C4AC3">
        <w:rPr>
          <w:rFonts w:ascii="Times New Roman" w:hAnsi="Times New Roman" w:cs="Times New Roman"/>
          <w:sz w:val="24"/>
          <w:szCs w:val="24"/>
        </w:rPr>
        <w:t>ac</w:t>
      </w:r>
      <w:proofErr w:type="spellEnd"/>
      <w:r w:rsidR="006C4AC3">
        <w:rPr>
          <w:rFonts w:ascii="Times New Roman" w:hAnsi="Times New Roman" w:cs="Times New Roman"/>
          <w:sz w:val="24"/>
          <w:szCs w:val="24"/>
        </w:rPr>
        <w:t>)</w:t>
      </w:r>
      <w:r w:rsidR="009D1B6F" w:rsidRPr="001F5A84">
        <w:rPr>
          <w:rFonts w:ascii="Times New Roman" w:hAnsi="Times New Roman" w:cs="Times New Roman"/>
          <w:sz w:val="24"/>
          <w:szCs w:val="24"/>
        </w:rPr>
        <w:t xml:space="preserve">, pretože podľa právnych predpisov štátu C je daňovo transparentná, ale podľa </w:t>
      </w:r>
      <w:r w:rsidR="006C4AC3">
        <w:rPr>
          <w:rFonts w:ascii="Times New Roman" w:hAnsi="Times New Roman" w:cs="Times New Roman"/>
          <w:sz w:val="24"/>
          <w:szCs w:val="24"/>
        </w:rPr>
        <w:t>právnych</w:t>
      </w:r>
      <w:r w:rsidR="009D1B6F" w:rsidRPr="001F5A84">
        <w:rPr>
          <w:rFonts w:ascii="Times New Roman" w:hAnsi="Times New Roman" w:cs="Times New Roman"/>
          <w:sz w:val="24"/>
          <w:szCs w:val="24"/>
        </w:rPr>
        <w:t xml:space="preserve"> predpisov</w:t>
      </w:r>
      <w:r w:rsidR="00A94BD5" w:rsidRPr="001F5A84">
        <w:rPr>
          <w:rFonts w:ascii="Times New Roman" w:hAnsi="Times New Roman" w:cs="Times New Roman"/>
          <w:sz w:val="24"/>
          <w:szCs w:val="24"/>
        </w:rPr>
        <w:t xml:space="preserve"> štátu B</w:t>
      </w:r>
      <w:r w:rsidRPr="001F5A84">
        <w:rPr>
          <w:rFonts w:ascii="Times New Roman" w:hAnsi="Times New Roman" w:cs="Times New Roman"/>
          <w:sz w:val="24"/>
          <w:szCs w:val="24"/>
        </w:rPr>
        <w:t xml:space="preserve"> </w:t>
      </w:r>
      <w:r w:rsidR="009D1B6F" w:rsidRPr="001F5A84">
        <w:rPr>
          <w:rFonts w:ascii="Times New Roman" w:hAnsi="Times New Roman" w:cs="Times New Roman"/>
          <w:sz w:val="24"/>
          <w:szCs w:val="24"/>
        </w:rPr>
        <w:t xml:space="preserve">nie je daňovo transparentná. </w:t>
      </w:r>
    </w:p>
    <w:p w14:paraId="32DEEA3F" w14:textId="6DD58CA8" w:rsidR="00D168E5" w:rsidRDefault="00D168E5" w:rsidP="001A2810">
      <w:pPr>
        <w:spacing w:after="60" w:line="240" w:lineRule="auto"/>
        <w:jc w:val="both"/>
        <w:rPr>
          <w:rFonts w:ascii="Times New Roman" w:hAnsi="Times New Roman" w:cs="Times New Roman"/>
          <w:sz w:val="24"/>
          <w:szCs w:val="24"/>
        </w:rPr>
      </w:pPr>
    </w:p>
    <w:p w14:paraId="3FA62847" w14:textId="77777777" w:rsidR="00B41838" w:rsidRPr="001F5A84" w:rsidRDefault="00B41838" w:rsidP="001A2810">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K bodu 4 - § 6a ods. 4</w:t>
      </w:r>
    </w:p>
    <w:p w14:paraId="64640182" w14:textId="77777777" w:rsidR="00B41838" w:rsidRPr="001F5A84" w:rsidRDefault="00B41838" w:rsidP="001A2810">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Legislatívno-technická úprava textu zákona. </w:t>
      </w:r>
    </w:p>
    <w:p w14:paraId="6B9AD0A2" w14:textId="77777777" w:rsidR="008A242F" w:rsidRPr="001F5A84" w:rsidRDefault="008A242F" w:rsidP="001A2810">
      <w:pPr>
        <w:spacing w:after="60" w:line="240" w:lineRule="auto"/>
        <w:jc w:val="both"/>
        <w:rPr>
          <w:rFonts w:ascii="Times New Roman" w:hAnsi="Times New Roman" w:cs="Times New Roman"/>
          <w:sz w:val="24"/>
          <w:szCs w:val="24"/>
        </w:rPr>
      </w:pPr>
    </w:p>
    <w:p w14:paraId="2D42D316" w14:textId="65FECB54" w:rsidR="00BD4C58" w:rsidRPr="001F5A84" w:rsidRDefault="00BD4C58" w:rsidP="001A2810">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5 - § 6b ods. </w:t>
      </w:r>
      <w:r w:rsidR="006A1620">
        <w:rPr>
          <w:rFonts w:ascii="Times New Roman" w:hAnsi="Times New Roman" w:cs="Times New Roman"/>
          <w:b/>
          <w:sz w:val="24"/>
          <w:szCs w:val="24"/>
        </w:rPr>
        <w:t>6</w:t>
      </w:r>
      <w:r w:rsidRPr="001F5A84">
        <w:rPr>
          <w:rFonts w:ascii="Times New Roman" w:hAnsi="Times New Roman" w:cs="Times New Roman"/>
          <w:b/>
          <w:sz w:val="24"/>
          <w:szCs w:val="24"/>
        </w:rPr>
        <w:t xml:space="preserve"> a</w:t>
      </w:r>
      <w:r w:rsidR="006A1620">
        <w:rPr>
          <w:rFonts w:ascii="Times New Roman" w:hAnsi="Times New Roman" w:cs="Times New Roman"/>
          <w:b/>
          <w:sz w:val="24"/>
          <w:szCs w:val="24"/>
        </w:rPr>
        <w:t>ž</w:t>
      </w:r>
      <w:r w:rsidRPr="001F5A84">
        <w:rPr>
          <w:rFonts w:ascii="Times New Roman" w:hAnsi="Times New Roman" w:cs="Times New Roman"/>
          <w:b/>
          <w:sz w:val="24"/>
          <w:szCs w:val="24"/>
        </w:rPr>
        <w:t xml:space="preserve"> 8 </w:t>
      </w:r>
    </w:p>
    <w:p w14:paraId="7ACB3A84" w14:textId="77777777"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Ide o l</w:t>
      </w:r>
      <w:r w:rsidRPr="001F5A84">
        <w:rPr>
          <w:rFonts w:ascii="Times New Roman" w:hAnsi="Times New Roman" w:cs="Times New Roman"/>
          <w:sz w:val="24"/>
          <w:szCs w:val="24"/>
        </w:rPr>
        <w:t xml:space="preserve">egislatívno-technická úprava textu zákona. </w:t>
      </w:r>
      <w:r>
        <w:rPr>
          <w:rFonts w:ascii="Times New Roman" w:hAnsi="Times New Roman" w:cs="Times New Roman"/>
          <w:sz w:val="24"/>
          <w:szCs w:val="24"/>
        </w:rPr>
        <w:t xml:space="preserve">Odesky 6 a 8 v § 6b upravujú, akým spôsobom sa upraví zisk alebo strata z finančného účtovníctva u nadobúdateľa daňového zápočtu, ak nadobúdateľ daňový zápočet použije (odsek 6), ak nadobúdateľ daňový zápočet ďalej predá (odsek 7) a ak daňový zápočet alebo jeho časť zanikne bez uplatnenia (odsek 8). </w:t>
      </w:r>
    </w:p>
    <w:p w14:paraId="6190D476" w14:textId="77777777" w:rsidR="006A1620" w:rsidRDefault="006A1620" w:rsidP="001A2810">
      <w:pPr>
        <w:spacing w:after="60" w:line="240" w:lineRule="auto"/>
        <w:jc w:val="both"/>
        <w:rPr>
          <w:rFonts w:ascii="Times New Roman" w:hAnsi="Times New Roman" w:cs="Times New Roman"/>
          <w:sz w:val="24"/>
          <w:szCs w:val="24"/>
        </w:rPr>
      </w:pPr>
    </w:p>
    <w:p w14:paraId="0C338C1C" w14:textId="77777777" w:rsidR="006A1620" w:rsidRPr="006A1620" w:rsidRDefault="006A1620" w:rsidP="001A2810">
      <w:pPr>
        <w:spacing w:after="60" w:line="240" w:lineRule="auto"/>
        <w:jc w:val="both"/>
        <w:rPr>
          <w:rFonts w:ascii="Times New Roman" w:hAnsi="Times New Roman" w:cs="Times New Roman"/>
          <w:i/>
          <w:iCs/>
          <w:sz w:val="24"/>
          <w:szCs w:val="24"/>
        </w:rPr>
      </w:pPr>
      <w:r w:rsidRPr="006A1620">
        <w:rPr>
          <w:rFonts w:ascii="Times New Roman" w:hAnsi="Times New Roman" w:cs="Times New Roman"/>
          <w:i/>
          <w:iCs/>
          <w:sz w:val="24"/>
          <w:szCs w:val="24"/>
        </w:rPr>
        <w:t>Príklad 1 (§ 6b odsek 6)</w:t>
      </w:r>
    </w:p>
    <w:p w14:paraId="3092CE76" w14:textId="77777777"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Nadobúdateľ daňového zápočtu obstará v roku 1 daňový zápočet, ktorého nominálna hodnota je 100 za kúpnu cenu 90. Nadobúdateľ daňového zápočtu si pri výpočte daňovej povinnosti uplatní časť daňového zápočtu v sume 70. Zisk z použitia daňového zápočtu sa vypočíta nasledovne ((100 – 90)x70/100)) = 7. </w:t>
      </w:r>
    </w:p>
    <w:p w14:paraId="0B0758DE" w14:textId="77777777" w:rsidR="006A1620" w:rsidRDefault="006A1620" w:rsidP="001A2810">
      <w:pPr>
        <w:spacing w:after="60" w:line="240" w:lineRule="auto"/>
        <w:jc w:val="both"/>
        <w:rPr>
          <w:rFonts w:ascii="Times New Roman" w:hAnsi="Times New Roman" w:cs="Times New Roman"/>
          <w:sz w:val="24"/>
          <w:szCs w:val="24"/>
        </w:rPr>
      </w:pPr>
    </w:p>
    <w:p w14:paraId="33E8E184" w14:textId="77777777" w:rsidR="006A1620" w:rsidRPr="006A1620" w:rsidRDefault="006A1620" w:rsidP="001A2810">
      <w:pPr>
        <w:spacing w:after="60" w:line="240" w:lineRule="auto"/>
        <w:jc w:val="both"/>
        <w:rPr>
          <w:rFonts w:ascii="Times New Roman" w:hAnsi="Times New Roman" w:cs="Times New Roman"/>
          <w:i/>
          <w:iCs/>
          <w:sz w:val="24"/>
          <w:szCs w:val="24"/>
        </w:rPr>
      </w:pPr>
      <w:r w:rsidRPr="006A1620">
        <w:rPr>
          <w:rFonts w:ascii="Times New Roman" w:hAnsi="Times New Roman" w:cs="Times New Roman"/>
          <w:i/>
          <w:iCs/>
          <w:sz w:val="24"/>
          <w:szCs w:val="24"/>
        </w:rPr>
        <w:t>Príklad 2 (§ 6b odsek 7)</w:t>
      </w:r>
    </w:p>
    <w:p w14:paraId="08204685" w14:textId="77777777"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Nadobúdateľ daňového zápočtu z prvého príkladu v roku 2 daňový zápočet ďalej predá. Nominálna hodnota daňového zápočtu v roku 2 je 30 a predajná cena daňového zápočtu je 18. Zisk alebo strata z predaja daňového zápočtu sa vypočíta nasledovne (18 – ((90+7) – 70)) = - 9, tzn. nadobúdateľ pri výpočte oprávneného príjmu alebo oprávnenej straty zohľadní stratu z predaja daňového zápočtu v sume 9. </w:t>
      </w:r>
    </w:p>
    <w:p w14:paraId="593E0D51" w14:textId="77777777" w:rsidR="006A1620" w:rsidRDefault="006A1620" w:rsidP="001A2810">
      <w:pPr>
        <w:spacing w:after="60" w:line="240" w:lineRule="auto"/>
        <w:jc w:val="both"/>
        <w:rPr>
          <w:rFonts w:ascii="Times New Roman" w:hAnsi="Times New Roman" w:cs="Times New Roman"/>
          <w:sz w:val="24"/>
          <w:szCs w:val="24"/>
        </w:rPr>
      </w:pPr>
    </w:p>
    <w:p w14:paraId="3C91D4B0" w14:textId="77777777" w:rsidR="006A1620" w:rsidRPr="006A1620" w:rsidRDefault="006A1620" w:rsidP="001A2810">
      <w:pPr>
        <w:spacing w:after="60" w:line="240" w:lineRule="auto"/>
        <w:jc w:val="both"/>
        <w:rPr>
          <w:rFonts w:ascii="Times New Roman" w:hAnsi="Times New Roman" w:cs="Times New Roman"/>
          <w:i/>
          <w:iCs/>
          <w:sz w:val="24"/>
          <w:szCs w:val="24"/>
        </w:rPr>
      </w:pPr>
      <w:r w:rsidRPr="006A1620">
        <w:rPr>
          <w:rFonts w:ascii="Times New Roman" w:hAnsi="Times New Roman" w:cs="Times New Roman"/>
          <w:i/>
          <w:iCs/>
          <w:sz w:val="24"/>
          <w:szCs w:val="24"/>
        </w:rPr>
        <w:t>Príklad 3 (§ 6b odsek 8)</w:t>
      </w:r>
    </w:p>
    <w:p w14:paraId="41992BDE" w14:textId="77777777" w:rsidR="006A1620" w:rsidRDefault="006A1620" w:rsidP="001A281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Nadobúdateľ daňového zápočtu z prvého príkladu daňový zápočet viac neuplatnil, tzn. časť daňového zápočtu zanikla bez uplatnenia. Nominálna hodnota neuplatneného daňového zápočtu je 30. Strata z dôvodu neuplatnenia časti daňového zápočtu sa vypočíta nasledovne (90 + 7) – 70 = 27. </w:t>
      </w:r>
    </w:p>
    <w:p w14:paraId="2C34CBE0" w14:textId="77777777" w:rsidR="006A1620" w:rsidRDefault="006A1620" w:rsidP="006A1620">
      <w:pPr>
        <w:spacing w:after="0" w:line="240" w:lineRule="auto"/>
        <w:jc w:val="both"/>
        <w:rPr>
          <w:rFonts w:ascii="Times New Roman" w:hAnsi="Times New Roman" w:cs="Times New Roman"/>
          <w:sz w:val="24"/>
          <w:szCs w:val="24"/>
        </w:rPr>
      </w:pPr>
    </w:p>
    <w:p w14:paraId="01A12615" w14:textId="77777777" w:rsidR="008D12A8" w:rsidRPr="00D168E5" w:rsidRDefault="008D12A8" w:rsidP="008D12A8">
      <w:pPr>
        <w:spacing w:after="60" w:line="240" w:lineRule="auto"/>
        <w:jc w:val="both"/>
        <w:rPr>
          <w:rFonts w:ascii="Times New Roman" w:hAnsi="Times New Roman" w:cs="Times New Roman"/>
          <w:b/>
          <w:bCs/>
          <w:sz w:val="24"/>
          <w:szCs w:val="24"/>
        </w:rPr>
      </w:pPr>
      <w:r w:rsidRPr="00D168E5">
        <w:rPr>
          <w:rFonts w:ascii="Times New Roman" w:hAnsi="Times New Roman" w:cs="Times New Roman"/>
          <w:b/>
          <w:bCs/>
          <w:sz w:val="24"/>
          <w:szCs w:val="24"/>
        </w:rPr>
        <w:t>K bodu 6 - § 14 ods. 1 písm. b)</w:t>
      </w:r>
    </w:p>
    <w:p w14:paraId="31E910B0" w14:textId="6E3D25C6" w:rsidR="0092364E" w:rsidRPr="001F5A84" w:rsidRDefault="0092364E" w:rsidP="0092364E">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Úprava v uvedenom ustanovení vychádza z kapitoly 5.</w:t>
      </w:r>
      <w:r w:rsidR="00683803">
        <w:rPr>
          <w:rFonts w:ascii="Times New Roman" w:hAnsi="Times New Roman" w:cs="Times New Roman"/>
          <w:sz w:val="24"/>
          <w:szCs w:val="24"/>
        </w:rPr>
        <w:t>3</w:t>
      </w:r>
      <w:r w:rsidRPr="001F5A84">
        <w:rPr>
          <w:rFonts w:ascii="Times New Roman" w:hAnsi="Times New Roman" w:cs="Times New Roman"/>
          <w:sz w:val="24"/>
          <w:szCs w:val="24"/>
        </w:rPr>
        <w:t>. usmernenia OECD</w:t>
      </w:r>
      <w:r w:rsidR="00826416">
        <w:rPr>
          <w:rFonts w:ascii="Times New Roman" w:hAnsi="Times New Roman" w:cs="Times New Roman"/>
          <w:sz w:val="24"/>
          <w:szCs w:val="24"/>
        </w:rPr>
        <w:t xml:space="preserve"> 06/24</w:t>
      </w:r>
      <w:r w:rsidR="00826416" w:rsidRPr="001F5A84">
        <w:rPr>
          <w:rFonts w:ascii="Times New Roman" w:hAnsi="Times New Roman" w:cs="Times New Roman"/>
          <w:sz w:val="24"/>
          <w:szCs w:val="24"/>
        </w:rPr>
        <w:t xml:space="preserve"> </w:t>
      </w:r>
      <w:r w:rsidRPr="001F5A84">
        <w:rPr>
          <w:rFonts w:ascii="Times New Roman" w:hAnsi="Times New Roman" w:cs="Times New Roman"/>
          <w:sz w:val="24"/>
          <w:szCs w:val="24"/>
        </w:rPr>
        <w:t>(</w:t>
      </w:r>
      <w:proofErr w:type="spellStart"/>
      <w:r w:rsidRPr="001F5A84">
        <w:rPr>
          <w:rFonts w:ascii="Times New Roman" w:hAnsi="Times New Roman" w:cs="Times New Roman"/>
          <w:i/>
          <w:sz w:val="24"/>
          <w:szCs w:val="24"/>
        </w:rPr>
        <w:t>Allocation</w:t>
      </w:r>
      <w:proofErr w:type="spellEnd"/>
      <w:r w:rsidRPr="001F5A84">
        <w:rPr>
          <w:rFonts w:ascii="Times New Roman" w:hAnsi="Times New Roman" w:cs="Times New Roman"/>
          <w:i/>
          <w:sz w:val="24"/>
          <w:szCs w:val="24"/>
        </w:rPr>
        <w:t xml:space="preserve"> of </w:t>
      </w:r>
      <w:proofErr w:type="spellStart"/>
      <w:r w:rsidRPr="001F5A84">
        <w:rPr>
          <w:rFonts w:ascii="Times New Roman" w:hAnsi="Times New Roman" w:cs="Times New Roman"/>
          <w:i/>
          <w:sz w:val="24"/>
          <w:szCs w:val="24"/>
        </w:rPr>
        <w:t>profits</w:t>
      </w:r>
      <w:proofErr w:type="spellEnd"/>
      <w:r w:rsidRPr="001F5A84">
        <w:rPr>
          <w:rFonts w:ascii="Times New Roman" w:hAnsi="Times New Roman" w:cs="Times New Roman"/>
          <w:i/>
          <w:sz w:val="24"/>
          <w:szCs w:val="24"/>
        </w:rPr>
        <w:t xml:space="preserve"> and </w:t>
      </w:r>
      <w:proofErr w:type="spellStart"/>
      <w:r w:rsidRPr="001F5A84">
        <w:rPr>
          <w:rFonts w:ascii="Times New Roman" w:hAnsi="Times New Roman" w:cs="Times New Roman"/>
          <w:i/>
          <w:sz w:val="24"/>
          <w:szCs w:val="24"/>
        </w:rPr>
        <w:t>taxes</w:t>
      </w:r>
      <w:proofErr w:type="spellEnd"/>
      <w:r w:rsidRPr="001F5A84">
        <w:rPr>
          <w:rFonts w:ascii="Times New Roman" w:hAnsi="Times New Roman" w:cs="Times New Roman"/>
          <w:i/>
          <w:sz w:val="24"/>
          <w:szCs w:val="24"/>
        </w:rPr>
        <w:t xml:space="preserve"> in </w:t>
      </w:r>
      <w:proofErr w:type="spellStart"/>
      <w:r w:rsidRPr="001F5A84">
        <w:rPr>
          <w:rFonts w:ascii="Times New Roman" w:hAnsi="Times New Roman" w:cs="Times New Roman"/>
          <w:i/>
          <w:sz w:val="24"/>
          <w:szCs w:val="24"/>
        </w:rPr>
        <w:t>structures</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including</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Flow-through</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Entities</w:t>
      </w:r>
      <w:proofErr w:type="spellEnd"/>
      <w:r w:rsidRPr="001F5A84">
        <w:rPr>
          <w:rFonts w:ascii="Times New Roman" w:hAnsi="Times New Roman" w:cs="Times New Roman"/>
          <w:sz w:val="24"/>
          <w:szCs w:val="24"/>
        </w:rPr>
        <w:t xml:space="preserve">). </w:t>
      </w:r>
    </w:p>
    <w:p w14:paraId="1CF89068" w14:textId="30422F4E" w:rsidR="00BD4C58" w:rsidRDefault="00363A32"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14 ods. 1 stanovuje, že zisk alebo strata základného subjektu s prvkom daňovej transparentnosti sa znižuje o sumu zisk</w:t>
      </w:r>
      <w:r w:rsidR="008A5999">
        <w:rPr>
          <w:rFonts w:ascii="Times New Roman" w:hAnsi="Times New Roman" w:cs="Times New Roman"/>
          <w:sz w:val="24"/>
          <w:szCs w:val="24"/>
        </w:rPr>
        <w:t>u</w:t>
      </w:r>
      <w:r>
        <w:rPr>
          <w:rFonts w:ascii="Times New Roman" w:hAnsi="Times New Roman" w:cs="Times New Roman"/>
          <w:sz w:val="24"/>
          <w:szCs w:val="24"/>
        </w:rPr>
        <w:t xml:space="preserve"> alebo straty tohto subjektu </w:t>
      </w:r>
      <w:proofErr w:type="spellStart"/>
      <w:r>
        <w:rPr>
          <w:rFonts w:ascii="Times New Roman" w:hAnsi="Times New Roman" w:cs="Times New Roman"/>
          <w:sz w:val="24"/>
          <w:szCs w:val="24"/>
        </w:rPr>
        <w:t>prisúditeľnú</w:t>
      </w:r>
      <w:proofErr w:type="spellEnd"/>
      <w:r>
        <w:rPr>
          <w:rFonts w:ascii="Times New Roman" w:hAnsi="Times New Roman" w:cs="Times New Roman"/>
          <w:sz w:val="24"/>
          <w:szCs w:val="24"/>
        </w:rPr>
        <w:t xml:space="preserve"> jeho </w:t>
      </w:r>
      <w:r w:rsidR="00683803">
        <w:rPr>
          <w:rFonts w:ascii="Times New Roman" w:hAnsi="Times New Roman" w:cs="Times New Roman"/>
          <w:sz w:val="24"/>
          <w:szCs w:val="24"/>
        </w:rPr>
        <w:t xml:space="preserve">priamym alebo nepriamym </w:t>
      </w:r>
      <w:r>
        <w:rPr>
          <w:rFonts w:ascii="Times New Roman" w:hAnsi="Times New Roman" w:cs="Times New Roman"/>
          <w:sz w:val="24"/>
          <w:szCs w:val="24"/>
        </w:rPr>
        <w:t>vlastníkom</w:t>
      </w:r>
      <w:r w:rsidR="00683803">
        <w:rPr>
          <w:rFonts w:ascii="Times New Roman" w:hAnsi="Times New Roman" w:cs="Times New Roman"/>
          <w:sz w:val="24"/>
          <w:szCs w:val="24"/>
        </w:rPr>
        <w:t>, ktorí nie sú subjektmi skupiny</w:t>
      </w:r>
      <w:r>
        <w:rPr>
          <w:rFonts w:ascii="Times New Roman" w:hAnsi="Times New Roman" w:cs="Times New Roman"/>
          <w:sz w:val="24"/>
          <w:szCs w:val="24"/>
        </w:rPr>
        <w:t xml:space="preserve">. Odsek 1 však </w:t>
      </w:r>
      <w:r w:rsidR="007C0691">
        <w:rPr>
          <w:rFonts w:ascii="Times New Roman" w:hAnsi="Times New Roman" w:cs="Times New Roman"/>
          <w:sz w:val="24"/>
          <w:szCs w:val="24"/>
        </w:rPr>
        <w:t>obsahuje obmedzenie</w:t>
      </w:r>
      <w:r>
        <w:rPr>
          <w:rFonts w:ascii="Times New Roman" w:hAnsi="Times New Roman" w:cs="Times New Roman"/>
          <w:sz w:val="24"/>
          <w:szCs w:val="24"/>
        </w:rPr>
        <w:t xml:space="preserve">, </w:t>
      </w:r>
      <w:r w:rsidR="007C0691">
        <w:rPr>
          <w:rFonts w:ascii="Times New Roman" w:hAnsi="Times New Roman" w:cs="Times New Roman"/>
          <w:sz w:val="24"/>
          <w:szCs w:val="24"/>
        </w:rPr>
        <w:t>podľa ktorého sa</w:t>
      </w:r>
      <w:r>
        <w:rPr>
          <w:rFonts w:ascii="Times New Roman" w:hAnsi="Times New Roman" w:cs="Times New Roman"/>
          <w:sz w:val="24"/>
          <w:szCs w:val="24"/>
        </w:rPr>
        <w:t xml:space="preserve"> uvedený postup neuplatní, ak subjekt s prvkom daňovej transparentnosti je buď a) hlavným materským subjektom</w:t>
      </w:r>
      <w:r w:rsidR="00490A7F">
        <w:rPr>
          <w:rFonts w:ascii="Times New Roman" w:hAnsi="Times New Roman" w:cs="Times New Roman"/>
          <w:sz w:val="24"/>
          <w:szCs w:val="24"/>
        </w:rPr>
        <w:t>,</w:t>
      </w:r>
      <w:r>
        <w:rPr>
          <w:rFonts w:ascii="Times New Roman" w:hAnsi="Times New Roman" w:cs="Times New Roman"/>
          <w:sz w:val="24"/>
          <w:szCs w:val="24"/>
        </w:rPr>
        <w:t xml:space="preserve"> alebo b) je priamo alebo nepriamo v držbe hlavného materského subjektu, ktorý je </w:t>
      </w:r>
      <w:r w:rsidR="008A5999">
        <w:rPr>
          <w:rFonts w:ascii="Times New Roman" w:hAnsi="Times New Roman" w:cs="Times New Roman"/>
          <w:sz w:val="24"/>
          <w:szCs w:val="24"/>
        </w:rPr>
        <w:t>tiež</w:t>
      </w:r>
      <w:r>
        <w:rPr>
          <w:rFonts w:ascii="Times New Roman" w:hAnsi="Times New Roman" w:cs="Times New Roman"/>
          <w:sz w:val="24"/>
          <w:szCs w:val="24"/>
        </w:rPr>
        <w:t xml:space="preserve"> subjektom s prvkom daňovej transparentnosti. Doplnenie textu v písm. b) objasňuje, že druhá možnosť sa aplikuje len vo vzťahu k vlastníckemu podielu hlavného materského subjektu v testovanom subjekte. Ak je subjekt s prvkom daňovej transparentnosti </w:t>
      </w:r>
      <w:r w:rsidR="008A5999">
        <w:rPr>
          <w:rFonts w:ascii="Times New Roman" w:hAnsi="Times New Roman" w:cs="Times New Roman"/>
          <w:sz w:val="24"/>
          <w:szCs w:val="24"/>
        </w:rPr>
        <w:t xml:space="preserve">(testovaný subjekt) </w:t>
      </w:r>
      <w:r>
        <w:rPr>
          <w:rFonts w:ascii="Times New Roman" w:hAnsi="Times New Roman" w:cs="Times New Roman"/>
          <w:sz w:val="24"/>
          <w:szCs w:val="24"/>
        </w:rPr>
        <w:t xml:space="preserve">v držbe hlavného materského </w:t>
      </w:r>
      <w:r>
        <w:rPr>
          <w:rFonts w:ascii="Times New Roman" w:hAnsi="Times New Roman" w:cs="Times New Roman"/>
          <w:sz w:val="24"/>
          <w:szCs w:val="24"/>
        </w:rPr>
        <w:lastRenderedPageBreak/>
        <w:t>subjektu, ktorý je subjektom s prvkom daňovej transparentnosti a</w:t>
      </w:r>
      <w:r w:rsidR="008A5999">
        <w:rPr>
          <w:rFonts w:ascii="Times New Roman" w:hAnsi="Times New Roman" w:cs="Times New Roman"/>
          <w:sz w:val="24"/>
          <w:szCs w:val="24"/>
        </w:rPr>
        <w:t xml:space="preserve"> testovaný subjekt je </w:t>
      </w:r>
      <w:r>
        <w:rPr>
          <w:rFonts w:ascii="Times New Roman" w:hAnsi="Times New Roman" w:cs="Times New Roman"/>
          <w:sz w:val="24"/>
          <w:szCs w:val="24"/>
        </w:rPr>
        <w:t>okrem toho v držbe subjektov, ktorí nie sú členmi skupiny podľa tohto zákona, obmedzenie v písm. b) sa aplikuje len na vlastnícky podiel hlavného materského subjektu</w:t>
      </w:r>
      <w:r w:rsidR="008A5999">
        <w:rPr>
          <w:rFonts w:ascii="Times New Roman" w:hAnsi="Times New Roman" w:cs="Times New Roman"/>
          <w:sz w:val="24"/>
          <w:szCs w:val="24"/>
        </w:rPr>
        <w:t xml:space="preserve"> v testovanom subjekte</w:t>
      </w:r>
      <w:r>
        <w:rPr>
          <w:rFonts w:ascii="Times New Roman" w:hAnsi="Times New Roman" w:cs="Times New Roman"/>
          <w:sz w:val="24"/>
          <w:szCs w:val="24"/>
        </w:rPr>
        <w:t xml:space="preserve">. </w:t>
      </w:r>
    </w:p>
    <w:p w14:paraId="42DC9C07" w14:textId="245A807A" w:rsidR="002256A2" w:rsidRDefault="002256A2" w:rsidP="001F5A84">
      <w:pPr>
        <w:spacing w:after="60" w:line="240" w:lineRule="auto"/>
        <w:jc w:val="both"/>
        <w:rPr>
          <w:rFonts w:ascii="Times New Roman" w:hAnsi="Times New Roman" w:cs="Times New Roman"/>
          <w:sz w:val="24"/>
          <w:szCs w:val="24"/>
        </w:rPr>
      </w:pPr>
    </w:p>
    <w:p w14:paraId="62C7CDC9" w14:textId="6C64F9F3" w:rsidR="00363A32" w:rsidRDefault="00784414" w:rsidP="001F5A84">
      <w:pPr>
        <w:spacing w:after="60" w:line="240" w:lineRule="auto"/>
        <w:jc w:val="both"/>
        <w:rPr>
          <w:rFonts w:ascii="Times New Roman" w:hAnsi="Times New Roman" w:cs="Times New Roman"/>
          <w:b/>
          <w:bCs/>
          <w:sz w:val="24"/>
          <w:szCs w:val="24"/>
        </w:rPr>
      </w:pPr>
      <w:r w:rsidRPr="007C0691">
        <w:rPr>
          <w:rFonts w:ascii="Times New Roman" w:hAnsi="Times New Roman" w:cs="Times New Roman"/>
          <w:b/>
          <w:bCs/>
          <w:sz w:val="24"/>
          <w:szCs w:val="24"/>
        </w:rPr>
        <w:t>Príklad</w:t>
      </w:r>
    </w:p>
    <w:p w14:paraId="78D5C70D" w14:textId="58513350" w:rsidR="002256A2" w:rsidRDefault="00B14CD6" w:rsidP="001F5A84">
      <w:pPr>
        <w:spacing w:after="60" w:line="240" w:lineRule="auto"/>
        <w:jc w:val="both"/>
        <w:rPr>
          <w:rFonts w:ascii="Times New Roman" w:hAnsi="Times New Roman" w:cs="Times New Roman"/>
          <w:b/>
          <w:bCs/>
          <w:sz w:val="24"/>
          <w:szCs w:val="24"/>
        </w:rPr>
      </w:pPr>
      <w:r w:rsidRPr="001F5A84">
        <w:rPr>
          <w:rFonts w:ascii="Times New Roman" w:hAnsi="Times New Roman" w:cs="Times New Roman"/>
          <w:noProof/>
          <w:sz w:val="24"/>
          <w:szCs w:val="24"/>
          <w:lang w:eastAsia="sk-SK"/>
        </w:rPr>
        <mc:AlternateContent>
          <mc:Choice Requires="wpc">
            <w:drawing>
              <wp:anchor distT="0" distB="0" distL="114300" distR="114300" simplePos="0" relativeHeight="251664384" behindDoc="0" locked="0" layoutInCell="1" allowOverlap="1" wp14:anchorId="58FB39A9" wp14:editId="61F50E93">
                <wp:simplePos x="0" y="0"/>
                <wp:positionH relativeFrom="column">
                  <wp:posOffset>-25703</wp:posOffset>
                </wp:positionH>
                <wp:positionV relativeFrom="paragraph">
                  <wp:posOffset>74599</wp:posOffset>
                </wp:positionV>
                <wp:extent cx="3068955" cy="2527935"/>
                <wp:effectExtent l="0" t="0" r="0" b="0"/>
                <wp:wrapThrough wrapText="bothSides">
                  <wp:wrapPolygon edited="0">
                    <wp:start x="6034" y="977"/>
                    <wp:lineTo x="1609" y="5046"/>
                    <wp:lineTo x="536" y="6185"/>
                    <wp:lineTo x="536" y="20672"/>
                    <wp:lineTo x="11799" y="20672"/>
                    <wp:lineTo x="11933" y="16928"/>
                    <wp:lineTo x="14883" y="14324"/>
                    <wp:lineTo x="14749" y="12371"/>
                    <wp:lineTo x="13542" y="11720"/>
                    <wp:lineTo x="15151" y="11720"/>
                    <wp:lineTo x="18905" y="9929"/>
                    <wp:lineTo x="19039" y="7976"/>
                    <wp:lineTo x="18369" y="7650"/>
                    <wp:lineTo x="11933" y="6348"/>
                    <wp:lineTo x="10726" y="4558"/>
                    <wp:lineTo x="6838" y="977"/>
                    <wp:lineTo x="6034" y="977"/>
                  </wp:wrapPolygon>
                </wp:wrapThrough>
                <wp:docPr id="28" name="Kresliace plátn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3" name="Textové pole 41"/>
                        <wps:cNvSpPr txBox="1"/>
                        <wps:spPr>
                          <a:xfrm>
                            <a:off x="1630018" y="1440640"/>
                            <a:ext cx="468630" cy="255270"/>
                          </a:xfrm>
                          <a:prstGeom prst="rect">
                            <a:avLst/>
                          </a:prstGeom>
                          <a:solidFill>
                            <a:schemeClr val="lt1"/>
                          </a:solidFill>
                          <a:ln w="6350">
                            <a:noFill/>
                          </a:ln>
                        </wps:spPr>
                        <wps:txbx>
                          <w:txbxContent>
                            <w:p w14:paraId="01C06799" w14:textId="17A75D51" w:rsidR="00713F9B" w:rsidRDefault="00713F9B" w:rsidP="00713F9B">
                              <w:pPr>
                                <w:spacing w:line="256" w:lineRule="auto"/>
                                <w:rPr>
                                  <w:rFonts w:ascii="Calibri" w:eastAsia="Calibri" w:hAnsi="Calibri"/>
                                  <w:sz w:val="16"/>
                                  <w:szCs w:val="16"/>
                                </w:rPr>
                              </w:pPr>
                              <w:r>
                                <w:rPr>
                                  <w:rFonts w:ascii="Calibri" w:eastAsia="Calibri" w:hAnsi="Calibri"/>
                                  <w:sz w:val="16"/>
                                  <w:szCs w:val="16"/>
                                </w:rPr>
                                <w:t>20 %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Obdĺžnik 44"/>
                        <wps:cNvSpPr/>
                        <wps:spPr>
                          <a:xfrm>
                            <a:off x="119270" y="707666"/>
                            <a:ext cx="1510748" cy="16777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53734" y="1435519"/>
                            <a:ext cx="469127" cy="255319"/>
                          </a:xfrm>
                          <a:prstGeom prst="rect">
                            <a:avLst/>
                          </a:prstGeom>
                          <a:solidFill>
                            <a:schemeClr val="lt1"/>
                          </a:solidFill>
                          <a:ln w="6350">
                            <a:noFill/>
                          </a:ln>
                        </wps:spPr>
                        <wps:txbx>
                          <w:txbxContent>
                            <w:p w14:paraId="0391152C" w14:textId="0AB3AFCB" w:rsidR="00713F9B" w:rsidRPr="00713F9B" w:rsidRDefault="00713F9B">
                              <w:pPr>
                                <w:rPr>
                                  <w:sz w:val="16"/>
                                  <w:szCs w:val="16"/>
                                </w:rPr>
                              </w:pPr>
                              <w:r w:rsidRPr="00713F9B">
                                <w:rPr>
                                  <w:sz w:val="16"/>
                                  <w:szCs w:val="16"/>
                                </w:rPr>
                                <w:t>80</w:t>
                              </w:r>
                              <w:r>
                                <w:rPr>
                                  <w:sz w:val="16"/>
                                  <w:szCs w:val="16"/>
                                </w:rPr>
                                <w:t xml:space="preserve"> </w:t>
                              </w:r>
                              <w:r w:rsidRPr="00713F9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vná spojnica 10"/>
                        <wps:cNvCnPr/>
                        <wps:spPr>
                          <a:xfrm>
                            <a:off x="235647" y="1357195"/>
                            <a:ext cx="14606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 name="Rovná spojnica 19"/>
                        <wps:cNvCnPr/>
                        <wps:spPr>
                          <a:xfrm>
                            <a:off x="894774" y="565425"/>
                            <a:ext cx="0" cy="280071"/>
                          </a:xfrm>
                          <a:prstGeom prst="line">
                            <a:avLst/>
                          </a:prstGeom>
                        </wps:spPr>
                        <wps:style>
                          <a:lnRef idx="1">
                            <a:schemeClr val="dk1"/>
                          </a:lnRef>
                          <a:fillRef idx="0">
                            <a:schemeClr val="dk1"/>
                          </a:fillRef>
                          <a:effectRef idx="0">
                            <a:schemeClr val="dk1"/>
                          </a:effectRef>
                          <a:fontRef idx="minor">
                            <a:schemeClr val="tx1"/>
                          </a:fontRef>
                        </wps:style>
                        <wps:bodyPr/>
                      </wps:wsp>
                      <wps:wsp>
                        <wps:cNvPr id="24" name="Rovná spojnica 24"/>
                        <wps:cNvCnPr>
                          <a:endCxn id="25" idx="0"/>
                        </wps:cNvCnPr>
                        <wps:spPr>
                          <a:xfrm flipH="1">
                            <a:off x="890963" y="1170197"/>
                            <a:ext cx="3811" cy="657068"/>
                          </a:xfrm>
                          <a:prstGeom prst="line">
                            <a:avLst/>
                          </a:prstGeom>
                        </wps:spPr>
                        <wps:style>
                          <a:lnRef idx="1">
                            <a:schemeClr val="dk1"/>
                          </a:lnRef>
                          <a:fillRef idx="0">
                            <a:schemeClr val="dk1"/>
                          </a:fillRef>
                          <a:effectRef idx="0">
                            <a:schemeClr val="dk1"/>
                          </a:effectRef>
                          <a:fontRef idx="minor">
                            <a:schemeClr val="tx1"/>
                          </a:fontRef>
                        </wps:style>
                        <wps:bodyPr/>
                      </wps:wsp>
                      <wps:wsp>
                        <wps:cNvPr id="25" name="Rovnoramenný trojuholník 25"/>
                        <wps:cNvSpPr/>
                        <wps:spPr>
                          <a:xfrm>
                            <a:off x="478763" y="1827265"/>
                            <a:ext cx="824400" cy="417600"/>
                          </a:xfrm>
                          <a:prstGeom prst="triangle">
                            <a:avLst/>
                          </a:prstGeom>
                        </wps:spPr>
                        <wps:style>
                          <a:lnRef idx="2">
                            <a:schemeClr val="dk1"/>
                          </a:lnRef>
                          <a:fillRef idx="1">
                            <a:schemeClr val="lt1"/>
                          </a:fillRef>
                          <a:effectRef idx="0">
                            <a:schemeClr val="dk1"/>
                          </a:effectRef>
                          <a:fontRef idx="minor">
                            <a:schemeClr val="dk1"/>
                          </a:fontRef>
                        </wps:style>
                        <wps:txbx>
                          <w:txbxContent>
                            <w:p w14:paraId="7B29E321" w14:textId="77777777" w:rsidR="002256A2" w:rsidRDefault="002256A2" w:rsidP="002256A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Obdĺžnik 26"/>
                        <wps:cNvSpPr/>
                        <wps:spPr>
                          <a:xfrm>
                            <a:off x="755666" y="1975364"/>
                            <a:ext cx="267195" cy="25531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3F39BF" w14:textId="421CF368" w:rsidR="002256A2" w:rsidRDefault="000046B7" w:rsidP="002256A2">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vnoramenný trojuholník 30"/>
                        <wps:cNvSpPr/>
                        <wps:spPr>
                          <a:xfrm>
                            <a:off x="478933" y="753002"/>
                            <a:ext cx="824230" cy="417195"/>
                          </a:xfrm>
                          <a:prstGeom prst="triangle">
                            <a:avLst/>
                          </a:prstGeom>
                        </wps:spPr>
                        <wps:style>
                          <a:lnRef idx="2">
                            <a:schemeClr val="dk1"/>
                          </a:lnRef>
                          <a:fillRef idx="1">
                            <a:schemeClr val="lt1"/>
                          </a:fillRef>
                          <a:effectRef idx="0">
                            <a:schemeClr val="dk1"/>
                          </a:effectRef>
                          <a:fontRef idx="minor">
                            <a:schemeClr val="dk1"/>
                          </a:fontRef>
                        </wps:style>
                        <wps:txbx>
                          <w:txbxContent>
                            <w:p w14:paraId="183C758E" w14:textId="77777777" w:rsidR="000046B7" w:rsidRDefault="000046B7" w:rsidP="000046B7">
                              <w:pPr>
                                <w:spacing w:line="256" w:lineRule="auto"/>
                                <w:jc w:val="center"/>
                                <w:rPr>
                                  <w:rFonts w:eastAsia="Calibri"/>
                                </w:rPr>
                              </w:pPr>
                              <w:r>
                                <w:rPr>
                                  <w:rFonts w:eastAsia="Calibri"/>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Obdĺžnik 32"/>
                        <wps:cNvSpPr/>
                        <wps:spPr>
                          <a:xfrm>
                            <a:off x="756331" y="904924"/>
                            <a:ext cx="266700" cy="2552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028454" w14:textId="79AAD404" w:rsidR="000046B7" w:rsidRDefault="000046B7" w:rsidP="000046B7">
                              <w:pPr>
                                <w:spacing w:line="256" w:lineRule="auto"/>
                                <w:jc w:val="center"/>
                                <w:rPr>
                                  <w:rFonts w:eastAsia="Calibri"/>
                                </w:rPr>
                              </w:pPr>
                              <w:r>
                                <w:rPr>
                                  <w:rFonts w:eastAsia="Calibri"/>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vnoramenný trojuholník 33"/>
                        <wps:cNvSpPr/>
                        <wps:spPr>
                          <a:xfrm>
                            <a:off x="310102" y="148230"/>
                            <a:ext cx="1216550" cy="417195"/>
                          </a:xfrm>
                          <a:prstGeom prst="triangle">
                            <a:avLst>
                              <a:gd name="adj" fmla="val 50000"/>
                            </a:avLst>
                          </a:prstGeom>
                        </wps:spPr>
                        <wps:style>
                          <a:lnRef idx="2">
                            <a:schemeClr val="dk1"/>
                          </a:lnRef>
                          <a:fillRef idx="1">
                            <a:schemeClr val="lt1"/>
                          </a:fillRef>
                          <a:effectRef idx="0">
                            <a:schemeClr val="dk1"/>
                          </a:effectRef>
                          <a:fontRef idx="minor">
                            <a:schemeClr val="dk1"/>
                          </a:fontRef>
                        </wps:style>
                        <wps:txbx>
                          <w:txbxContent>
                            <w:p w14:paraId="4C362D2E" w14:textId="1B2385E6" w:rsidR="000046B7" w:rsidRPr="00713F9B" w:rsidRDefault="00713F9B" w:rsidP="00713F9B">
                              <w:pPr>
                                <w:spacing w:line="254" w:lineRule="auto"/>
                                <w:rPr>
                                  <w:rFonts w:eastAsia="Calibri"/>
                                  <w:b/>
                                  <w:bCs/>
                                  <w:sz w:val="16"/>
                                  <w:szCs w:val="16"/>
                                </w:rPr>
                              </w:pPr>
                              <w:r w:rsidRPr="00713F9B">
                                <w:rPr>
                                  <w:rFonts w:eastAsia="Calibri"/>
                                  <w:b/>
                                  <w:bCs/>
                                  <w:sz w:val="16"/>
                                  <w:szCs w:val="16"/>
                                </w:rPr>
                                <w:t>Invest Co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Obdĺžnik 38"/>
                        <wps:cNvSpPr/>
                        <wps:spPr>
                          <a:xfrm>
                            <a:off x="1954885" y="916282"/>
                            <a:ext cx="676998" cy="255270"/>
                          </a:xfrm>
                          <a:prstGeom prst="rect">
                            <a:avLst/>
                          </a:prstGeom>
                        </wps:spPr>
                        <wps:style>
                          <a:lnRef idx="2">
                            <a:schemeClr val="dk1"/>
                          </a:lnRef>
                          <a:fillRef idx="1">
                            <a:schemeClr val="lt1"/>
                          </a:fillRef>
                          <a:effectRef idx="0">
                            <a:schemeClr val="dk1"/>
                          </a:effectRef>
                          <a:fontRef idx="minor">
                            <a:schemeClr val="dk1"/>
                          </a:fontRef>
                        </wps:style>
                        <wps:txbx>
                          <w:txbxContent>
                            <w:p w14:paraId="4FAC8652" w14:textId="52C4DC5F" w:rsidR="00713F9B" w:rsidRPr="00713F9B" w:rsidRDefault="00713F9B" w:rsidP="00713F9B">
                              <w:pPr>
                                <w:jc w:val="center"/>
                                <w:rPr>
                                  <w:sz w:val="16"/>
                                  <w:szCs w:val="16"/>
                                </w:rPr>
                              </w:pPr>
                              <w:r>
                                <w:rPr>
                                  <w:sz w:val="16"/>
                                  <w:szCs w:val="16"/>
                                </w:rPr>
                                <w:t>I</w:t>
                              </w:r>
                              <w:r w:rsidRPr="00713F9B">
                                <w:rPr>
                                  <w:sz w:val="16"/>
                                  <w:szCs w:val="16"/>
                                </w:rPr>
                                <w:t>nvestori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vná spojnica 39"/>
                        <wps:cNvCnPr>
                          <a:stCxn id="25" idx="0"/>
                        </wps:cNvCnPr>
                        <wps:spPr>
                          <a:xfrm flipV="1">
                            <a:off x="890963" y="1171552"/>
                            <a:ext cx="1391062" cy="655713"/>
                          </a:xfrm>
                          <a:prstGeom prst="line">
                            <a:avLst/>
                          </a:prstGeom>
                          <a:ln w="0"/>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58FB39A9" id="Kresliace plátno 28" o:spid="_x0000_s1061" editas="canvas" style="position:absolute;left:0;text-align:left;margin-left:-2pt;margin-top:5.85pt;width:241.65pt;height:199.05pt;z-index:251664384;mso-width-relative:margin;mso-height-relative:margin" coordsize="30689,2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">
                <v:shape id="_x0000_s1062" type="#_x0000_t75" style="position:absolute;width:30689;height:25279;visibility:visible;mso-wrap-style:square">
                  <v:fill o:detectmouseclick="t"/>
                  <v:path o:connecttype="none"/>
                </v:shape>
                <v:shapetype id="_x0000_t202" coordsize="21600,21600" o:spt="202" path="m,l,21600r21600,l21600,xe">
                  <v:stroke joinstyle="miter"/>
                  <v:path gradientshapeok="t" o:connecttype="rect"/>
                </v:shapetype>
                <v:shape id="Textové pole 41" o:spid="_x0000_s1063" type="#_x0000_t202" style="position:absolute;left:16300;top:14406;width:4686;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01C06799" w14:textId="17A75D51" w:rsidR="00713F9B" w:rsidRDefault="00713F9B" w:rsidP="00713F9B">
                        <w:pPr>
                          <w:spacing w:line="256" w:lineRule="auto"/>
                          <w:rPr>
                            <w:rFonts w:ascii="Calibri" w:eastAsia="Calibri" w:hAnsi="Calibri"/>
                            <w:sz w:val="16"/>
                            <w:szCs w:val="16"/>
                          </w:rPr>
                        </w:pPr>
                        <w:r>
                          <w:rPr>
                            <w:rFonts w:ascii="Calibri" w:eastAsia="Calibri" w:hAnsi="Calibri"/>
                            <w:sz w:val="16"/>
                            <w:szCs w:val="16"/>
                          </w:rPr>
                          <w:t>20 %</w:t>
                        </w:r>
                      </w:p>
                    </w:txbxContent>
                  </v:textbox>
                </v:shape>
                <v:rect id="Obdĺžnik 44" o:spid="_x0000_s1064" style="position:absolute;left:1192;top:7076;width:15108;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" filled="f" strokecolor="black [3213]" strokeweight=".5pt">
                  <v:stroke dashstyle="dash"/>
                </v:rect>
                <v:shape id="Textové pole 41" o:spid="_x0000_s1065" type="#_x0000_t202" style="position:absolute;left:5537;top:14355;width:4691;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fillcolor="white [3201]" stroked="f" strokeweight=".5pt">
                  <v:textbox>
                    <w:txbxContent>
                      <w:p w14:paraId="0391152C" w14:textId="0AB3AFCB" w:rsidR="00713F9B" w:rsidRPr="00713F9B" w:rsidRDefault="00713F9B">
                        <w:pPr>
                          <w:rPr>
                            <w:sz w:val="16"/>
                            <w:szCs w:val="16"/>
                          </w:rPr>
                        </w:pPr>
                        <w:r w:rsidRPr="00713F9B">
                          <w:rPr>
                            <w:sz w:val="16"/>
                            <w:szCs w:val="16"/>
                          </w:rPr>
                          <w:t>80</w:t>
                        </w:r>
                        <w:r>
                          <w:rPr>
                            <w:sz w:val="16"/>
                            <w:szCs w:val="16"/>
                          </w:rPr>
                          <w:t xml:space="preserve"> </w:t>
                        </w:r>
                        <w:r w:rsidRPr="00713F9B">
                          <w:rPr>
                            <w:sz w:val="16"/>
                            <w:szCs w:val="16"/>
                          </w:rPr>
                          <w:t>%</w:t>
                        </w:r>
                      </w:p>
                    </w:txbxContent>
                  </v:textbox>
                </v:shape>
                <v:line id="Rovná spojnica 10" o:spid="_x0000_s1066" style="position:absolute;visibility:visible;mso-wrap-style:square" from="2356,13571" to="16963,13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" strokecolor="black [3200]" strokeweight=".5pt">
                  <v:stroke dashstyle="dash" joinstyle="miter"/>
                </v:line>
                <v:line id="Rovná spojnica 19" o:spid="_x0000_s1067" style="position:absolute;visibility:visible;mso-wrap-style:square" from="8947,5654" to="8947,8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Rovná spojnica 24" o:spid="_x0000_s1068" style="position:absolute;flip:x;visibility:visible;mso-wrap-style:square" from="8909,11701" to="8947,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shape id="Rovnoramenný trojuholník 25" o:spid="_x0000_s1069" type="#_x0000_t5" style="position:absolute;left:4787;top:18272;width:8244;height:4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" fillcolor="white [3201]" strokecolor="black [3200]" strokeweight="1pt">
                  <v:textbox>
                    <w:txbxContent>
                      <w:p w14:paraId="7B29E321" w14:textId="77777777" w:rsidR="002256A2" w:rsidRDefault="002256A2" w:rsidP="002256A2">
                        <w:pPr>
                          <w:jc w:val="center"/>
                        </w:pPr>
                      </w:p>
                    </w:txbxContent>
                  </v:textbox>
                </v:shape>
                <v:rect id="Obdĺžnik 26" o:spid="_x0000_s1070" style="position:absolute;left:7556;top:19753;width:2672;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" fillcolor="white [3201]" stroked="f" strokeweight="1pt">
                  <v:textbox>
                    <w:txbxContent>
                      <w:p w14:paraId="143F39BF" w14:textId="421CF368" w:rsidR="002256A2" w:rsidRDefault="000046B7" w:rsidP="002256A2">
                        <w:pPr>
                          <w:jc w:val="center"/>
                        </w:pPr>
                        <w:r>
                          <w:t>B</w:t>
                        </w:r>
                      </w:p>
                    </w:txbxContent>
                  </v:textbox>
                </v:rect>
                <v:shape id="Rovnoramenný trojuholník 30" o:spid="_x0000_s1071" type="#_x0000_t5" style="position:absolute;left:4789;top:7530;width:8242;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" fillcolor="white [3201]" strokecolor="black [3200]" strokeweight="1pt">
                  <v:textbox>
                    <w:txbxContent>
                      <w:p w14:paraId="183C758E" w14:textId="77777777" w:rsidR="000046B7" w:rsidRDefault="000046B7" w:rsidP="000046B7">
                        <w:pPr>
                          <w:spacing w:line="256" w:lineRule="auto"/>
                          <w:jc w:val="center"/>
                          <w:rPr>
                            <w:rFonts w:eastAsia="Calibri"/>
                          </w:rPr>
                        </w:pPr>
                        <w:r>
                          <w:rPr>
                            <w:rFonts w:eastAsia="Calibri"/>
                          </w:rPr>
                          <w:t> </w:t>
                        </w:r>
                      </w:p>
                    </w:txbxContent>
                  </v:textbox>
                </v:shape>
                <v:rect id="Obdĺžnik 32" o:spid="_x0000_s1072" style="position:absolute;left:7563;top:9049;width:2667;height:2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" fillcolor="white [3201]" stroked="f" strokeweight="1pt">
                  <v:textbox>
                    <w:txbxContent>
                      <w:p w14:paraId="37028454" w14:textId="79AAD404" w:rsidR="000046B7" w:rsidRDefault="000046B7" w:rsidP="000046B7">
                        <w:pPr>
                          <w:spacing w:line="256" w:lineRule="auto"/>
                          <w:jc w:val="center"/>
                          <w:rPr>
                            <w:rFonts w:eastAsia="Calibri"/>
                          </w:rPr>
                        </w:pPr>
                        <w:r>
                          <w:rPr>
                            <w:rFonts w:eastAsia="Calibri"/>
                          </w:rPr>
                          <w:t>A</w:t>
                        </w:r>
                      </w:p>
                    </w:txbxContent>
                  </v:textbox>
                </v:rect>
                <v:shape id="Rovnoramenný trojuholník 33" o:spid="_x0000_s1073" type="#_x0000_t5" style="position:absolute;left:3101;top:1482;width:12165;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" fillcolor="white [3201]" strokecolor="black [3200]" strokeweight="1pt">
                  <v:textbox>
                    <w:txbxContent>
                      <w:p w14:paraId="4C362D2E" w14:textId="1B2385E6" w:rsidR="000046B7" w:rsidRPr="00713F9B" w:rsidRDefault="00713F9B" w:rsidP="00713F9B">
                        <w:pPr>
                          <w:spacing w:line="254" w:lineRule="auto"/>
                          <w:rPr>
                            <w:rFonts w:eastAsia="Calibri"/>
                            <w:b/>
                            <w:bCs/>
                            <w:sz w:val="16"/>
                            <w:szCs w:val="16"/>
                          </w:rPr>
                        </w:pPr>
                        <w:r w:rsidRPr="00713F9B">
                          <w:rPr>
                            <w:rFonts w:eastAsia="Calibri"/>
                            <w:b/>
                            <w:bCs/>
                            <w:sz w:val="16"/>
                            <w:szCs w:val="16"/>
                          </w:rPr>
                          <w:t>Invest Co</w:t>
                        </w:r>
                      </w:p>
                    </w:txbxContent>
                  </v:textbox>
                </v:shape>
                <v:rect id="Obdĺžnik 38" o:spid="_x0000_s1074" style="position:absolute;left:19548;top:9162;width:6770;height:2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14:paraId="4FAC8652" w14:textId="52C4DC5F" w:rsidR="00713F9B" w:rsidRPr="00713F9B" w:rsidRDefault="00713F9B" w:rsidP="00713F9B">
                        <w:pPr>
                          <w:jc w:val="center"/>
                          <w:rPr>
                            <w:sz w:val="16"/>
                            <w:szCs w:val="16"/>
                          </w:rPr>
                        </w:pPr>
                        <w:r>
                          <w:rPr>
                            <w:sz w:val="16"/>
                            <w:szCs w:val="16"/>
                          </w:rPr>
                          <w:t>I</w:t>
                        </w:r>
                        <w:r w:rsidRPr="00713F9B">
                          <w:rPr>
                            <w:sz w:val="16"/>
                            <w:szCs w:val="16"/>
                          </w:rPr>
                          <w:t>nvestori</w:t>
                        </w:r>
                      </w:p>
                    </w:txbxContent>
                  </v:textbox>
                </v:rect>
                <v:line id="Rovná spojnica 39" o:spid="_x0000_s1075" style="position:absolute;flip:y;visibility:visible;mso-wrap-style:square" from="8909,11715" to="22820,1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" strokecolor="black [3200]" strokeweight="0">
                  <v:stroke joinstyle="miter"/>
                </v:line>
                <w10:wrap type="through"/>
              </v:group>
            </w:pict>
          </mc:Fallback>
        </mc:AlternateContent>
      </w:r>
    </w:p>
    <w:p w14:paraId="51DBDB09" w14:textId="1CAA9CE1" w:rsidR="002256A2" w:rsidRDefault="002256A2" w:rsidP="001F5A84">
      <w:pPr>
        <w:spacing w:after="60" w:line="240" w:lineRule="auto"/>
        <w:jc w:val="both"/>
        <w:rPr>
          <w:rFonts w:ascii="Times New Roman" w:hAnsi="Times New Roman" w:cs="Times New Roman"/>
          <w:b/>
          <w:bCs/>
          <w:sz w:val="24"/>
          <w:szCs w:val="24"/>
        </w:rPr>
      </w:pPr>
    </w:p>
    <w:p w14:paraId="49701DB7" w14:textId="5997F871" w:rsidR="00F34ED3" w:rsidRPr="007C0691" w:rsidRDefault="00F34ED3" w:rsidP="001F5A84">
      <w:pPr>
        <w:spacing w:after="60" w:line="240" w:lineRule="auto"/>
        <w:jc w:val="both"/>
        <w:rPr>
          <w:rFonts w:ascii="Times New Roman" w:hAnsi="Times New Roman" w:cs="Times New Roman"/>
          <w:b/>
          <w:bCs/>
          <w:sz w:val="24"/>
          <w:szCs w:val="24"/>
        </w:rPr>
      </w:pPr>
    </w:p>
    <w:p w14:paraId="22DB8625" w14:textId="28D7B4C2" w:rsidR="00723743" w:rsidRDefault="00723743" w:rsidP="001F5A84">
      <w:pPr>
        <w:spacing w:after="60" w:line="240" w:lineRule="auto"/>
        <w:jc w:val="both"/>
        <w:rPr>
          <w:rFonts w:ascii="Times New Roman" w:hAnsi="Times New Roman" w:cs="Times New Roman"/>
          <w:sz w:val="24"/>
          <w:szCs w:val="24"/>
        </w:rPr>
      </w:pPr>
    </w:p>
    <w:p w14:paraId="763E4287" w14:textId="4D8B1CE5" w:rsidR="002256A2" w:rsidRDefault="002256A2" w:rsidP="001F5A84">
      <w:pPr>
        <w:spacing w:after="60" w:line="240" w:lineRule="auto"/>
        <w:jc w:val="both"/>
        <w:rPr>
          <w:rFonts w:ascii="Times New Roman" w:hAnsi="Times New Roman" w:cs="Times New Roman"/>
          <w:sz w:val="24"/>
          <w:szCs w:val="24"/>
        </w:rPr>
      </w:pPr>
    </w:p>
    <w:p w14:paraId="6CE04DBD" w14:textId="74132F9D" w:rsidR="002256A2" w:rsidRDefault="002256A2" w:rsidP="001F5A84">
      <w:pPr>
        <w:spacing w:after="60" w:line="240" w:lineRule="auto"/>
        <w:jc w:val="both"/>
        <w:rPr>
          <w:rFonts w:ascii="Times New Roman" w:hAnsi="Times New Roman" w:cs="Times New Roman"/>
          <w:sz w:val="24"/>
          <w:szCs w:val="24"/>
        </w:rPr>
      </w:pPr>
    </w:p>
    <w:p w14:paraId="1F167FDD" w14:textId="3D34156E" w:rsidR="002256A2" w:rsidRDefault="002256A2" w:rsidP="001F5A84">
      <w:pPr>
        <w:spacing w:after="60" w:line="240" w:lineRule="auto"/>
        <w:jc w:val="both"/>
        <w:rPr>
          <w:rFonts w:ascii="Times New Roman" w:hAnsi="Times New Roman" w:cs="Times New Roman"/>
          <w:sz w:val="24"/>
          <w:szCs w:val="24"/>
        </w:rPr>
      </w:pPr>
    </w:p>
    <w:p w14:paraId="1226F621" w14:textId="7BBD094E" w:rsidR="002256A2" w:rsidRDefault="002256A2" w:rsidP="001F5A84">
      <w:pPr>
        <w:spacing w:after="60" w:line="240" w:lineRule="auto"/>
        <w:jc w:val="both"/>
        <w:rPr>
          <w:rFonts w:ascii="Times New Roman" w:hAnsi="Times New Roman" w:cs="Times New Roman"/>
          <w:sz w:val="24"/>
          <w:szCs w:val="24"/>
        </w:rPr>
      </w:pPr>
    </w:p>
    <w:p w14:paraId="1E1AF3D1" w14:textId="0B0863C8" w:rsidR="002256A2" w:rsidRDefault="002256A2" w:rsidP="001F5A84">
      <w:pPr>
        <w:spacing w:after="60" w:line="240" w:lineRule="auto"/>
        <w:jc w:val="both"/>
        <w:rPr>
          <w:rFonts w:ascii="Times New Roman" w:hAnsi="Times New Roman" w:cs="Times New Roman"/>
          <w:sz w:val="24"/>
          <w:szCs w:val="24"/>
        </w:rPr>
      </w:pPr>
    </w:p>
    <w:p w14:paraId="5BE8B4BD" w14:textId="096AA2A3" w:rsidR="002256A2" w:rsidRDefault="002256A2" w:rsidP="001F5A84">
      <w:pPr>
        <w:spacing w:after="60" w:line="240" w:lineRule="auto"/>
        <w:jc w:val="both"/>
        <w:rPr>
          <w:rFonts w:ascii="Times New Roman" w:hAnsi="Times New Roman" w:cs="Times New Roman"/>
          <w:sz w:val="24"/>
          <w:szCs w:val="24"/>
        </w:rPr>
      </w:pPr>
    </w:p>
    <w:p w14:paraId="5AEDF0E0" w14:textId="753E9AE9" w:rsidR="002256A2" w:rsidRDefault="002256A2" w:rsidP="001F5A84">
      <w:pPr>
        <w:spacing w:after="60" w:line="240" w:lineRule="auto"/>
        <w:jc w:val="both"/>
        <w:rPr>
          <w:rFonts w:ascii="Times New Roman" w:hAnsi="Times New Roman" w:cs="Times New Roman"/>
          <w:sz w:val="24"/>
          <w:szCs w:val="24"/>
        </w:rPr>
      </w:pPr>
    </w:p>
    <w:p w14:paraId="7DC9DF2B" w14:textId="44835EA5" w:rsidR="002256A2" w:rsidRDefault="002256A2" w:rsidP="001F5A84">
      <w:pPr>
        <w:spacing w:after="60" w:line="240" w:lineRule="auto"/>
        <w:jc w:val="both"/>
        <w:rPr>
          <w:rFonts w:ascii="Times New Roman" w:hAnsi="Times New Roman" w:cs="Times New Roman"/>
          <w:sz w:val="24"/>
          <w:szCs w:val="24"/>
        </w:rPr>
      </w:pPr>
    </w:p>
    <w:p w14:paraId="7ED2BAAD" w14:textId="77777777" w:rsidR="002256A2" w:rsidRPr="001F5A84" w:rsidRDefault="002256A2" w:rsidP="001F5A84">
      <w:pPr>
        <w:spacing w:after="60" w:line="240" w:lineRule="auto"/>
        <w:jc w:val="both"/>
        <w:rPr>
          <w:rFonts w:ascii="Times New Roman" w:hAnsi="Times New Roman" w:cs="Times New Roman"/>
          <w:sz w:val="24"/>
          <w:szCs w:val="24"/>
        </w:rPr>
      </w:pPr>
    </w:p>
    <w:p w14:paraId="432D2A9D" w14:textId="71BFA104" w:rsidR="00C3147C" w:rsidRDefault="00C74BE0" w:rsidP="001F5A84">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Spoločnosť A je hlavný</w:t>
      </w:r>
      <w:r w:rsidR="0090399E">
        <w:rPr>
          <w:rFonts w:ascii="Times New Roman" w:hAnsi="Times New Roman" w:cs="Times New Roman"/>
          <w:bCs/>
          <w:sz w:val="24"/>
          <w:szCs w:val="24"/>
        </w:rPr>
        <w:t>m</w:t>
      </w:r>
      <w:r>
        <w:rPr>
          <w:rFonts w:ascii="Times New Roman" w:hAnsi="Times New Roman" w:cs="Times New Roman"/>
          <w:bCs/>
          <w:sz w:val="24"/>
          <w:szCs w:val="24"/>
        </w:rPr>
        <w:t xml:space="preserve"> materský</w:t>
      </w:r>
      <w:r w:rsidR="0090399E">
        <w:rPr>
          <w:rFonts w:ascii="Times New Roman" w:hAnsi="Times New Roman" w:cs="Times New Roman"/>
          <w:bCs/>
          <w:sz w:val="24"/>
          <w:szCs w:val="24"/>
        </w:rPr>
        <w:t>m</w:t>
      </w:r>
      <w:r>
        <w:rPr>
          <w:rFonts w:ascii="Times New Roman" w:hAnsi="Times New Roman" w:cs="Times New Roman"/>
          <w:bCs/>
          <w:sz w:val="24"/>
          <w:szCs w:val="24"/>
        </w:rPr>
        <w:t xml:space="preserve"> subjekt</w:t>
      </w:r>
      <w:r w:rsidR="0090399E">
        <w:rPr>
          <w:rFonts w:ascii="Times New Roman" w:hAnsi="Times New Roman" w:cs="Times New Roman"/>
          <w:bCs/>
          <w:sz w:val="24"/>
          <w:szCs w:val="24"/>
        </w:rPr>
        <w:t>om</w:t>
      </w:r>
      <w:r>
        <w:rPr>
          <w:rFonts w:ascii="Times New Roman" w:hAnsi="Times New Roman" w:cs="Times New Roman"/>
          <w:bCs/>
          <w:sz w:val="24"/>
          <w:szCs w:val="24"/>
        </w:rPr>
        <w:t xml:space="preserve"> nadnárodnej skupiny podnikov</w:t>
      </w:r>
      <w:r w:rsidR="00C3147C">
        <w:rPr>
          <w:rFonts w:ascii="Times New Roman" w:hAnsi="Times New Roman" w:cs="Times New Roman"/>
          <w:bCs/>
          <w:sz w:val="24"/>
          <w:szCs w:val="24"/>
        </w:rPr>
        <w:t xml:space="preserve"> a zároveň subjektom s prvkom daňovej transparentnosti. Spoločnosť B je </w:t>
      </w:r>
      <w:r w:rsidR="007A746A">
        <w:rPr>
          <w:rFonts w:ascii="Times New Roman" w:hAnsi="Times New Roman" w:cs="Times New Roman"/>
          <w:bCs/>
          <w:sz w:val="24"/>
          <w:szCs w:val="24"/>
        </w:rPr>
        <w:t xml:space="preserve">tiež </w:t>
      </w:r>
      <w:r w:rsidR="00C3147C">
        <w:rPr>
          <w:rFonts w:ascii="Times New Roman" w:hAnsi="Times New Roman" w:cs="Times New Roman"/>
          <w:bCs/>
          <w:sz w:val="24"/>
          <w:szCs w:val="24"/>
        </w:rPr>
        <w:t>subjektom s prvkom daňovej transparentnosti</w:t>
      </w:r>
      <w:r w:rsidR="0090399E">
        <w:rPr>
          <w:rFonts w:ascii="Times New Roman" w:hAnsi="Times New Roman" w:cs="Times New Roman"/>
          <w:bCs/>
          <w:sz w:val="24"/>
          <w:szCs w:val="24"/>
        </w:rPr>
        <w:t xml:space="preserve">. Spoločnosť A má na spoločnosti B </w:t>
      </w:r>
      <w:r w:rsidR="00C3147C">
        <w:rPr>
          <w:rFonts w:ascii="Times New Roman" w:hAnsi="Times New Roman" w:cs="Times New Roman"/>
          <w:bCs/>
          <w:sz w:val="24"/>
          <w:szCs w:val="24"/>
        </w:rPr>
        <w:t>80 %-</w:t>
      </w:r>
      <w:proofErr w:type="spellStart"/>
      <w:r w:rsidR="00C3147C">
        <w:rPr>
          <w:rFonts w:ascii="Times New Roman" w:hAnsi="Times New Roman" w:cs="Times New Roman"/>
          <w:bCs/>
          <w:sz w:val="24"/>
          <w:szCs w:val="24"/>
        </w:rPr>
        <w:t>ný</w:t>
      </w:r>
      <w:proofErr w:type="spellEnd"/>
      <w:r w:rsidR="00C3147C">
        <w:rPr>
          <w:rFonts w:ascii="Times New Roman" w:hAnsi="Times New Roman" w:cs="Times New Roman"/>
          <w:bCs/>
          <w:sz w:val="24"/>
          <w:szCs w:val="24"/>
        </w:rPr>
        <w:t xml:space="preserve"> vlastnícky podiel a zvyšných 20</w:t>
      </w:r>
      <w:r w:rsidR="0090399E">
        <w:rPr>
          <w:rFonts w:ascii="Times New Roman" w:hAnsi="Times New Roman" w:cs="Times New Roman"/>
          <w:bCs/>
          <w:sz w:val="24"/>
          <w:szCs w:val="24"/>
        </w:rPr>
        <w:t> </w:t>
      </w:r>
      <w:r w:rsidR="00C3147C">
        <w:rPr>
          <w:rFonts w:ascii="Times New Roman" w:hAnsi="Times New Roman" w:cs="Times New Roman"/>
          <w:bCs/>
          <w:sz w:val="24"/>
          <w:szCs w:val="24"/>
        </w:rPr>
        <w:t>% je vo vlastníctve investorov, ktor</w:t>
      </w:r>
      <w:r w:rsidR="0090399E">
        <w:rPr>
          <w:rFonts w:ascii="Times New Roman" w:hAnsi="Times New Roman" w:cs="Times New Roman"/>
          <w:bCs/>
          <w:sz w:val="24"/>
          <w:szCs w:val="24"/>
        </w:rPr>
        <w:t>í</w:t>
      </w:r>
      <w:r w:rsidR="00C3147C">
        <w:rPr>
          <w:rFonts w:ascii="Times New Roman" w:hAnsi="Times New Roman" w:cs="Times New Roman"/>
          <w:bCs/>
          <w:sz w:val="24"/>
          <w:szCs w:val="24"/>
        </w:rPr>
        <w:t xml:space="preserve"> nie sú súčasťou skupiny. Spoločnosť B dosiahla účtovný zisk v sume 100. Na základe aplikácie § 14 ods. 1 sa účtovný zisk spoločnosti B </w:t>
      </w:r>
      <w:r w:rsidR="0090399E">
        <w:rPr>
          <w:rFonts w:ascii="Times New Roman" w:hAnsi="Times New Roman" w:cs="Times New Roman"/>
          <w:bCs/>
          <w:sz w:val="24"/>
          <w:szCs w:val="24"/>
        </w:rPr>
        <w:t xml:space="preserve">zníži o sumu 20. Na sumu 80 sa aplikuje § 14 ods. 1 písm. b). Bez tohto ustanovenia by sa účtovný zisk v sume 80 prisúdil spoločnosti </w:t>
      </w:r>
      <w:proofErr w:type="spellStart"/>
      <w:r w:rsidR="0090399E">
        <w:rPr>
          <w:rFonts w:ascii="Times New Roman" w:hAnsi="Times New Roman" w:cs="Times New Roman"/>
          <w:bCs/>
          <w:sz w:val="24"/>
          <w:szCs w:val="24"/>
        </w:rPr>
        <w:t>Invest</w:t>
      </w:r>
      <w:proofErr w:type="spellEnd"/>
      <w:r w:rsidR="0090399E">
        <w:rPr>
          <w:rFonts w:ascii="Times New Roman" w:hAnsi="Times New Roman" w:cs="Times New Roman"/>
          <w:bCs/>
          <w:sz w:val="24"/>
          <w:szCs w:val="24"/>
        </w:rPr>
        <w:t xml:space="preserve"> </w:t>
      </w:r>
      <w:proofErr w:type="spellStart"/>
      <w:r w:rsidR="0090399E">
        <w:rPr>
          <w:rFonts w:ascii="Times New Roman" w:hAnsi="Times New Roman" w:cs="Times New Roman"/>
          <w:bCs/>
          <w:sz w:val="24"/>
          <w:szCs w:val="24"/>
        </w:rPr>
        <w:t>Co</w:t>
      </w:r>
      <w:proofErr w:type="spellEnd"/>
      <w:r w:rsidR="0090399E">
        <w:rPr>
          <w:rFonts w:ascii="Times New Roman" w:hAnsi="Times New Roman" w:cs="Times New Roman"/>
          <w:bCs/>
          <w:sz w:val="24"/>
          <w:szCs w:val="24"/>
        </w:rPr>
        <w:t xml:space="preserve">, ktorá má vlastnícky podiel na hlavnom materskom subjekte, ale ktorá nie je súčasťou skupiny. </w:t>
      </w:r>
      <w:r w:rsidR="005C3881">
        <w:rPr>
          <w:rFonts w:ascii="Times New Roman" w:hAnsi="Times New Roman" w:cs="Times New Roman"/>
          <w:bCs/>
          <w:sz w:val="24"/>
          <w:szCs w:val="24"/>
        </w:rPr>
        <w:t>Namiesto toho sa na účtovný zisk spoločnosti B po aplikácii § 14 ods. 1 vzťahujú nasledujúce odseky § 14</w:t>
      </w:r>
      <w:r w:rsidR="009A25F4">
        <w:rPr>
          <w:rFonts w:ascii="Times New Roman" w:hAnsi="Times New Roman" w:cs="Times New Roman"/>
          <w:bCs/>
          <w:sz w:val="24"/>
          <w:szCs w:val="24"/>
        </w:rPr>
        <w:t>,</w:t>
      </w:r>
      <w:r w:rsidR="005C3881">
        <w:rPr>
          <w:rFonts w:ascii="Times New Roman" w:hAnsi="Times New Roman" w:cs="Times New Roman"/>
          <w:bCs/>
          <w:sz w:val="24"/>
          <w:szCs w:val="24"/>
        </w:rPr>
        <w:t xml:space="preserve"> tzn. ods. </w:t>
      </w:r>
      <w:r w:rsidR="00DC4BC7">
        <w:rPr>
          <w:rFonts w:ascii="Times New Roman" w:hAnsi="Times New Roman" w:cs="Times New Roman"/>
          <w:bCs/>
          <w:sz w:val="24"/>
          <w:szCs w:val="24"/>
        </w:rPr>
        <w:t>2</w:t>
      </w:r>
      <w:r w:rsidR="005C3881">
        <w:rPr>
          <w:rFonts w:ascii="Times New Roman" w:hAnsi="Times New Roman" w:cs="Times New Roman"/>
          <w:bCs/>
          <w:sz w:val="24"/>
          <w:szCs w:val="24"/>
        </w:rPr>
        <w:t xml:space="preserve"> až 6. </w:t>
      </w:r>
      <w:r w:rsidR="00C3147C">
        <w:rPr>
          <w:rFonts w:ascii="Times New Roman" w:hAnsi="Times New Roman" w:cs="Times New Roman"/>
          <w:bCs/>
          <w:sz w:val="24"/>
          <w:szCs w:val="24"/>
        </w:rPr>
        <w:t xml:space="preserve"> </w:t>
      </w:r>
    </w:p>
    <w:p w14:paraId="79D17F0E" w14:textId="05164A4D" w:rsidR="00B14CD6" w:rsidRPr="00C74BE0" w:rsidRDefault="00C74BE0" w:rsidP="001F5A84">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6C89810" w14:textId="3E2A5A28" w:rsidR="00BD4C58" w:rsidRPr="001F5A84" w:rsidRDefault="00BD4C58"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w:t>
      </w:r>
      <w:r w:rsidR="00B00D3D">
        <w:rPr>
          <w:rFonts w:ascii="Times New Roman" w:hAnsi="Times New Roman" w:cs="Times New Roman"/>
          <w:b/>
          <w:sz w:val="24"/>
          <w:szCs w:val="24"/>
        </w:rPr>
        <w:t>8</w:t>
      </w:r>
      <w:r w:rsidR="00E456F6" w:rsidRPr="001F5A84">
        <w:rPr>
          <w:rFonts w:ascii="Times New Roman" w:hAnsi="Times New Roman" w:cs="Times New Roman"/>
          <w:b/>
          <w:sz w:val="24"/>
          <w:szCs w:val="24"/>
        </w:rPr>
        <w:t xml:space="preserve"> a </w:t>
      </w:r>
      <w:r w:rsidR="00B00D3D">
        <w:rPr>
          <w:rFonts w:ascii="Times New Roman" w:hAnsi="Times New Roman" w:cs="Times New Roman"/>
          <w:b/>
          <w:sz w:val="24"/>
          <w:szCs w:val="24"/>
        </w:rPr>
        <w:t>1</w:t>
      </w:r>
      <w:r w:rsidR="002C44E5">
        <w:rPr>
          <w:rFonts w:ascii="Times New Roman" w:hAnsi="Times New Roman" w:cs="Times New Roman"/>
          <w:b/>
          <w:sz w:val="24"/>
          <w:szCs w:val="24"/>
        </w:rPr>
        <w:t>2</w:t>
      </w:r>
      <w:r w:rsidRPr="001F5A84">
        <w:rPr>
          <w:rFonts w:ascii="Times New Roman" w:hAnsi="Times New Roman" w:cs="Times New Roman"/>
          <w:b/>
          <w:sz w:val="24"/>
          <w:szCs w:val="24"/>
        </w:rPr>
        <w:t xml:space="preserve"> - § 17 ods. 7 </w:t>
      </w:r>
      <w:r w:rsidR="00E456F6" w:rsidRPr="001F5A84">
        <w:rPr>
          <w:rFonts w:ascii="Times New Roman" w:hAnsi="Times New Roman" w:cs="Times New Roman"/>
          <w:b/>
          <w:sz w:val="24"/>
          <w:szCs w:val="24"/>
        </w:rPr>
        <w:t>a § 19 ods. 4</w:t>
      </w:r>
    </w:p>
    <w:p w14:paraId="587E4CB7" w14:textId="14AF5D2F" w:rsidR="00A74C6C" w:rsidRPr="001F5A84" w:rsidRDefault="00A74C6C"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Úprava v uvedenom ustanovení vychádza z kapitoly 5.</w:t>
      </w:r>
      <w:r w:rsidR="000D1539">
        <w:rPr>
          <w:rFonts w:ascii="Times New Roman" w:hAnsi="Times New Roman" w:cs="Times New Roman"/>
          <w:sz w:val="24"/>
          <w:szCs w:val="24"/>
        </w:rPr>
        <w:t>6</w:t>
      </w:r>
      <w:r w:rsidRPr="001F5A84">
        <w:rPr>
          <w:rFonts w:ascii="Times New Roman" w:hAnsi="Times New Roman" w:cs="Times New Roman"/>
          <w:sz w:val="24"/>
          <w:szCs w:val="24"/>
        </w:rPr>
        <w:t>. usmernenia OECD</w:t>
      </w:r>
      <w:r w:rsidR="00826416">
        <w:rPr>
          <w:rFonts w:ascii="Times New Roman" w:hAnsi="Times New Roman" w:cs="Times New Roman"/>
          <w:sz w:val="24"/>
          <w:szCs w:val="24"/>
        </w:rPr>
        <w:t xml:space="preserve"> 06/24</w:t>
      </w:r>
      <w:r w:rsidR="00826416" w:rsidRPr="001F5A84">
        <w:rPr>
          <w:rFonts w:ascii="Times New Roman" w:hAnsi="Times New Roman" w:cs="Times New Roman"/>
          <w:sz w:val="24"/>
          <w:szCs w:val="24"/>
        </w:rPr>
        <w:t xml:space="preserve"> </w:t>
      </w:r>
      <w:r w:rsidRPr="001F5A84">
        <w:rPr>
          <w:rFonts w:ascii="Times New Roman" w:hAnsi="Times New Roman" w:cs="Times New Roman"/>
          <w:sz w:val="24"/>
          <w:szCs w:val="24"/>
        </w:rPr>
        <w:t>(</w:t>
      </w:r>
      <w:proofErr w:type="spellStart"/>
      <w:r w:rsidRPr="001F5A84">
        <w:rPr>
          <w:rFonts w:ascii="Times New Roman" w:hAnsi="Times New Roman" w:cs="Times New Roman"/>
          <w:i/>
          <w:sz w:val="24"/>
          <w:szCs w:val="24"/>
        </w:rPr>
        <w:t>Allocation</w:t>
      </w:r>
      <w:proofErr w:type="spellEnd"/>
      <w:r w:rsidRPr="001F5A84">
        <w:rPr>
          <w:rFonts w:ascii="Times New Roman" w:hAnsi="Times New Roman" w:cs="Times New Roman"/>
          <w:i/>
          <w:sz w:val="24"/>
          <w:szCs w:val="24"/>
        </w:rPr>
        <w:t xml:space="preserve"> of </w:t>
      </w:r>
      <w:proofErr w:type="spellStart"/>
      <w:r w:rsidRPr="001F5A84">
        <w:rPr>
          <w:rFonts w:ascii="Times New Roman" w:hAnsi="Times New Roman" w:cs="Times New Roman"/>
          <w:i/>
          <w:sz w:val="24"/>
          <w:szCs w:val="24"/>
        </w:rPr>
        <w:t>profits</w:t>
      </w:r>
      <w:proofErr w:type="spellEnd"/>
      <w:r w:rsidRPr="001F5A84">
        <w:rPr>
          <w:rFonts w:ascii="Times New Roman" w:hAnsi="Times New Roman" w:cs="Times New Roman"/>
          <w:i/>
          <w:sz w:val="24"/>
          <w:szCs w:val="24"/>
        </w:rPr>
        <w:t xml:space="preserve"> and </w:t>
      </w:r>
      <w:proofErr w:type="spellStart"/>
      <w:r w:rsidRPr="001F5A84">
        <w:rPr>
          <w:rFonts w:ascii="Times New Roman" w:hAnsi="Times New Roman" w:cs="Times New Roman"/>
          <w:i/>
          <w:sz w:val="24"/>
          <w:szCs w:val="24"/>
        </w:rPr>
        <w:t>taxes</w:t>
      </w:r>
      <w:proofErr w:type="spellEnd"/>
      <w:r w:rsidRPr="001F5A84">
        <w:rPr>
          <w:rFonts w:ascii="Times New Roman" w:hAnsi="Times New Roman" w:cs="Times New Roman"/>
          <w:i/>
          <w:sz w:val="24"/>
          <w:szCs w:val="24"/>
        </w:rPr>
        <w:t xml:space="preserve"> in </w:t>
      </w:r>
      <w:proofErr w:type="spellStart"/>
      <w:r w:rsidRPr="001F5A84">
        <w:rPr>
          <w:rFonts w:ascii="Times New Roman" w:hAnsi="Times New Roman" w:cs="Times New Roman"/>
          <w:i/>
          <w:sz w:val="24"/>
          <w:szCs w:val="24"/>
        </w:rPr>
        <w:t>structures</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including</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Flow-through</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Entities</w:t>
      </w:r>
      <w:proofErr w:type="spellEnd"/>
      <w:r w:rsidRPr="001F5A84">
        <w:rPr>
          <w:rFonts w:ascii="Times New Roman" w:hAnsi="Times New Roman" w:cs="Times New Roman"/>
          <w:sz w:val="24"/>
          <w:szCs w:val="24"/>
        </w:rPr>
        <w:t xml:space="preserve">). </w:t>
      </w:r>
    </w:p>
    <w:p w14:paraId="0051FD73" w14:textId="28F71B43" w:rsidR="00FB5463" w:rsidRPr="001F5A84" w:rsidRDefault="00B76203"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Ustanovenia </w:t>
      </w:r>
      <w:r w:rsidR="00A445E8" w:rsidRPr="001F5A84">
        <w:rPr>
          <w:rFonts w:ascii="Times New Roman" w:hAnsi="Times New Roman" w:cs="Times New Roman"/>
          <w:sz w:val="24"/>
          <w:szCs w:val="24"/>
        </w:rPr>
        <w:t>§ 17 ods. 7 a § 19 zákona upravujú pravidlá pre priradenie zahrnutých daní vybraným základným subjektom. Cieľom je priradiť zahrnuté dane tomu základnému subjekt</w:t>
      </w:r>
      <w:r w:rsidRPr="001F5A84">
        <w:rPr>
          <w:rFonts w:ascii="Times New Roman" w:hAnsi="Times New Roman" w:cs="Times New Roman"/>
          <w:sz w:val="24"/>
          <w:szCs w:val="24"/>
        </w:rPr>
        <w:t>u</w:t>
      </w:r>
      <w:r w:rsidR="00A445E8" w:rsidRPr="001F5A84">
        <w:rPr>
          <w:rFonts w:ascii="Times New Roman" w:hAnsi="Times New Roman" w:cs="Times New Roman"/>
          <w:sz w:val="24"/>
          <w:szCs w:val="24"/>
        </w:rPr>
        <w:t>, ktorému patrí príjem,</w:t>
      </w:r>
      <w:r w:rsidR="0057048A" w:rsidRPr="001F5A84">
        <w:rPr>
          <w:rFonts w:ascii="Times New Roman" w:hAnsi="Times New Roman" w:cs="Times New Roman"/>
          <w:sz w:val="24"/>
          <w:szCs w:val="24"/>
        </w:rPr>
        <w:t xml:space="preserve"> ktorý podliehal zdaneniu</w:t>
      </w:r>
      <w:r w:rsidR="003768B8" w:rsidRPr="001F5A84">
        <w:rPr>
          <w:rFonts w:ascii="Times New Roman" w:hAnsi="Times New Roman" w:cs="Times New Roman"/>
          <w:sz w:val="24"/>
          <w:szCs w:val="24"/>
        </w:rPr>
        <w:t xml:space="preserve">. </w:t>
      </w:r>
      <w:r w:rsidR="00E456F6" w:rsidRPr="001F5A84">
        <w:rPr>
          <w:rFonts w:ascii="Times New Roman" w:hAnsi="Times New Roman" w:cs="Times New Roman"/>
          <w:sz w:val="24"/>
          <w:szCs w:val="24"/>
        </w:rPr>
        <w:t>§ 17 ods. 7</w:t>
      </w:r>
      <w:r w:rsidR="003768B8" w:rsidRPr="001F5A84">
        <w:rPr>
          <w:rFonts w:ascii="Times New Roman" w:hAnsi="Times New Roman" w:cs="Times New Roman"/>
          <w:sz w:val="24"/>
          <w:szCs w:val="24"/>
        </w:rPr>
        <w:t xml:space="preserve"> však</w:t>
      </w:r>
      <w:r w:rsidR="00E456F6" w:rsidRPr="001F5A84">
        <w:rPr>
          <w:rFonts w:ascii="Times New Roman" w:hAnsi="Times New Roman" w:cs="Times New Roman"/>
          <w:sz w:val="24"/>
          <w:szCs w:val="24"/>
        </w:rPr>
        <w:t xml:space="preserve"> obsahuje v nadväznosti na komentár k modelovým pravidlá</w:t>
      </w:r>
      <w:r w:rsidR="00DA1CF0">
        <w:rPr>
          <w:rFonts w:ascii="Times New Roman" w:hAnsi="Times New Roman" w:cs="Times New Roman"/>
          <w:sz w:val="24"/>
          <w:szCs w:val="24"/>
        </w:rPr>
        <w:t>m</w:t>
      </w:r>
      <w:r w:rsidR="00E456F6" w:rsidRPr="001F5A84">
        <w:rPr>
          <w:rFonts w:ascii="Times New Roman" w:hAnsi="Times New Roman" w:cs="Times New Roman"/>
          <w:sz w:val="24"/>
          <w:szCs w:val="24"/>
        </w:rPr>
        <w:t xml:space="preserve"> OECD</w:t>
      </w:r>
      <w:r w:rsidR="00A53E03" w:rsidRPr="001F5A84">
        <w:rPr>
          <w:rFonts w:ascii="Times New Roman" w:hAnsi="Times New Roman" w:cs="Times New Roman"/>
          <w:sz w:val="24"/>
          <w:szCs w:val="24"/>
        </w:rPr>
        <w:t xml:space="preserve"> (body 118.28 – 118.30 k článku 10.1)</w:t>
      </w:r>
      <w:r w:rsidR="00E456F6" w:rsidRPr="001F5A84">
        <w:rPr>
          <w:rFonts w:ascii="Times New Roman" w:hAnsi="Times New Roman" w:cs="Times New Roman"/>
          <w:sz w:val="24"/>
          <w:szCs w:val="24"/>
        </w:rPr>
        <w:t xml:space="preserve"> osobit</w:t>
      </w:r>
      <w:r w:rsidR="005E2618">
        <w:rPr>
          <w:rFonts w:ascii="Times New Roman" w:hAnsi="Times New Roman" w:cs="Times New Roman"/>
          <w:sz w:val="24"/>
          <w:szCs w:val="24"/>
        </w:rPr>
        <w:t>n</w:t>
      </w:r>
      <w:r w:rsidR="00E456F6" w:rsidRPr="001F5A84">
        <w:rPr>
          <w:rFonts w:ascii="Times New Roman" w:hAnsi="Times New Roman" w:cs="Times New Roman"/>
          <w:sz w:val="24"/>
          <w:szCs w:val="24"/>
        </w:rPr>
        <w:t>é pravidlo pre vnútroštátnu dorovnávaciu daň</w:t>
      </w:r>
      <w:r w:rsidR="0057048A" w:rsidRPr="001F5A84">
        <w:rPr>
          <w:rFonts w:ascii="Times New Roman" w:hAnsi="Times New Roman" w:cs="Times New Roman"/>
          <w:sz w:val="24"/>
          <w:szCs w:val="24"/>
        </w:rPr>
        <w:t xml:space="preserve">. </w:t>
      </w:r>
      <w:r w:rsidR="00DA1CF0">
        <w:rPr>
          <w:rFonts w:ascii="Times New Roman" w:hAnsi="Times New Roman" w:cs="Times New Roman"/>
          <w:sz w:val="24"/>
          <w:szCs w:val="24"/>
        </w:rPr>
        <w:t>Na základe tohto pravidla sa do zahrnutých daní základného subjektu nezahŕňajú dane, ktoré by sa mu priradili podľa § 19 ods. 1, 3, 4 a 9 okrem dane vyberanej zrážkou podľa z</w:t>
      </w:r>
      <w:r w:rsidR="00DA1CF0" w:rsidRPr="001F5A84">
        <w:rPr>
          <w:rFonts w:ascii="Times New Roman" w:hAnsi="Times New Roman" w:cs="Times New Roman"/>
          <w:sz w:val="24"/>
          <w:szCs w:val="24"/>
        </w:rPr>
        <w:t>ákona č. 595/2003 Z. z. o dani z príjm</w:t>
      </w:r>
      <w:r w:rsidR="00DA1CF0">
        <w:rPr>
          <w:rFonts w:ascii="Times New Roman" w:hAnsi="Times New Roman" w:cs="Times New Roman"/>
          <w:sz w:val="24"/>
          <w:szCs w:val="24"/>
        </w:rPr>
        <w:t>ov v znení neskorších predpisov (ďalej len „zákon o dani z príjmov“).</w:t>
      </w:r>
    </w:p>
    <w:p w14:paraId="6474C6A5" w14:textId="77777777" w:rsidR="00A445E8" w:rsidRPr="001F5A84" w:rsidRDefault="0070232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Podľa § 19 ods. 4 sa hybridnému subjektu priradí suma daní, ktoré sú vykázané vo finančných výkazoch základného subjektu, ktorý je </w:t>
      </w:r>
      <w:r w:rsidR="00B76203" w:rsidRPr="001F5A84">
        <w:rPr>
          <w:rFonts w:ascii="Times New Roman" w:hAnsi="Times New Roman" w:cs="Times New Roman"/>
          <w:sz w:val="24"/>
          <w:szCs w:val="24"/>
        </w:rPr>
        <w:t xml:space="preserve">jeho </w:t>
      </w:r>
      <w:r w:rsidRPr="001F5A84">
        <w:rPr>
          <w:rFonts w:ascii="Times New Roman" w:hAnsi="Times New Roman" w:cs="Times New Roman"/>
          <w:sz w:val="24"/>
          <w:szCs w:val="24"/>
        </w:rPr>
        <w:t xml:space="preserve">vlastníkom a ktoré súvisia s oprávneným príjmom hybridného subjektu. Príjmy hybridného subjektu </w:t>
      </w:r>
      <w:r w:rsidR="00FF0756" w:rsidRPr="001F5A84">
        <w:rPr>
          <w:rFonts w:ascii="Times New Roman" w:hAnsi="Times New Roman" w:cs="Times New Roman"/>
          <w:sz w:val="24"/>
          <w:szCs w:val="24"/>
        </w:rPr>
        <w:t>podliehajú</w:t>
      </w:r>
      <w:r w:rsidRPr="001F5A84">
        <w:rPr>
          <w:rFonts w:ascii="Times New Roman" w:hAnsi="Times New Roman" w:cs="Times New Roman"/>
          <w:sz w:val="24"/>
          <w:szCs w:val="24"/>
        </w:rPr>
        <w:t xml:space="preserve"> v štáte </w:t>
      </w:r>
      <w:r w:rsidR="00FF0756" w:rsidRPr="001F5A84">
        <w:rPr>
          <w:rFonts w:ascii="Times New Roman" w:hAnsi="Times New Roman" w:cs="Times New Roman"/>
          <w:sz w:val="24"/>
          <w:szCs w:val="24"/>
        </w:rPr>
        <w:t xml:space="preserve">jeho </w:t>
      </w:r>
      <w:r w:rsidRPr="001F5A84">
        <w:rPr>
          <w:rFonts w:ascii="Times New Roman" w:hAnsi="Times New Roman" w:cs="Times New Roman"/>
          <w:sz w:val="24"/>
          <w:szCs w:val="24"/>
        </w:rPr>
        <w:t>vlastníka</w:t>
      </w:r>
      <w:r w:rsidR="002E53C9">
        <w:rPr>
          <w:rFonts w:ascii="Times New Roman" w:hAnsi="Times New Roman" w:cs="Times New Roman"/>
          <w:sz w:val="24"/>
          <w:szCs w:val="24"/>
        </w:rPr>
        <w:t xml:space="preserve"> zdaneniu</w:t>
      </w:r>
      <w:r w:rsidRPr="001F5A84">
        <w:rPr>
          <w:rFonts w:ascii="Times New Roman" w:hAnsi="Times New Roman" w:cs="Times New Roman"/>
          <w:sz w:val="24"/>
          <w:szCs w:val="24"/>
        </w:rPr>
        <w:t>, pretože podľa právnych predpisov štátu, v ktorom sa vlastník nachádza, sa dcérska spoločnosť</w:t>
      </w:r>
      <w:r w:rsidR="00FF0756" w:rsidRPr="001F5A84">
        <w:rPr>
          <w:rFonts w:ascii="Times New Roman" w:hAnsi="Times New Roman" w:cs="Times New Roman"/>
          <w:sz w:val="24"/>
          <w:szCs w:val="24"/>
        </w:rPr>
        <w:t xml:space="preserve"> (hybridný subjekt)</w:t>
      </w:r>
      <w:r w:rsidRPr="001F5A84">
        <w:rPr>
          <w:rFonts w:ascii="Times New Roman" w:hAnsi="Times New Roman" w:cs="Times New Roman"/>
          <w:sz w:val="24"/>
          <w:szCs w:val="24"/>
        </w:rPr>
        <w:t xml:space="preserve"> </w:t>
      </w:r>
      <w:r w:rsidR="00FF0756" w:rsidRPr="001F5A84">
        <w:rPr>
          <w:rFonts w:ascii="Times New Roman" w:hAnsi="Times New Roman" w:cs="Times New Roman"/>
          <w:sz w:val="24"/>
          <w:szCs w:val="24"/>
        </w:rPr>
        <w:t>považuje za</w:t>
      </w:r>
      <w:r w:rsidRPr="001F5A84">
        <w:rPr>
          <w:rFonts w:ascii="Times New Roman" w:hAnsi="Times New Roman" w:cs="Times New Roman"/>
          <w:sz w:val="24"/>
          <w:szCs w:val="24"/>
        </w:rPr>
        <w:t xml:space="preserve"> daňovo transparentn</w:t>
      </w:r>
      <w:r w:rsidR="00FF0756" w:rsidRPr="001F5A84">
        <w:rPr>
          <w:rFonts w:ascii="Times New Roman" w:hAnsi="Times New Roman" w:cs="Times New Roman"/>
          <w:sz w:val="24"/>
          <w:szCs w:val="24"/>
        </w:rPr>
        <w:t>ú</w:t>
      </w:r>
      <w:r w:rsidRPr="001F5A84">
        <w:rPr>
          <w:rFonts w:ascii="Times New Roman" w:hAnsi="Times New Roman" w:cs="Times New Roman"/>
          <w:sz w:val="24"/>
          <w:szCs w:val="24"/>
        </w:rPr>
        <w:t xml:space="preserve"> spoločnosť. </w:t>
      </w:r>
      <w:r w:rsidR="00FB5463" w:rsidRPr="001F5A84">
        <w:rPr>
          <w:rFonts w:ascii="Times New Roman" w:hAnsi="Times New Roman" w:cs="Times New Roman"/>
          <w:sz w:val="24"/>
          <w:szCs w:val="24"/>
        </w:rPr>
        <w:t xml:space="preserve">Vlastník hybridného subjektu si </w:t>
      </w:r>
      <w:r w:rsidR="00FF0756" w:rsidRPr="001F5A84">
        <w:rPr>
          <w:rFonts w:ascii="Times New Roman" w:hAnsi="Times New Roman" w:cs="Times New Roman"/>
          <w:sz w:val="24"/>
          <w:szCs w:val="24"/>
        </w:rPr>
        <w:t xml:space="preserve">na základe § 19 ods. 4 </w:t>
      </w:r>
      <w:r w:rsidR="00FB5463" w:rsidRPr="001F5A84">
        <w:rPr>
          <w:rFonts w:ascii="Times New Roman" w:hAnsi="Times New Roman" w:cs="Times New Roman"/>
          <w:sz w:val="24"/>
          <w:szCs w:val="24"/>
        </w:rPr>
        <w:t>nemôže uplatniť tieto dane pri výpočte sumy</w:t>
      </w:r>
      <w:r w:rsidR="00FF0756" w:rsidRPr="001F5A84">
        <w:rPr>
          <w:rFonts w:ascii="Times New Roman" w:hAnsi="Times New Roman" w:cs="Times New Roman"/>
          <w:sz w:val="24"/>
          <w:szCs w:val="24"/>
        </w:rPr>
        <w:t xml:space="preserve"> svojich</w:t>
      </w:r>
      <w:r w:rsidR="00FB5463" w:rsidRPr="001F5A84">
        <w:rPr>
          <w:rFonts w:ascii="Times New Roman" w:hAnsi="Times New Roman" w:cs="Times New Roman"/>
          <w:sz w:val="24"/>
          <w:szCs w:val="24"/>
        </w:rPr>
        <w:t xml:space="preserve"> upravených </w:t>
      </w:r>
      <w:r w:rsidR="00FB5463" w:rsidRPr="001F5A84">
        <w:rPr>
          <w:rFonts w:ascii="Times New Roman" w:hAnsi="Times New Roman" w:cs="Times New Roman"/>
          <w:sz w:val="24"/>
          <w:szCs w:val="24"/>
        </w:rPr>
        <w:lastRenderedPageBreak/>
        <w:t xml:space="preserve">zahrnutých daní. </w:t>
      </w:r>
      <w:r w:rsidR="00E456F6" w:rsidRPr="001F5A84">
        <w:rPr>
          <w:rFonts w:ascii="Times New Roman" w:hAnsi="Times New Roman" w:cs="Times New Roman"/>
          <w:sz w:val="24"/>
          <w:szCs w:val="24"/>
        </w:rPr>
        <w:t>Návrhom novely zákona sa uveden</w:t>
      </w:r>
      <w:r w:rsidR="0037664B" w:rsidRPr="001F5A84">
        <w:rPr>
          <w:rFonts w:ascii="Times New Roman" w:hAnsi="Times New Roman" w:cs="Times New Roman"/>
          <w:sz w:val="24"/>
          <w:szCs w:val="24"/>
        </w:rPr>
        <w:t>ý</w:t>
      </w:r>
      <w:r w:rsidR="00E456F6" w:rsidRPr="001F5A84">
        <w:rPr>
          <w:rFonts w:ascii="Times New Roman" w:hAnsi="Times New Roman" w:cs="Times New Roman"/>
          <w:sz w:val="24"/>
          <w:szCs w:val="24"/>
        </w:rPr>
        <w:t xml:space="preserve"> prístup bude aplikovať aj na reverzný hybridný subjekt. </w:t>
      </w:r>
    </w:p>
    <w:p w14:paraId="6EF585AD" w14:textId="77777777" w:rsidR="00BF340E" w:rsidRPr="001F5A84" w:rsidRDefault="0037664B"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Podľa § 17 ods. 7 si základný subjekt, ktorý je hybridným subjektom nemôže uplatniť pri výpočte sumy upravených zahrnutých daní, daň, ktorú mu priradil jeho vlastník. </w:t>
      </w:r>
      <w:r w:rsidR="00BF340E" w:rsidRPr="001F5A84">
        <w:rPr>
          <w:rFonts w:ascii="Times New Roman" w:hAnsi="Times New Roman" w:cs="Times New Roman"/>
          <w:sz w:val="24"/>
          <w:szCs w:val="24"/>
        </w:rPr>
        <w:t xml:space="preserve">Doplnením § 19 ods. 4 sa táto </w:t>
      </w:r>
      <w:r w:rsidR="00FF0756" w:rsidRPr="001F5A84">
        <w:rPr>
          <w:rFonts w:ascii="Times New Roman" w:hAnsi="Times New Roman" w:cs="Times New Roman"/>
          <w:sz w:val="24"/>
          <w:szCs w:val="24"/>
        </w:rPr>
        <w:t>úprava</w:t>
      </w:r>
      <w:r w:rsidR="00BF340E" w:rsidRPr="001F5A84">
        <w:rPr>
          <w:rFonts w:ascii="Times New Roman" w:hAnsi="Times New Roman" w:cs="Times New Roman"/>
          <w:sz w:val="24"/>
          <w:szCs w:val="24"/>
        </w:rPr>
        <w:t xml:space="preserve"> </w:t>
      </w:r>
      <w:r w:rsidR="004B6CBB">
        <w:rPr>
          <w:rFonts w:ascii="Times New Roman" w:hAnsi="Times New Roman" w:cs="Times New Roman"/>
          <w:sz w:val="24"/>
          <w:szCs w:val="24"/>
        </w:rPr>
        <w:t>rozširuje</w:t>
      </w:r>
      <w:r w:rsidR="00BF340E" w:rsidRPr="001F5A84">
        <w:rPr>
          <w:rFonts w:ascii="Times New Roman" w:hAnsi="Times New Roman" w:cs="Times New Roman"/>
          <w:sz w:val="24"/>
          <w:szCs w:val="24"/>
        </w:rPr>
        <w:t xml:space="preserve"> aj na základný subjekt, ktorý je reverzným hybridným subjektom. Zároveň sa však zavádza výnimka pre daň z príjmov vybranú</w:t>
      </w:r>
      <w:r w:rsidR="002E53C9">
        <w:rPr>
          <w:rFonts w:ascii="Times New Roman" w:hAnsi="Times New Roman" w:cs="Times New Roman"/>
          <w:sz w:val="24"/>
          <w:szCs w:val="24"/>
        </w:rPr>
        <w:t xml:space="preserve"> od vlastníka </w:t>
      </w:r>
      <w:r w:rsidR="004B6CBB">
        <w:rPr>
          <w:rFonts w:ascii="Times New Roman" w:hAnsi="Times New Roman" w:cs="Times New Roman"/>
          <w:sz w:val="24"/>
          <w:szCs w:val="24"/>
        </w:rPr>
        <w:t>hybridného subjektu alebo reverzného</w:t>
      </w:r>
      <w:r w:rsidR="002A1853">
        <w:rPr>
          <w:rFonts w:ascii="Times New Roman" w:hAnsi="Times New Roman" w:cs="Times New Roman"/>
          <w:sz w:val="24"/>
          <w:szCs w:val="24"/>
        </w:rPr>
        <w:t xml:space="preserve"> hybridného</w:t>
      </w:r>
      <w:r w:rsidR="004B6CBB">
        <w:rPr>
          <w:rFonts w:ascii="Times New Roman" w:hAnsi="Times New Roman" w:cs="Times New Roman"/>
          <w:sz w:val="24"/>
          <w:szCs w:val="24"/>
        </w:rPr>
        <w:t xml:space="preserve"> subjektu </w:t>
      </w:r>
      <w:r w:rsidR="002E53C9" w:rsidRPr="001F5A84">
        <w:rPr>
          <w:rFonts w:ascii="Times New Roman" w:hAnsi="Times New Roman" w:cs="Times New Roman"/>
          <w:sz w:val="24"/>
          <w:szCs w:val="24"/>
        </w:rPr>
        <w:t>z</w:t>
      </w:r>
      <w:r w:rsidR="002E53C9">
        <w:rPr>
          <w:rFonts w:ascii="Times New Roman" w:hAnsi="Times New Roman" w:cs="Times New Roman"/>
          <w:sz w:val="24"/>
          <w:szCs w:val="24"/>
        </w:rPr>
        <w:t> príjmov zo</w:t>
      </w:r>
      <w:r w:rsidR="002E53C9" w:rsidRPr="001F5A84">
        <w:rPr>
          <w:rFonts w:ascii="Times New Roman" w:hAnsi="Times New Roman" w:cs="Times New Roman"/>
          <w:sz w:val="24"/>
          <w:szCs w:val="24"/>
        </w:rPr>
        <w:t xml:space="preserve"> zdrojov na území Slovenskej republiky</w:t>
      </w:r>
      <w:r w:rsidR="00AF4920">
        <w:rPr>
          <w:rFonts w:ascii="Times New Roman" w:hAnsi="Times New Roman" w:cs="Times New Roman"/>
          <w:sz w:val="24"/>
          <w:szCs w:val="24"/>
        </w:rPr>
        <w:t xml:space="preserve"> </w:t>
      </w:r>
      <w:r w:rsidR="00DA1CF0">
        <w:rPr>
          <w:rFonts w:ascii="Times New Roman" w:hAnsi="Times New Roman" w:cs="Times New Roman"/>
          <w:sz w:val="24"/>
          <w:szCs w:val="24"/>
        </w:rPr>
        <w:t xml:space="preserve">podľa zákona </w:t>
      </w:r>
      <w:r w:rsidR="00BF340E" w:rsidRPr="001F5A84">
        <w:rPr>
          <w:rFonts w:ascii="Times New Roman" w:hAnsi="Times New Roman" w:cs="Times New Roman"/>
          <w:sz w:val="24"/>
          <w:szCs w:val="24"/>
        </w:rPr>
        <w:t>o dani z príjm</w:t>
      </w:r>
      <w:r w:rsidR="002E53C9">
        <w:rPr>
          <w:rFonts w:ascii="Times New Roman" w:hAnsi="Times New Roman" w:cs="Times New Roman"/>
          <w:sz w:val="24"/>
          <w:szCs w:val="24"/>
        </w:rPr>
        <w:t>ov</w:t>
      </w:r>
      <w:r w:rsidR="00BF340E" w:rsidRPr="001F5A84">
        <w:rPr>
          <w:rFonts w:ascii="Times New Roman" w:hAnsi="Times New Roman" w:cs="Times New Roman"/>
          <w:sz w:val="24"/>
          <w:szCs w:val="24"/>
        </w:rPr>
        <w:t>.</w:t>
      </w:r>
    </w:p>
    <w:p w14:paraId="5C162EFD" w14:textId="77777777" w:rsidR="00BF340E" w:rsidRPr="001F5A84" w:rsidRDefault="00BF340E" w:rsidP="001F5A84">
      <w:pPr>
        <w:spacing w:after="60" w:line="240" w:lineRule="auto"/>
        <w:jc w:val="both"/>
        <w:rPr>
          <w:rFonts w:ascii="Times New Roman" w:hAnsi="Times New Roman" w:cs="Times New Roman"/>
          <w:sz w:val="24"/>
          <w:szCs w:val="24"/>
        </w:rPr>
      </w:pPr>
    </w:p>
    <w:p w14:paraId="5A15848A" w14:textId="2A2D2765" w:rsidR="00E456F6" w:rsidRPr="001F5A84" w:rsidRDefault="00916B70" w:rsidP="001F5A84">
      <w:pPr>
        <w:spacing w:after="60" w:line="240" w:lineRule="auto"/>
        <w:jc w:val="both"/>
        <w:rPr>
          <w:rFonts w:ascii="Times New Roman" w:hAnsi="Times New Roman" w:cs="Times New Roman"/>
          <w:b/>
          <w:sz w:val="24"/>
          <w:szCs w:val="24"/>
        </w:rPr>
      </w:pPr>
      <w:r w:rsidRPr="001F5A84">
        <w:rPr>
          <w:rFonts w:ascii="Times New Roman" w:hAnsi="Times New Roman" w:cs="Times New Roman"/>
          <w:b/>
          <w:sz w:val="24"/>
          <w:szCs w:val="24"/>
        </w:rPr>
        <w:t xml:space="preserve">K bodu </w:t>
      </w:r>
      <w:r w:rsidR="00B00D3D">
        <w:rPr>
          <w:rFonts w:ascii="Times New Roman" w:hAnsi="Times New Roman" w:cs="Times New Roman"/>
          <w:b/>
          <w:sz w:val="24"/>
          <w:szCs w:val="24"/>
        </w:rPr>
        <w:t>9</w:t>
      </w:r>
      <w:r w:rsidRPr="001F5A84">
        <w:rPr>
          <w:rFonts w:ascii="Times New Roman" w:hAnsi="Times New Roman" w:cs="Times New Roman"/>
          <w:b/>
          <w:sz w:val="24"/>
          <w:szCs w:val="24"/>
        </w:rPr>
        <w:t xml:space="preserve">, </w:t>
      </w:r>
      <w:r w:rsidR="00B00D3D">
        <w:rPr>
          <w:rFonts w:ascii="Times New Roman" w:hAnsi="Times New Roman" w:cs="Times New Roman"/>
          <w:b/>
          <w:sz w:val="24"/>
          <w:szCs w:val="24"/>
        </w:rPr>
        <w:t>10</w:t>
      </w:r>
      <w:r w:rsidRPr="001F5A84">
        <w:rPr>
          <w:rFonts w:ascii="Times New Roman" w:hAnsi="Times New Roman" w:cs="Times New Roman"/>
          <w:b/>
          <w:sz w:val="24"/>
          <w:szCs w:val="24"/>
        </w:rPr>
        <w:t xml:space="preserve"> a 1</w:t>
      </w:r>
      <w:r w:rsidR="00B00D3D">
        <w:rPr>
          <w:rFonts w:ascii="Times New Roman" w:hAnsi="Times New Roman" w:cs="Times New Roman"/>
          <w:b/>
          <w:sz w:val="24"/>
          <w:szCs w:val="24"/>
        </w:rPr>
        <w:t>1</w:t>
      </w:r>
      <w:r w:rsidRPr="001F5A84">
        <w:rPr>
          <w:rFonts w:ascii="Times New Roman" w:hAnsi="Times New Roman" w:cs="Times New Roman"/>
          <w:b/>
          <w:sz w:val="24"/>
          <w:szCs w:val="24"/>
        </w:rPr>
        <w:t xml:space="preserve"> - § 18 ods</w:t>
      </w:r>
      <w:r w:rsidR="0004361C">
        <w:rPr>
          <w:rFonts w:ascii="Times New Roman" w:hAnsi="Times New Roman" w:cs="Times New Roman"/>
          <w:b/>
          <w:sz w:val="24"/>
          <w:szCs w:val="24"/>
        </w:rPr>
        <w:t>. 1 písm. b), § 18 ods. 10 až 15</w:t>
      </w:r>
      <w:r w:rsidRPr="001F5A84">
        <w:rPr>
          <w:rFonts w:ascii="Times New Roman" w:hAnsi="Times New Roman" w:cs="Times New Roman"/>
          <w:b/>
          <w:sz w:val="24"/>
          <w:szCs w:val="24"/>
        </w:rPr>
        <w:t xml:space="preserve"> a § 18b</w:t>
      </w:r>
    </w:p>
    <w:p w14:paraId="068A79CE" w14:textId="3AD7050D" w:rsidR="005C43A5" w:rsidRPr="001F5A84" w:rsidRDefault="005C43A5"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Ustanovenia § 18 ods. 7 a 8 stanovujú, že odložený daňový záväzok, ktorý zvýšil sumu upravenej odloženej danej z príjmov (a tým aj sumu zahrnutých daní) základného subjektu a ktorý sa nevysporiadal </w:t>
      </w:r>
      <w:r w:rsidR="00C93ED4">
        <w:rPr>
          <w:rFonts w:ascii="Times New Roman" w:hAnsi="Times New Roman" w:cs="Times New Roman"/>
          <w:sz w:val="24"/>
          <w:szCs w:val="24"/>
        </w:rPr>
        <w:t>do</w:t>
      </w:r>
      <w:r w:rsidRPr="001F5A84">
        <w:rPr>
          <w:rFonts w:ascii="Times New Roman" w:hAnsi="Times New Roman" w:cs="Times New Roman"/>
          <w:sz w:val="24"/>
          <w:szCs w:val="24"/>
        </w:rPr>
        <w:t xml:space="preserve"> piatich po sebe nasledujúcich účtovných období, sa znovu zohľadní v zahrnutých daniach základného subjektu ako položka znižujúca zahrnuté dane, tzn. ako suma opätovne zahrnutého odloženého daňového záväzku. Úprava sa vykoná za účtovné obdobie, v ktorom sa na základe odloženého daňového záväzku zvýšila sumu zahrnutých daní základného subjektu. Efektívna sadzba dane a dorovnávacia daň za toto účtovné obdobie sa prepočítajú podľa § 24 ods. 1. Suma opätovne zahrnutého odloženého daňového záväzku je suma odloženého daňového záväzku, ktorá bola zahrnutá do sumy upravenej odloženej dane z príjmov základného subjektu a ktorá nebola vysporiadaná k poslednému dňu stanovenej lehoty.</w:t>
      </w:r>
      <w:r w:rsidR="00E33C3E" w:rsidRPr="001F5A84">
        <w:rPr>
          <w:rFonts w:ascii="Times New Roman" w:hAnsi="Times New Roman" w:cs="Times New Roman"/>
          <w:sz w:val="24"/>
          <w:szCs w:val="24"/>
        </w:rPr>
        <w:t xml:space="preserve"> § 18 ods. 9 v tejto súvislosti vymedzuje výnimky z opätovného zahrnutia odloženého daňového záväzku.</w:t>
      </w:r>
    </w:p>
    <w:p w14:paraId="096F74E2" w14:textId="414F7593" w:rsidR="000137B8" w:rsidRPr="001F5A84" w:rsidRDefault="000137B8"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V prípade, že základný subjekt uplatnil v súvislosti s odlože</w:t>
      </w:r>
      <w:r w:rsidR="009277FD">
        <w:rPr>
          <w:rFonts w:ascii="Times New Roman" w:hAnsi="Times New Roman" w:cs="Times New Roman"/>
          <w:sz w:val="24"/>
          <w:szCs w:val="24"/>
        </w:rPr>
        <w:t>ný</w:t>
      </w:r>
      <w:r w:rsidR="005E2618">
        <w:rPr>
          <w:rFonts w:ascii="Times New Roman" w:hAnsi="Times New Roman" w:cs="Times New Roman"/>
          <w:sz w:val="24"/>
          <w:szCs w:val="24"/>
        </w:rPr>
        <w:t>m</w:t>
      </w:r>
      <w:r w:rsidR="009277FD">
        <w:rPr>
          <w:rFonts w:ascii="Times New Roman" w:hAnsi="Times New Roman" w:cs="Times New Roman"/>
          <w:sz w:val="24"/>
          <w:szCs w:val="24"/>
        </w:rPr>
        <w:t xml:space="preserve"> daňovým záväzkom § 18 ods. </w:t>
      </w:r>
      <w:r w:rsidRPr="001F5A84">
        <w:rPr>
          <w:rFonts w:ascii="Times New Roman" w:hAnsi="Times New Roman" w:cs="Times New Roman"/>
          <w:sz w:val="24"/>
          <w:szCs w:val="24"/>
        </w:rPr>
        <w:t xml:space="preserve">7 a 8 a v nasledujúcich účtovných obdobiach dôjde k účtovnému vysporiadaniu odloženého daňového záväzku (zníženie </w:t>
      </w:r>
      <w:r w:rsidR="00F275B4" w:rsidRPr="001F5A84">
        <w:rPr>
          <w:rFonts w:ascii="Times New Roman" w:hAnsi="Times New Roman" w:cs="Times New Roman"/>
          <w:sz w:val="24"/>
          <w:szCs w:val="24"/>
        </w:rPr>
        <w:t>odloženej dane z príjmov</w:t>
      </w:r>
      <w:r w:rsidRPr="001F5A84">
        <w:rPr>
          <w:rFonts w:ascii="Times New Roman" w:hAnsi="Times New Roman" w:cs="Times New Roman"/>
          <w:sz w:val="24"/>
          <w:szCs w:val="24"/>
        </w:rPr>
        <w:t>), základný subjekt uplatní §</w:t>
      </w:r>
      <w:r w:rsidR="008A33A9">
        <w:rPr>
          <w:rFonts w:ascii="Times New Roman" w:hAnsi="Times New Roman" w:cs="Times New Roman"/>
          <w:sz w:val="24"/>
          <w:szCs w:val="24"/>
        </w:rPr>
        <w:t> </w:t>
      </w:r>
      <w:r w:rsidRPr="001F5A84">
        <w:rPr>
          <w:rFonts w:ascii="Times New Roman" w:hAnsi="Times New Roman" w:cs="Times New Roman"/>
          <w:sz w:val="24"/>
          <w:szCs w:val="24"/>
        </w:rPr>
        <w:t>18 ods. 3</w:t>
      </w:r>
      <w:r w:rsidR="00F86C19">
        <w:rPr>
          <w:rFonts w:ascii="Times New Roman" w:hAnsi="Times New Roman" w:cs="Times New Roman"/>
          <w:sz w:val="24"/>
          <w:szCs w:val="24"/>
        </w:rPr>
        <w:t xml:space="preserve"> písm.</w:t>
      </w:r>
      <w:r w:rsidR="0096572C">
        <w:rPr>
          <w:rFonts w:ascii="Times New Roman" w:hAnsi="Times New Roman" w:cs="Times New Roman"/>
          <w:sz w:val="24"/>
          <w:szCs w:val="24"/>
        </w:rPr>
        <w:t xml:space="preserve"> </w:t>
      </w:r>
      <w:r w:rsidR="00F86C19">
        <w:rPr>
          <w:rFonts w:ascii="Times New Roman" w:hAnsi="Times New Roman" w:cs="Times New Roman"/>
          <w:sz w:val="24"/>
          <w:szCs w:val="24"/>
        </w:rPr>
        <w:t>b)</w:t>
      </w:r>
      <w:r w:rsidRPr="001F5A84">
        <w:rPr>
          <w:rFonts w:ascii="Times New Roman" w:hAnsi="Times New Roman" w:cs="Times New Roman"/>
          <w:sz w:val="24"/>
          <w:szCs w:val="24"/>
        </w:rPr>
        <w:t xml:space="preserve">, na základe ktorého </w:t>
      </w:r>
      <w:r w:rsidR="005B49ED" w:rsidRPr="001F5A84">
        <w:rPr>
          <w:rFonts w:ascii="Times New Roman" w:hAnsi="Times New Roman" w:cs="Times New Roman"/>
          <w:sz w:val="24"/>
          <w:szCs w:val="24"/>
        </w:rPr>
        <w:t>sa</w:t>
      </w:r>
      <w:r w:rsidRPr="001F5A84">
        <w:rPr>
          <w:rFonts w:ascii="Times New Roman" w:hAnsi="Times New Roman" w:cs="Times New Roman"/>
          <w:sz w:val="24"/>
          <w:szCs w:val="24"/>
        </w:rPr>
        <w:t xml:space="preserve"> suma upravenej odloženej dane z príjmov zvýši o sumu zaplateného opätovne zahrnutého odloženého daňového záväzku. Pod zaplatením odloženého daňového záväzku sa rozumie vysporiadanie, resp. zrušenie odloženého daňového záväzku. </w:t>
      </w:r>
    </w:p>
    <w:p w14:paraId="13E3B98D" w14:textId="39FD7A83" w:rsidR="005C43A5" w:rsidRPr="001F5A84" w:rsidRDefault="005C43A5"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Príklad: Základný subjekt v účtovnom období 0 zaúčtuje odložený daňový záväzok</w:t>
      </w:r>
      <w:r w:rsidR="00384329">
        <w:rPr>
          <w:rFonts w:ascii="Times New Roman" w:hAnsi="Times New Roman" w:cs="Times New Roman"/>
          <w:sz w:val="24"/>
          <w:szCs w:val="24"/>
        </w:rPr>
        <w:t>. N</w:t>
      </w:r>
      <w:r w:rsidRPr="001F5A84">
        <w:rPr>
          <w:rFonts w:ascii="Times New Roman" w:hAnsi="Times New Roman" w:cs="Times New Roman"/>
          <w:sz w:val="24"/>
          <w:szCs w:val="24"/>
        </w:rPr>
        <w:t>áklad na odloženú daň</w:t>
      </w:r>
      <w:r w:rsidR="00384329">
        <w:rPr>
          <w:rFonts w:ascii="Times New Roman" w:hAnsi="Times New Roman" w:cs="Times New Roman"/>
          <w:sz w:val="24"/>
          <w:szCs w:val="24"/>
        </w:rPr>
        <w:t xml:space="preserve"> z príjmov, ktorý</w:t>
      </w:r>
      <w:r w:rsidRPr="001F5A84">
        <w:rPr>
          <w:rFonts w:ascii="Times New Roman" w:hAnsi="Times New Roman" w:cs="Times New Roman"/>
          <w:sz w:val="24"/>
          <w:szCs w:val="24"/>
        </w:rPr>
        <w:t xml:space="preserve"> zodpovedá minimálnej sadzbe dane, </w:t>
      </w:r>
      <w:r w:rsidR="00384329">
        <w:rPr>
          <w:rFonts w:ascii="Times New Roman" w:hAnsi="Times New Roman" w:cs="Times New Roman"/>
          <w:sz w:val="24"/>
          <w:szCs w:val="24"/>
        </w:rPr>
        <w:t>sa za účtovné obdobie 0 zahrnie</w:t>
      </w:r>
      <w:r w:rsidRPr="001F5A84">
        <w:rPr>
          <w:rFonts w:ascii="Times New Roman" w:hAnsi="Times New Roman" w:cs="Times New Roman"/>
          <w:sz w:val="24"/>
          <w:szCs w:val="24"/>
        </w:rPr>
        <w:t xml:space="preserve"> do sumy upravených zahrnutých daní. Odložený daňový záväzok </w:t>
      </w:r>
      <w:r w:rsidR="00384329">
        <w:rPr>
          <w:rFonts w:ascii="Times New Roman" w:hAnsi="Times New Roman" w:cs="Times New Roman"/>
          <w:sz w:val="24"/>
          <w:szCs w:val="24"/>
        </w:rPr>
        <w:t>sa</w:t>
      </w:r>
      <w:r w:rsidRPr="001F5A84">
        <w:rPr>
          <w:rFonts w:ascii="Times New Roman" w:hAnsi="Times New Roman" w:cs="Times New Roman"/>
          <w:sz w:val="24"/>
          <w:szCs w:val="24"/>
        </w:rPr>
        <w:t xml:space="preserve"> </w:t>
      </w:r>
      <w:r w:rsidR="00C93ED4">
        <w:rPr>
          <w:rFonts w:ascii="Times New Roman" w:hAnsi="Times New Roman" w:cs="Times New Roman"/>
          <w:sz w:val="24"/>
          <w:szCs w:val="24"/>
        </w:rPr>
        <w:t>do</w:t>
      </w:r>
      <w:r w:rsidRPr="001F5A84">
        <w:rPr>
          <w:rFonts w:ascii="Times New Roman" w:hAnsi="Times New Roman" w:cs="Times New Roman"/>
          <w:sz w:val="24"/>
          <w:szCs w:val="24"/>
        </w:rPr>
        <w:t xml:space="preserve"> piatich nasledujúcich účtovných období </w:t>
      </w:r>
      <w:proofErr w:type="spellStart"/>
      <w:r w:rsidR="00384329">
        <w:rPr>
          <w:rFonts w:ascii="Times New Roman" w:hAnsi="Times New Roman" w:cs="Times New Roman"/>
          <w:sz w:val="24"/>
          <w:szCs w:val="24"/>
        </w:rPr>
        <w:t>nevysporiada</w:t>
      </w:r>
      <w:proofErr w:type="spellEnd"/>
      <w:r w:rsidRPr="001F5A84">
        <w:rPr>
          <w:rFonts w:ascii="Times New Roman" w:hAnsi="Times New Roman" w:cs="Times New Roman"/>
          <w:sz w:val="24"/>
          <w:szCs w:val="24"/>
        </w:rPr>
        <w:t xml:space="preserve">. Keďže na odložený daňový záväzok sa nevzťahuje výnimka podľa § 18 ods. 9, základný subjekt </w:t>
      </w:r>
      <w:r w:rsidR="00384329">
        <w:rPr>
          <w:rFonts w:ascii="Times New Roman" w:hAnsi="Times New Roman" w:cs="Times New Roman"/>
          <w:sz w:val="24"/>
          <w:szCs w:val="24"/>
        </w:rPr>
        <w:t>za účtovné obdobie</w:t>
      </w:r>
      <w:r w:rsidRPr="001F5A84">
        <w:rPr>
          <w:rFonts w:ascii="Times New Roman" w:hAnsi="Times New Roman" w:cs="Times New Roman"/>
          <w:sz w:val="24"/>
          <w:szCs w:val="24"/>
        </w:rPr>
        <w:t xml:space="preserve"> 5 určí sumu opätovne zahrnutého odložen</w:t>
      </w:r>
      <w:r w:rsidR="00384329">
        <w:rPr>
          <w:rFonts w:ascii="Times New Roman" w:hAnsi="Times New Roman" w:cs="Times New Roman"/>
          <w:sz w:val="24"/>
          <w:szCs w:val="24"/>
        </w:rPr>
        <w:t xml:space="preserve">ého daňového záväzku, ktorú za účtovné obdobie </w:t>
      </w:r>
      <w:r w:rsidRPr="001F5A84">
        <w:rPr>
          <w:rFonts w:ascii="Times New Roman" w:hAnsi="Times New Roman" w:cs="Times New Roman"/>
          <w:sz w:val="24"/>
          <w:szCs w:val="24"/>
        </w:rPr>
        <w:t xml:space="preserve">0 odpočíta od </w:t>
      </w:r>
      <w:r w:rsidR="00384329">
        <w:rPr>
          <w:rFonts w:ascii="Times New Roman" w:hAnsi="Times New Roman" w:cs="Times New Roman"/>
          <w:sz w:val="24"/>
          <w:szCs w:val="24"/>
        </w:rPr>
        <w:t xml:space="preserve">pôvodnej sumy upravených </w:t>
      </w:r>
      <w:r w:rsidRPr="001F5A84">
        <w:rPr>
          <w:rFonts w:ascii="Times New Roman" w:hAnsi="Times New Roman" w:cs="Times New Roman"/>
          <w:sz w:val="24"/>
          <w:szCs w:val="24"/>
        </w:rPr>
        <w:t xml:space="preserve">zahrnutých daní. Efektívna sadzba dane a dorovnávacia daň za </w:t>
      </w:r>
      <w:r w:rsidR="00384329">
        <w:rPr>
          <w:rFonts w:ascii="Times New Roman" w:hAnsi="Times New Roman" w:cs="Times New Roman"/>
          <w:sz w:val="24"/>
          <w:szCs w:val="24"/>
        </w:rPr>
        <w:t xml:space="preserve">účtovné obdobie </w:t>
      </w:r>
      <w:r w:rsidR="007013C3">
        <w:rPr>
          <w:rFonts w:ascii="Times New Roman" w:hAnsi="Times New Roman" w:cs="Times New Roman"/>
          <w:sz w:val="24"/>
          <w:szCs w:val="24"/>
        </w:rPr>
        <w:t xml:space="preserve">0 </w:t>
      </w:r>
      <w:r w:rsidRPr="001F5A84">
        <w:rPr>
          <w:rFonts w:ascii="Times New Roman" w:hAnsi="Times New Roman" w:cs="Times New Roman"/>
          <w:sz w:val="24"/>
          <w:szCs w:val="24"/>
        </w:rPr>
        <w:t>sa prepočíta</w:t>
      </w:r>
      <w:r w:rsidR="00384329">
        <w:rPr>
          <w:rFonts w:ascii="Times New Roman" w:hAnsi="Times New Roman" w:cs="Times New Roman"/>
          <w:sz w:val="24"/>
          <w:szCs w:val="24"/>
        </w:rPr>
        <w:t>jú</w:t>
      </w:r>
      <w:r w:rsidRPr="001F5A84">
        <w:rPr>
          <w:rFonts w:ascii="Times New Roman" w:hAnsi="Times New Roman" w:cs="Times New Roman"/>
          <w:sz w:val="24"/>
          <w:szCs w:val="24"/>
        </w:rPr>
        <w:t xml:space="preserve"> podľa § 24 ods. 1.  </w:t>
      </w:r>
    </w:p>
    <w:p w14:paraId="22521996" w14:textId="586086FA" w:rsidR="000C4852" w:rsidRPr="001F5A84" w:rsidRDefault="000C4852"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D</w:t>
      </w:r>
      <w:r w:rsidR="0004361C">
        <w:rPr>
          <w:rFonts w:ascii="Times New Roman" w:hAnsi="Times New Roman" w:cs="Times New Roman"/>
          <w:sz w:val="24"/>
          <w:szCs w:val="24"/>
        </w:rPr>
        <w:t>oplnenie nových odsekov 10 až 15</w:t>
      </w:r>
      <w:r w:rsidRPr="001F5A84">
        <w:rPr>
          <w:rFonts w:ascii="Times New Roman" w:hAnsi="Times New Roman" w:cs="Times New Roman"/>
          <w:sz w:val="24"/>
          <w:szCs w:val="24"/>
        </w:rPr>
        <w:t xml:space="preserve"> v § 18 a</w:t>
      </w:r>
      <w:r w:rsidR="00C36715">
        <w:rPr>
          <w:rFonts w:ascii="Times New Roman" w:hAnsi="Times New Roman" w:cs="Times New Roman"/>
          <w:sz w:val="24"/>
          <w:szCs w:val="24"/>
        </w:rPr>
        <w:t xml:space="preserve"> doplnenie nového </w:t>
      </w:r>
      <w:r w:rsidR="007013C3">
        <w:rPr>
          <w:rFonts w:ascii="Times New Roman" w:hAnsi="Times New Roman" w:cs="Times New Roman"/>
          <w:sz w:val="24"/>
          <w:szCs w:val="24"/>
        </w:rPr>
        <w:t>§ 18b vychádza z kapitoly 1 </w:t>
      </w:r>
      <w:r w:rsidRPr="001F5A84">
        <w:rPr>
          <w:rFonts w:ascii="Times New Roman" w:hAnsi="Times New Roman" w:cs="Times New Roman"/>
          <w:sz w:val="24"/>
          <w:szCs w:val="24"/>
        </w:rPr>
        <w:t>usmernenia OECD</w:t>
      </w:r>
      <w:r w:rsidR="0020010E">
        <w:rPr>
          <w:rFonts w:ascii="Times New Roman" w:hAnsi="Times New Roman" w:cs="Times New Roman"/>
          <w:sz w:val="24"/>
          <w:szCs w:val="24"/>
        </w:rPr>
        <w:t xml:space="preserve"> 06/24</w:t>
      </w:r>
      <w:r w:rsidRPr="001F5A84">
        <w:rPr>
          <w:rFonts w:ascii="Times New Roman" w:hAnsi="Times New Roman" w:cs="Times New Roman"/>
          <w:sz w:val="24"/>
          <w:szCs w:val="24"/>
        </w:rPr>
        <w:t xml:space="preserve"> (</w:t>
      </w:r>
      <w:r w:rsidRPr="001F5A84">
        <w:rPr>
          <w:rFonts w:ascii="Times New Roman" w:hAnsi="Times New Roman" w:cs="Times New Roman"/>
          <w:i/>
          <w:sz w:val="24"/>
          <w:szCs w:val="24"/>
        </w:rPr>
        <w:t xml:space="preserve">DTL </w:t>
      </w:r>
      <w:proofErr w:type="spellStart"/>
      <w:r w:rsidRPr="001F5A84">
        <w:rPr>
          <w:rFonts w:ascii="Times New Roman" w:hAnsi="Times New Roman" w:cs="Times New Roman"/>
          <w:i/>
          <w:sz w:val="24"/>
          <w:szCs w:val="24"/>
        </w:rPr>
        <w:t>recapture</w:t>
      </w:r>
      <w:proofErr w:type="spellEnd"/>
      <w:r w:rsidRPr="001F5A84">
        <w:rPr>
          <w:rFonts w:ascii="Times New Roman" w:hAnsi="Times New Roman" w:cs="Times New Roman"/>
          <w:sz w:val="24"/>
          <w:szCs w:val="24"/>
        </w:rPr>
        <w:t xml:space="preserve">). </w:t>
      </w:r>
    </w:p>
    <w:p w14:paraId="42AC4E48" w14:textId="77777777" w:rsidR="00B46F9E" w:rsidRPr="001F5A84" w:rsidRDefault="00575B9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Základné subjekty na účely určenia odloženej dane </w:t>
      </w:r>
      <w:r w:rsidR="00B46F9E" w:rsidRPr="001F5A84">
        <w:rPr>
          <w:rFonts w:ascii="Times New Roman" w:hAnsi="Times New Roman" w:cs="Times New Roman"/>
          <w:sz w:val="24"/>
          <w:szCs w:val="24"/>
        </w:rPr>
        <w:t xml:space="preserve">na konci účtovného obdobia </w:t>
      </w:r>
      <w:r w:rsidRPr="001F5A84">
        <w:rPr>
          <w:rFonts w:ascii="Times New Roman" w:hAnsi="Times New Roman" w:cs="Times New Roman"/>
          <w:sz w:val="24"/>
          <w:szCs w:val="24"/>
        </w:rPr>
        <w:t xml:space="preserve">vychádzajú obvykle z porovnania účtovnej hodnoty a daňovej hodnoty majetku a záväzkov vykázaných na účte hlavnej knihy alebo </w:t>
      </w:r>
      <w:r w:rsidR="00166BE9" w:rsidRPr="001F5A84">
        <w:rPr>
          <w:rFonts w:ascii="Times New Roman" w:hAnsi="Times New Roman" w:cs="Times New Roman"/>
          <w:sz w:val="24"/>
          <w:szCs w:val="24"/>
        </w:rPr>
        <w:t xml:space="preserve">v </w:t>
      </w:r>
      <w:r w:rsidRPr="001F5A84">
        <w:rPr>
          <w:rFonts w:ascii="Times New Roman" w:hAnsi="Times New Roman" w:cs="Times New Roman"/>
          <w:sz w:val="24"/>
          <w:szCs w:val="24"/>
        </w:rPr>
        <w:t>skupin</w:t>
      </w:r>
      <w:r w:rsidR="00166BE9" w:rsidRPr="001F5A84">
        <w:rPr>
          <w:rFonts w:ascii="Times New Roman" w:hAnsi="Times New Roman" w:cs="Times New Roman"/>
          <w:sz w:val="24"/>
          <w:szCs w:val="24"/>
        </w:rPr>
        <w:t>e</w:t>
      </w:r>
      <w:r w:rsidRPr="001F5A84">
        <w:rPr>
          <w:rFonts w:ascii="Times New Roman" w:hAnsi="Times New Roman" w:cs="Times New Roman"/>
          <w:sz w:val="24"/>
          <w:szCs w:val="24"/>
        </w:rPr>
        <w:t xml:space="preserve"> účtov hlavnej knihy. </w:t>
      </w:r>
      <w:r w:rsidR="00B46F9E" w:rsidRPr="001F5A84">
        <w:rPr>
          <w:rFonts w:ascii="Times New Roman" w:hAnsi="Times New Roman" w:cs="Times New Roman"/>
          <w:sz w:val="24"/>
          <w:szCs w:val="24"/>
        </w:rPr>
        <w:t xml:space="preserve">V nadväznosti na to </w:t>
      </w:r>
      <w:r w:rsidR="001A7724" w:rsidRPr="001F5A84">
        <w:rPr>
          <w:rFonts w:ascii="Times New Roman" w:hAnsi="Times New Roman" w:cs="Times New Roman"/>
          <w:sz w:val="24"/>
          <w:szCs w:val="24"/>
        </w:rPr>
        <w:t xml:space="preserve">§ 18 ods. 10 </w:t>
      </w:r>
      <w:r w:rsidR="00B46F9E" w:rsidRPr="001F5A84">
        <w:rPr>
          <w:rFonts w:ascii="Times New Roman" w:hAnsi="Times New Roman" w:cs="Times New Roman"/>
          <w:sz w:val="24"/>
          <w:szCs w:val="24"/>
        </w:rPr>
        <w:t xml:space="preserve">vymedzuje, že </w:t>
      </w:r>
      <w:r w:rsidR="001A7724" w:rsidRPr="001F5A84">
        <w:rPr>
          <w:rFonts w:ascii="Times New Roman" w:hAnsi="Times New Roman" w:cs="Times New Roman"/>
          <w:sz w:val="24"/>
          <w:szCs w:val="24"/>
        </w:rPr>
        <w:t xml:space="preserve">základný subjekt </w:t>
      </w:r>
      <w:r w:rsidR="00B46F9E" w:rsidRPr="001F5A84">
        <w:rPr>
          <w:rFonts w:ascii="Times New Roman" w:hAnsi="Times New Roman" w:cs="Times New Roman"/>
          <w:sz w:val="24"/>
          <w:szCs w:val="24"/>
        </w:rPr>
        <w:t xml:space="preserve">môže </w:t>
      </w:r>
      <w:r w:rsidR="001A7724" w:rsidRPr="001F5A84">
        <w:rPr>
          <w:rFonts w:ascii="Times New Roman" w:hAnsi="Times New Roman" w:cs="Times New Roman"/>
          <w:sz w:val="24"/>
          <w:szCs w:val="24"/>
        </w:rPr>
        <w:t xml:space="preserve">na účely monitorovania toho, či sa odložené záväzky vysporiadali do piatich účtovných období využiť 3 prístupy. </w:t>
      </w:r>
    </w:p>
    <w:p w14:paraId="6744023C" w14:textId="77777777" w:rsidR="005B7054" w:rsidRPr="001F5A84" w:rsidRDefault="001A7724"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Základný subjekt môže odložené daňové záväzky sledovať: </w:t>
      </w:r>
    </w:p>
    <w:p w14:paraId="3716AF15" w14:textId="77777777" w:rsidR="001A7724" w:rsidRPr="001F5A84" w:rsidRDefault="001A7724" w:rsidP="001F5A84">
      <w:pPr>
        <w:pStyle w:val="Odsekzoznamu"/>
        <w:numPr>
          <w:ilvl w:val="0"/>
          <w:numId w:val="1"/>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 xml:space="preserve">jednotlivo – odložené daňové záväzky týkajúce sa jednotlivého majetku alebo záväzku sa sledujú samostatne, </w:t>
      </w:r>
    </w:p>
    <w:p w14:paraId="7C47990F" w14:textId="23EB43F0" w:rsidR="001A7724" w:rsidRPr="001F5A84" w:rsidRDefault="001A7724" w:rsidP="001F5A84">
      <w:pPr>
        <w:pStyle w:val="Odsekzoznamu"/>
        <w:numPr>
          <w:ilvl w:val="0"/>
          <w:numId w:val="1"/>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lastRenderedPageBreak/>
        <w:t xml:space="preserve">na základe samostatnej kategórie odložených daňových záväzkov </w:t>
      </w:r>
      <w:r w:rsidR="008323F1" w:rsidRPr="001F5A84">
        <w:rPr>
          <w:rFonts w:ascii="Times New Roman" w:hAnsi="Times New Roman" w:cs="Times New Roman"/>
          <w:sz w:val="24"/>
          <w:szCs w:val="24"/>
        </w:rPr>
        <w:t xml:space="preserve">(ďalej len „samostatná kategória ODZ“) </w:t>
      </w:r>
      <w:r w:rsidRPr="001F5A84">
        <w:rPr>
          <w:rFonts w:ascii="Times New Roman" w:hAnsi="Times New Roman" w:cs="Times New Roman"/>
          <w:sz w:val="24"/>
          <w:szCs w:val="24"/>
        </w:rPr>
        <w:t>– odložené daňové záväzky týkajúce sa majetku a záväzkov zoskupen</w:t>
      </w:r>
      <w:r w:rsidR="00F87773">
        <w:rPr>
          <w:rFonts w:ascii="Times New Roman" w:hAnsi="Times New Roman" w:cs="Times New Roman"/>
          <w:sz w:val="24"/>
          <w:szCs w:val="24"/>
        </w:rPr>
        <w:t>ých</w:t>
      </w:r>
      <w:r w:rsidRPr="001F5A84">
        <w:rPr>
          <w:rFonts w:ascii="Times New Roman" w:hAnsi="Times New Roman" w:cs="Times New Roman"/>
          <w:sz w:val="24"/>
          <w:szCs w:val="24"/>
        </w:rPr>
        <w:t xml:space="preserve"> na účte hlavnej knihy sa sledujú ako jedna kategória,</w:t>
      </w:r>
    </w:p>
    <w:p w14:paraId="65130EDB" w14:textId="6D60B549" w:rsidR="00F767DB" w:rsidRPr="001F5A84" w:rsidRDefault="00F767DB" w:rsidP="00F767DB">
      <w:pPr>
        <w:pStyle w:val="Odsekzoznamu"/>
        <w:numPr>
          <w:ilvl w:val="0"/>
          <w:numId w:val="1"/>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na základe agregovanej kategórie odložených daňových záväzkov (ďalej len „agregovaná kategória ODZ“)</w:t>
      </w:r>
      <w:r>
        <w:rPr>
          <w:rFonts w:ascii="Times New Roman" w:hAnsi="Times New Roman" w:cs="Times New Roman"/>
          <w:sz w:val="24"/>
          <w:szCs w:val="24"/>
        </w:rPr>
        <w:t xml:space="preserve"> určenej v nadväznosti na </w:t>
      </w:r>
      <w:r w:rsidRPr="001F5A84">
        <w:rPr>
          <w:rFonts w:ascii="Times New Roman" w:hAnsi="Times New Roman" w:cs="Times New Roman"/>
          <w:sz w:val="24"/>
          <w:szCs w:val="24"/>
        </w:rPr>
        <w:t>dv</w:t>
      </w:r>
      <w:r>
        <w:rPr>
          <w:rFonts w:ascii="Times New Roman" w:hAnsi="Times New Roman" w:cs="Times New Roman"/>
          <w:sz w:val="24"/>
          <w:szCs w:val="24"/>
        </w:rPr>
        <w:t>a</w:t>
      </w:r>
      <w:r w:rsidRPr="001F5A84">
        <w:rPr>
          <w:rFonts w:ascii="Times New Roman" w:hAnsi="Times New Roman" w:cs="Times New Roman"/>
          <w:sz w:val="24"/>
          <w:szCs w:val="24"/>
        </w:rPr>
        <w:t xml:space="preserve"> alebo viacer</w:t>
      </w:r>
      <w:r>
        <w:rPr>
          <w:rFonts w:ascii="Times New Roman" w:hAnsi="Times New Roman" w:cs="Times New Roman"/>
          <w:sz w:val="24"/>
          <w:szCs w:val="24"/>
        </w:rPr>
        <w:t>é</w:t>
      </w:r>
      <w:r w:rsidRPr="001F5A84">
        <w:rPr>
          <w:rFonts w:ascii="Times New Roman" w:hAnsi="Times New Roman" w:cs="Times New Roman"/>
          <w:sz w:val="24"/>
          <w:szCs w:val="24"/>
        </w:rPr>
        <w:t xml:space="preserve"> účt</w:t>
      </w:r>
      <w:r>
        <w:rPr>
          <w:rFonts w:ascii="Times New Roman" w:hAnsi="Times New Roman" w:cs="Times New Roman"/>
          <w:sz w:val="24"/>
          <w:szCs w:val="24"/>
        </w:rPr>
        <w:t>y</w:t>
      </w:r>
      <w:r w:rsidRPr="001F5A84">
        <w:rPr>
          <w:rFonts w:ascii="Times New Roman" w:hAnsi="Times New Roman" w:cs="Times New Roman"/>
          <w:sz w:val="24"/>
          <w:szCs w:val="24"/>
        </w:rPr>
        <w:t xml:space="preserve"> hlavnej knihy, ktoré v súlade s účtovou osnovou používanou na účely § 5 patria pod ten istý </w:t>
      </w:r>
      <w:r w:rsidR="00F87773">
        <w:rPr>
          <w:rFonts w:ascii="Times New Roman" w:hAnsi="Times New Roman" w:cs="Times New Roman"/>
          <w:sz w:val="24"/>
          <w:szCs w:val="24"/>
        </w:rPr>
        <w:t>analytický</w:t>
      </w:r>
      <w:r w:rsidRPr="001F5A84">
        <w:rPr>
          <w:rFonts w:ascii="Times New Roman" w:hAnsi="Times New Roman" w:cs="Times New Roman"/>
          <w:sz w:val="24"/>
          <w:szCs w:val="24"/>
        </w:rPr>
        <w:t xml:space="preserve"> účet alebo </w:t>
      </w:r>
      <w:r w:rsidR="00F87773">
        <w:rPr>
          <w:rFonts w:ascii="Times New Roman" w:hAnsi="Times New Roman" w:cs="Times New Roman"/>
          <w:sz w:val="24"/>
          <w:szCs w:val="24"/>
        </w:rPr>
        <w:t>syntetický</w:t>
      </w:r>
      <w:r w:rsidRPr="001F5A84">
        <w:rPr>
          <w:rFonts w:ascii="Times New Roman" w:hAnsi="Times New Roman" w:cs="Times New Roman"/>
          <w:sz w:val="24"/>
          <w:szCs w:val="24"/>
        </w:rPr>
        <w:t xml:space="preserve"> účet.</w:t>
      </w:r>
    </w:p>
    <w:p w14:paraId="48E58B9F" w14:textId="423F5562" w:rsidR="001A7724" w:rsidRPr="001F5A84" w:rsidRDefault="00482665"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Základný subjekt si môže nastaviť systém monitorovania odložených daňových záväzkov, ktorý bude kombinovať jednotlivé prístupy pre rôzne odložené daňové záväzky v rozsahu uplatnenia pravidla pre opätovné zahrnutie odloženého daňové</w:t>
      </w:r>
      <w:r w:rsidR="008A33A9">
        <w:rPr>
          <w:rFonts w:ascii="Times New Roman" w:hAnsi="Times New Roman" w:cs="Times New Roman"/>
          <w:sz w:val="24"/>
          <w:szCs w:val="24"/>
        </w:rPr>
        <w:t>ho</w:t>
      </w:r>
      <w:r w:rsidRPr="001F5A84">
        <w:rPr>
          <w:rFonts w:ascii="Times New Roman" w:hAnsi="Times New Roman" w:cs="Times New Roman"/>
          <w:sz w:val="24"/>
          <w:szCs w:val="24"/>
        </w:rPr>
        <w:t xml:space="preserve"> záväzku. </w:t>
      </w:r>
      <w:r w:rsidR="008323F1" w:rsidRPr="001F5A84">
        <w:rPr>
          <w:rFonts w:ascii="Times New Roman" w:hAnsi="Times New Roman" w:cs="Times New Roman"/>
          <w:sz w:val="24"/>
          <w:szCs w:val="24"/>
        </w:rPr>
        <w:t>Z</w:t>
      </w:r>
      <w:r w:rsidRPr="001F5A84">
        <w:rPr>
          <w:rFonts w:ascii="Times New Roman" w:hAnsi="Times New Roman" w:cs="Times New Roman"/>
          <w:sz w:val="24"/>
          <w:szCs w:val="24"/>
        </w:rPr>
        <w:t xml:space="preserve">volený prístup sa </w:t>
      </w:r>
      <w:r w:rsidR="008323F1" w:rsidRPr="001F5A84">
        <w:rPr>
          <w:rFonts w:ascii="Times New Roman" w:hAnsi="Times New Roman" w:cs="Times New Roman"/>
          <w:sz w:val="24"/>
          <w:szCs w:val="24"/>
        </w:rPr>
        <w:t xml:space="preserve">však </w:t>
      </w:r>
      <w:r w:rsidRPr="001F5A84">
        <w:rPr>
          <w:rFonts w:ascii="Times New Roman" w:hAnsi="Times New Roman" w:cs="Times New Roman"/>
          <w:sz w:val="24"/>
          <w:szCs w:val="24"/>
        </w:rPr>
        <w:t>musí uplatniť na všetky odložené daňové záväzky vzťa</w:t>
      </w:r>
      <w:r w:rsidR="009277FD">
        <w:rPr>
          <w:rFonts w:ascii="Times New Roman" w:hAnsi="Times New Roman" w:cs="Times New Roman"/>
          <w:sz w:val="24"/>
          <w:szCs w:val="24"/>
        </w:rPr>
        <w:t>hujúce sa na účet hlavnej knihy.</w:t>
      </w:r>
      <w:r w:rsidRPr="001F5A84">
        <w:rPr>
          <w:rFonts w:ascii="Times New Roman" w:hAnsi="Times New Roman" w:cs="Times New Roman"/>
          <w:sz w:val="24"/>
          <w:szCs w:val="24"/>
        </w:rPr>
        <w:t xml:space="preserve"> </w:t>
      </w:r>
      <w:r w:rsidR="009277FD">
        <w:rPr>
          <w:rFonts w:ascii="Times New Roman" w:hAnsi="Times New Roman" w:cs="Times New Roman"/>
          <w:sz w:val="24"/>
          <w:szCs w:val="24"/>
        </w:rPr>
        <w:t>To znamená, že</w:t>
      </w:r>
      <w:r w:rsidRPr="001F5A84">
        <w:rPr>
          <w:rFonts w:ascii="Times New Roman" w:hAnsi="Times New Roman" w:cs="Times New Roman"/>
          <w:sz w:val="24"/>
          <w:szCs w:val="24"/>
        </w:rPr>
        <w:t xml:space="preserve"> základný subjekt sa napríklad nemôže rozhodnúť, že agreguje len niektoré odložené daňové záväzky </w:t>
      </w:r>
      <w:r w:rsidR="00C368AD">
        <w:rPr>
          <w:rFonts w:ascii="Times New Roman" w:hAnsi="Times New Roman" w:cs="Times New Roman"/>
          <w:sz w:val="24"/>
          <w:szCs w:val="24"/>
        </w:rPr>
        <w:t>vzťahujúce sa k</w:t>
      </w:r>
      <w:r w:rsidRPr="001F5A84">
        <w:rPr>
          <w:rFonts w:ascii="Times New Roman" w:hAnsi="Times New Roman" w:cs="Times New Roman"/>
          <w:sz w:val="24"/>
          <w:szCs w:val="24"/>
        </w:rPr>
        <w:t xml:space="preserve"> účtu hlavnej knihy a zvyšok odložených daňových záväzkov bude sledovať jednotlivo.</w:t>
      </w:r>
    </w:p>
    <w:p w14:paraId="292A2988" w14:textId="7A67F970" w:rsidR="00120D46" w:rsidRPr="001F5A84" w:rsidRDefault="00120D4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Na účely uplatnenia pravidla pre opätovn</w:t>
      </w:r>
      <w:r w:rsidR="00C93ED4">
        <w:rPr>
          <w:rFonts w:ascii="Times New Roman" w:hAnsi="Times New Roman" w:cs="Times New Roman"/>
          <w:sz w:val="24"/>
          <w:szCs w:val="24"/>
        </w:rPr>
        <w:t>é</w:t>
      </w:r>
      <w:r w:rsidRPr="001F5A84">
        <w:rPr>
          <w:rFonts w:ascii="Times New Roman" w:hAnsi="Times New Roman" w:cs="Times New Roman"/>
          <w:sz w:val="24"/>
          <w:szCs w:val="24"/>
        </w:rPr>
        <w:t xml:space="preserve"> zahrnutie odlo</w:t>
      </w:r>
      <w:r w:rsidR="002106A4">
        <w:rPr>
          <w:rFonts w:ascii="Times New Roman" w:hAnsi="Times New Roman" w:cs="Times New Roman"/>
          <w:sz w:val="24"/>
          <w:szCs w:val="24"/>
        </w:rPr>
        <w:t>ženého daňového záväzku sa čisté</w:t>
      </w:r>
      <w:r w:rsidRPr="001F5A84">
        <w:rPr>
          <w:rFonts w:ascii="Times New Roman" w:hAnsi="Times New Roman" w:cs="Times New Roman"/>
          <w:sz w:val="24"/>
          <w:szCs w:val="24"/>
        </w:rPr>
        <w:t xml:space="preserve"> </w:t>
      </w:r>
      <w:r w:rsidR="002106A4">
        <w:rPr>
          <w:rFonts w:ascii="Times New Roman" w:hAnsi="Times New Roman" w:cs="Times New Roman"/>
          <w:sz w:val="24"/>
          <w:szCs w:val="24"/>
        </w:rPr>
        <w:t>zvýšenie</w:t>
      </w:r>
      <w:r w:rsidRPr="001F5A84">
        <w:rPr>
          <w:rFonts w:ascii="Times New Roman" w:hAnsi="Times New Roman" w:cs="Times New Roman"/>
          <w:sz w:val="24"/>
          <w:szCs w:val="24"/>
        </w:rPr>
        <w:t xml:space="preserve"> zostatku samostatnej kategórie</w:t>
      </w:r>
      <w:r w:rsidR="00262111">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alebo agregovanej kategórie</w:t>
      </w:r>
      <w:r w:rsidR="00262111">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považuje za vznik odloženého daňového záväzku </w:t>
      </w:r>
      <w:r w:rsidR="00262111" w:rsidRPr="001F5A84">
        <w:rPr>
          <w:rFonts w:ascii="Times New Roman" w:hAnsi="Times New Roman" w:cs="Times New Roman"/>
          <w:sz w:val="24"/>
          <w:szCs w:val="24"/>
        </w:rPr>
        <w:t>(</w:t>
      </w:r>
      <w:r w:rsidR="002106A4">
        <w:rPr>
          <w:rFonts w:ascii="Times New Roman" w:hAnsi="Times New Roman" w:cs="Times New Roman"/>
          <w:sz w:val="24"/>
          <w:szCs w:val="24"/>
        </w:rPr>
        <w:t>prírastok</w:t>
      </w:r>
      <w:r w:rsidR="00262111" w:rsidRPr="001F5A84">
        <w:rPr>
          <w:rFonts w:ascii="Times New Roman" w:hAnsi="Times New Roman" w:cs="Times New Roman"/>
          <w:sz w:val="24"/>
          <w:szCs w:val="24"/>
        </w:rPr>
        <w:t xml:space="preserve">) </w:t>
      </w:r>
      <w:r w:rsidR="002106A4">
        <w:rPr>
          <w:rFonts w:ascii="Times New Roman" w:hAnsi="Times New Roman" w:cs="Times New Roman"/>
          <w:sz w:val="24"/>
          <w:szCs w:val="24"/>
        </w:rPr>
        <w:t xml:space="preserve">a čisté zníženie </w:t>
      </w:r>
      <w:r w:rsidR="009277FD">
        <w:rPr>
          <w:rFonts w:ascii="Times New Roman" w:hAnsi="Times New Roman" w:cs="Times New Roman"/>
          <w:sz w:val="24"/>
          <w:szCs w:val="24"/>
        </w:rPr>
        <w:t>zostatku samostatnej kategórie </w:t>
      </w:r>
      <w:r w:rsidR="00262111">
        <w:rPr>
          <w:rFonts w:ascii="Times New Roman" w:hAnsi="Times New Roman" w:cs="Times New Roman"/>
          <w:sz w:val="24"/>
          <w:szCs w:val="24"/>
        </w:rPr>
        <w:t xml:space="preserve">ODZ </w:t>
      </w:r>
      <w:r w:rsidRPr="001F5A84">
        <w:rPr>
          <w:rFonts w:ascii="Times New Roman" w:hAnsi="Times New Roman" w:cs="Times New Roman"/>
          <w:sz w:val="24"/>
          <w:szCs w:val="24"/>
        </w:rPr>
        <w:t>alebo agregovanej kategórie</w:t>
      </w:r>
      <w:r w:rsidR="00262111">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sa považuje sa vysporiadanie odloženého daňového záväzku</w:t>
      </w:r>
      <w:r w:rsidR="00262111">
        <w:rPr>
          <w:rFonts w:ascii="Times New Roman" w:hAnsi="Times New Roman" w:cs="Times New Roman"/>
          <w:sz w:val="24"/>
          <w:szCs w:val="24"/>
        </w:rPr>
        <w:t xml:space="preserve"> </w:t>
      </w:r>
      <w:r w:rsidR="00262111" w:rsidRPr="001F5A84">
        <w:rPr>
          <w:rFonts w:ascii="Times New Roman" w:hAnsi="Times New Roman" w:cs="Times New Roman"/>
          <w:sz w:val="24"/>
          <w:szCs w:val="24"/>
        </w:rPr>
        <w:t>(</w:t>
      </w:r>
      <w:r w:rsidR="002106A4">
        <w:rPr>
          <w:rFonts w:ascii="Times New Roman" w:hAnsi="Times New Roman" w:cs="Times New Roman"/>
          <w:sz w:val="24"/>
          <w:szCs w:val="24"/>
        </w:rPr>
        <w:t>úbytok</w:t>
      </w:r>
      <w:r w:rsidR="00262111" w:rsidRPr="001F5A84">
        <w:rPr>
          <w:rFonts w:ascii="Times New Roman" w:hAnsi="Times New Roman" w:cs="Times New Roman"/>
          <w:sz w:val="24"/>
          <w:szCs w:val="24"/>
        </w:rPr>
        <w:t>)</w:t>
      </w:r>
      <w:r w:rsidRPr="001F5A84">
        <w:rPr>
          <w:rFonts w:ascii="Times New Roman" w:hAnsi="Times New Roman" w:cs="Times New Roman"/>
          <w:sz w:val="24"/>
          <w:szCs w:val="24"/>
        </w:rPr>
        <w:t xml:space="preserve">. </w:t>
      </w:r>
    </w:p>
    <w:p w14:paraId="518806EB" w14:textId="77777777" w:rsidR="006106F7" w:rsidRPr="001F5A84" w:rsidRDefault="006106F7"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Agregovaná kategória </w:t>
      </w:r>
      <w:r w:rsidR="008323F1" w:rsidRPr="001F5A84">
        <w:rPr>
          <w:rFonts w:ascii="Times New Roman" w:hAnsi="Times New Roman" w:cs="Times New Roman"/>
          <w:sz w:val="24"/>
          <w:szCs w:val="24"/>
        </w:rPr>
        <w:t>ODZ</w:t>
      </w:r>
      <w:r w:rsidRPr="001F5A84">
        <w:rPr>
          <w:rFonts w:ascii="Times New Roman" w:hAnsi="Times New Roman" w:cs="Times New Roman"/>
          <w:sz w:val="24"/>
          <w:szCs w:val="24"/>
        </w:rPr>
        <w:t xml:space="preserve"> nemusí zahŕňať všetky účty hlavnej knihy, ktoré spadajú pod rovnaký súvahový účet. Základný subjekt môže mať viac ako j</w:t>
      </w:r>
      <w:r w:rsidR="00F77507" w:rsidRPr="001F5A84">
        <w:rPr>
          <w:rFonts w:ascii="Times New Roman" w:hAnsi="Times New Roman" w:cs="Times New Roman"/>
          <w:sz w:val="24"/>
          <w:szCs w:val="24"/>
        </w:rPr>
        <w:t>ednu agregovanú kategóriu</w:t>
      </w:r>
      <w:r w:rsidR="00AF6142">
        <w:rPr>
          <w:rFonts w:ascii="Times New Roman" w:hAnsi="Times New Roman" w:cs="Times New Roman"/>
          <w:sz w:val="24"/>
          <w:szCs w:val="24"/>
        </w:rPr>
        <w:t> </w:t>
      </w:r>
      <w:r w:rsidR="008323F1" w:rsidRPr="001F5A84">
        <w:rPr>
          <w:rFonts w:ascii="Times New Roman" w:hAnsi="Times New Roman" w:cs="Times New Roman"/>
          <w:sz w:val="24"/>
          <w:szCs w:val="24"/>
        </w:rPr>
        <w:t>ODZ</w:t>
      </w:r>
      <w:r w:rsidR="00F77507" w:rsidRPr="001F5A84">
        <w:rPr>
          <w:rFonts w:ascii="Times New Roman" w:hAnsi="Times New Roman" w:cs="Times New Roman"/>
          <w:sz w:val="24"/>
          <w:szCs w:val="24"/>
        </w:rPr>
        <w:t>, ktorá</w:t>
      </w:r>
      <w:r w:rsidRPr="001F5A84">
        <w:rPr>
          <w:rFonts w:ascii="Times New Roman" w:hAnsi="Times New Roman" w:cs="Times New Roman"/>
          <w:sz w:val="24"/>
          <w:szCs w:val="24"/>
        </w:rPr>
        <w:t xml:space="preserve"> spadá pod rovnaký súvahový účet. </w:t>
      </w:r>
    </w:p>
    <w:p w14:paraId="6A7E4E45" w14:textId="77777777" w:rsidR="002603CF" w:rsidRPr="001F5A84" w:rsidRDefault="0099012B"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Agregovaná</w:t>
      </w:r>
      <w:r w:rsidR="002603CF" w:rsidRPr="001F5A84">
        <w:rPr>
          <w:rFonts w:ascii="Times New Roman" w:hAnsi="Times New Roman" w:cs="Times New Roman"/>
          <w:sz w:val="24"/>
          <w:szCs w:val="24"/>
        </w:rPr>
        <w:t xml:space="preserve"> kategória </w:t>
      </w:r>
      <w:r w:rsidR="00E104C1" w:rsidRPr="001F5A84">
        <w:rPr>
          <w:rFonts w:ascii="Times New Roman" w:hAnsi="Times New Roman" w:cs="Times New Roman"/>
          <w:sz w:val="24"/>
          <w:szCs w:val="24"/>
        </w:rPr>
        <w:t>ODZ</w:t>
      </w:r>
      <w:r w:rsidR="002603CF" w:rsidRPr="001F5A84">
        <w:rPr>
          <w:rFonts w:ascii="Times New Roman" w:hAnsi="Times New Roman" w:cs="Times New Roman"/>
          <w:sz w:val="24"/>
          <w:szCs w:val="24"/>
        </w:rPr>
        <w:t xml:space="preserve"> môže zahŕňať krátkodobé </w:t>
      </w:r>
      <w:r w:rsidR="00E104C1" w:rsidRPr="001F5A84">
        <w:rPr>
          <w:rFonts w:ascii="Times New Roman" w:hAnsi="Times New Roman" w:cs="Times New Roman"/>
          <w:sz w:val="24"/>
          <w:szCs w:val="24"/>
        </w:rPr>
        <w:t>odložené daňové záväzky</w:t>
      </w:r>
      <w:r w:rsidR="002603CF" w:rsidRPr="001F5A84">
        <w:rPr>
          <w:rFonts w:ascii="Times New Roman" w:hAnsi="Times New Roman" w:cs="Times New Roman"/>
          <w:sz w:val="24"/>
          <w:szCs w:val="24"/>
        </w:rPr>
        <w:t xml:space="preserve"> a dlhodobé </w:t>
      </w:r>
      <w:r w:rsidR="00E104C1" w:rsidRPr="001F5A84">
        <w:rPr>
          <w:rFonts w:ascii="Times New Roman" w:hAnsi="Times New Roman" w:cs="Times New Roman"/>
          <w:sz w:val="24"/>
          <w:szCs w:val="24"/>
        </w:rPr>
        <w:t xml:space="preserve">odložené daňové záväzky. </w:t>
      </w:r>
      <w:r w:rsidR="000207E4" w:rsidRPr="001F5A84">
        <w:rPr>
          <w:rFonts w:ascii="Times New Roman" w:hAnsi="Times New Roman" w:cs="Times New Roman"/>
          <w:sz w:val="24"/>
          <w:szCs w:val="24"/>
        </w:rPr>
        <w:t xml:space="preserve">Krátkodobý odložený daňový záväzok je </w:t>
      </w:r>
      <w:r w:rsidR="002603CF" w:rsidRPr="001F5A84">
        <w:rPr>
          <w:rFonts w:ascii="Times New Roman" w:hAnsi="Times New Roman" w:cs="Times New Roman"/>
          <w:sz w:val="24"/>
          <w:szCs w:val="24"/>
        </w:rPr>
        <w:t xml:space="preserve">individuálny </w:t>
      </w:r>
      <w:r w:rsidR="000207E4" w:rsidRPr="001F5A84">
        <w:rPr>
          <w:rFonts w:ascii="Times New Roman" w:hAnsi="Times New Roman" w:cs="Times New Roman"/>
          <w:sz w:val="24"/>
          <w:szCs w:val="24"/>
        </w:rPr>
        <w:t>odložený daňový záväzok</w:t>
      </w:r>
      <w:r w:rsidR="002603CF" w:rsidRPr="001F5A84">
        <w:rPr>
          <w:rFonts w:ascii="Times New Roman" w:hAnsi="Times New Roman" w:cs="Times New Roman"/>
          <w:sz w:val="24"/>
          <w:szCs w:val="24"/>
        </w:rPr>
        <w:t xml:space="preserve">, ktorý sa úplne </w:t>
      </w:r>
      <w:r w:rsidR="000207E4" w:rsidRPr="001F5A84">
        <w:rPr>
          <w:rFonts w:ascii="Times New Roman" w:hAnsi="Times New Roman" w:cs="Times New Roman"/>
          <w:sz w:val="24"/>
          <w:szCs w:val="24"/>
        </w:rPr>
        <w:t>vysporiada</w:t>
      </w:r>
      <w:r w:rsidR="002603CF" w:rsidRPr="001F5A84">
        <w:rPr>
          <w:rFonts w:ascii="Times New Roman" w:hAnsi="Times New Roman" w:cs="Times New Roman"/>
          <w:sz w:val="24"/>
          <w:szCs w:val="24"/>
        </w:rPr>
        <w:t xml:space="preserve"> do piatich </w:t>
      </w:r>
      <w:r w:rsidR="000207E4" w:rsidRPr="001F5A84">
        <w:rPr>
          <w:rFonts w:ascii="Times New Roman" w:hAnsi="Times New Roman" w:cs="Times New Roman"/>
          <w:sz w:val="24"/>
          <w:szCs w:val="24"/>
        </w:rPr>
        <w:t>účtovn</w:t>
      </w:r>
      <w:r w:rsidR="00AF6142">
        <w:rPr>
          <w:rFonts w:ascii="Times New Roman" w:hAnsi="Times New Roman" w:cs="Times New Roman"/>
          <w:sz w:val="24"/>
          <w:szCs w:val="24"/>
        </w:rPr>
        <w:t>ých období alebo odložený daňový</w:t>
      </w:r>
      <w:r w:rsidR="000207E4" w:rsidRPr="001F5A84">
        <w:rPr>
          <w:rFonts w:ascii="Times New Roman" w:hAnsi="Times New Roman" w:cs="Times New Roman"/>
          <w:sz w:val="24"/>
          <w:szCs w:val="24"/>
        </w:rPr>
        <w:t xml:space="preserve"> záväzok</w:t>
      </w:r>
      <w:r w:rsidR="002603CF" w:rsidRPr="001F5A84">
        <w:rPr>
          <w:rFonts w:ascii="Times New Roman" w:hAnsi="Times New Roman" w:cs="Times New Roman"/>
          <w:sz w:val="24"/>
          <w:szCs w:val="24"/>
        </w:rPr>
        <w:t xml:space="preserve">, ktorý je určený vo vzťahu k účtu </w:t>
      </w:r>
      <w:r w:rsidR="000207E4" w:rsidRPr="001F5A84">
        <w:rPr>
          <w:rFonts w:ascii="Times New Roman" w:hAnsi="Times New Roman" w:cs="Times New Roman"/>
          <w:sz w:val="24"/>
          <w:szCs w:val="24"/>
        </w:rPr>
        <w:t>hlavnej knihy</w:t>
      </w:r>
      <w:r w:rsidR="002603CF" w:rsidRPr="001F5A84">
        <w:rPr>
          <w:rFonts w:ascii="Times New Roman" w:hAnsi="Times New Roman" w:cs="Times New Roman"/>
          <w:sz w:val="24"/>
          <w:szCs w:val="24"/>
        </w:rPr>
        <w:t xml:space="preserve"> a ktorý sa úplne </w:t>
      </w:r>
      <w:r w:rsidR="000207E4" w:rsidRPr="001F5A84">
        <w:rPr>
          <w:rFonts w:ascii="Times New Roman" w:hAnsi="Times New Roman" w:cs="Times New Roman"/>
          <w:sz w:val="24"/>
          <w:szCs w:val="24"/>
        </w:rPr>
        <w:t>vysporiada</w:t>
      </w:r>
      <w:r w:rsidR="002603CF" w:rsidRPr="001F5A84">
        <w:rPr>
          <w:rFonts w:ascii="Times New Roman" w:hAnsi="Times New Roman" w:cs="Times New Roman"/>
          <w:sz w:val="24"/>
          <w:szCs w:val="24"/>
        </w:rPr>
        <w:t xml:space="preserve"> do piatich účtovných období. Dlhodobý </w:t>
      </w:r>
      <w:r w:rsidR="000207E4" w:rsidRPr="001F5A84">
        <w:rPr>
          <w:rFonts w:ascii="Times New Roman" w:hAnsi="Times New Roman" w:cs="Times New Roman"/>
          <w:sz w:val="24"/>
          <w:szCs w:val="24"/>
        </w:rPr>
        <w:t>odložený daňový záväzok je individuálny odložený daňový záväzok</w:t>
      </w:r>
      <w:r w:rsidR="002603CF" w:rsidRPr="001F5A84">
        <w:rPr>
          <w:rFonts w:ascii="Times New Roman" w:hAnsi="Times New Roman" w:cs="Times New Roman"/>
          <w:sz w:val="24"/>
          <w:szCs w:val="24"/>
        </w:rPr>
        <w:t>, ktorý sa úplne</w:t>
      </w:r>
      <w:r w:rsidR="000207E4" w:rsidRPr="001F5A84">
        <w:rPr>
          <w:rFonts w:ascii="Times New Roman" w:hAnsi="Times New Roman" w:cs="Times New Roman"/>
          <w:sz w:val="24"/>
          <w:szCs w:val="24"/>
        </w:rPr>
        <w:t xml:space="preserve"> </w:t>
      </w:r>
      <w:proofErr w:type="spellStart"/>
      <w:r w:rsidR="000207E4" w:rsidRPr="001F5A84">
        <w:rPr>
          <w:rFonts w:ascii="Times New Roman" w:hAnsi="Times New Roman" w:cs="Times New Roman"/>
          <w:sz w:val="24"/>
          <w:szCs w:val="24"/>
        </w:rPr>
        <w:t>nevysporiada</w:t>
      </w:r>
      <w:proofErr w:type="spellEnd"/>
      <w:r w:rsidR="002603CF" w:rsidRPr="001F5A84">
        <w:rPr>
          <w:rFonts w:ascii="Times New Roman" w:hAnsi="Times New Roman" w:cs="Times New Roman"/>
          <w:sz w:val="24"/>
          <w:szCs w:val="24"/>
        </w:rPr>
        <w:t xml:space="preserve"> do piatich účtovných období alebo </w:t>
      </w:r>
      <w:r w:rsidR="000207E4" w:rsidRPr="001F5A84">
        <w:rPr>
          <w:rFonts w:ascii="Times New Roman" w:hAnsi="Times New Roman" w:cs="Times New Roman"/>
          <w:sz w:val="24"/>
          <w:szCs w:val="24"/>
        </w:rPr>
        <w:t>odložený daňový záväzok</w:t>
      </w:r>
      <w:r w:rsidR="002603CF" w:rsidRPr="001F5A84">
        <w:rPr>
          <w:rFonts w:ascii="Times New Roman" w:hAnsi="Times New Roman" w:cs="Times New Roman"/>
          <w:sz w:val="24"/>
          <w:szCs w:val="24"/>
        </w:rPr>
        <w:t xml:space="preserve">, ktorý je určený vo vzťahu k účtu </w:t>
      </w:r>
      <w:r w:rsidR="000207E4" w:rsidRPr="001F5A84">
        <w:rPr>
          <w:rFonts w:ascii="Times New Roman" w:hAnsi="Times New Roman" w:cs="Times New Roman"/>
          <w:sz w:val="24"/>
          <w:szCs w:val="24"/>
        </w:rPr>
        <w:t>hlavnej knihy</w:t>
      </w:r>
      <w:r w:rsidR="002603CF" w:rsidRPr="001F5A84">
        <w:rPr>
          <w:rFonts w:ascii="Times New Roman" w:hAnsi="Times New Roman" w:cs="Times New Roman"/>
          <w:sz w:val="24"/>
          <w:szCs w:val="24"/>
        </w:rPr>
        <w:t xml:space="preserve"> a ktorý sa úplne </w:t>
      </w:r>
      <w:proofErr w:type="spellStart"/>
      <w:r w:rsidR="00AF6142">
        <w:rPr>
          <w:rFonts w:ascii="Times New Roman" w:hAnsi="Times New Roman" w:cs="Times New Roman"/>
          <w:sz w:val="24"/>
          <w:szCs w:val="24"/>
        </w:rPr>
        <w:t>nevysporiada</w:t>
      </w:r>
      <w:proofErr w:type="spellEnd"/>
      <w:r w:rsidR="002603CF" w:rsidRPr="001F5A84">
        <w:rPr>
          <w:rFonts w:ascii="Times New Roman" w:hAnsi="Times New Roman" w:cs="Times New Roman"/>
          <w:sz w:val="24"/>
          <w:szCs w:val="24"/>
        </w:rPr>
        <w:t xml:space="preserve"> do piatich účtovných období.</w:t>
      </w:r>
    </w:p>
    <w:p w14:paraId="0A8D924C" w14:textId="77777777" w:rsidR="00482665" w:rsidRPr="001F5A84" w:rsidRDefault="006106F7"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Agregovaná kategória </w:t>
      </w:r>
      <w:r w:rsidR="008323F1" w:rsidRPr="001F5A84">
        <w:rPr>
          <w:rFonts w:ascii="Times New Roman" w:hAnsi="Times New Roman" w:cs="Times New Roman"/>
          <w:sz w:val="24"/>
          <w:szCs w:val="24"/>
        </w:rPr>
        <w:t xml:space="preserve">ODZ </w:t>
      </w:r>
      <w:r w:rsidRPr="001F5A84">
        <w:rPr>
          <w:rFonts w:ascii="Times New Roman" w:hAnsi="Times New Roman" w:cs="Times New Roman"/>
          <w:sz w:val="24"/>
          <w:szCs w:val="24"/>
        </w:rPr>
        <w:t xml:space="preserve">nemôže </w:t>
      </w:r>
      <w:r w:rsidR="00040C91" w:rsidRPr="001F5A84">
        <w:rPr>
          <w:rFonts w:ascii="Times New Roman" w:hAnsi="Times New Roman" w:cs="Times New Roman"/>
          <w:sz w:val="24"/>
          <w:szCs w:val="24"/>
        </w:rPr>
        <w:t>podľa § 18 ods. 1</w:t>
      </w:r>
      <w:r w:rsidR="006354C9" w:rsidRPr="001F5A84">
        <w:rPr>
          <w:rFonts w:ascii="Times New Roman" w:hAnsi="Times New Roman" w:cs="Times New Roman"/>
          <w:sz w:val="24"/>
          <w:szCs w:val="24"/>
        </w:rPr>
        <w:t>0</w:t>
      </w:r>
      <w:r w:rsidR="00040C91" w:rsidRPr="001F5A84">
        <w:rPr>
          <w:rFonts w:ascii="Times New Roman" w:hAnsi="Times New Roman" w:cs="Times New Roman"/>
          <w:sz w:val="24"/>
          <w:szCs w:val="24"/>
        </w:rPr>
        <w:t xml:space="preserve"> písm. c) </w:t>
      </w:r>
      <w:r w:rsidRPr="001F5A84">
        <w:rPr>
          <w:rFonts w:ascii="Times New Roman" w:hAnsi="Times New Roman" w:cs="Times New Roman"/>
          <w:sz w:val="24"/>
          <w:szCs w:val="24"/>
        </w:rPr>
        <w:t>zahŕňať odložené daňové záväzky</w:t>
      </w:r>
      <w:r w:rsidR="00F77507" w:rsidRPr="001F5A84">
        <w:rPr>
          <w:rFonts w:ascii="Times New Roman" w:hAnsi="Times New Roman" w:cs="Times New Roman"/>
          <w:sz w:val="24"/>
          <w:szCs w:val="24"/>
        </w:rPr>
        <w:t xml:space="preserve"> z neodpisovaného nehmotného majetku vrátane </w:t>
      </w:r>
      <w:proofErr w:type="spellStart"/>
      <w:r w:rsidR="00F77507" w:rsidRPr="001F5A84">
        <w:rPr>
          <w:rFonts w:ascii="Times New Roman" w:hAnsi="Times New Roman" w:cs="Times New Roman"/>
          <w:sz w:val="24"/>
          <w:szCs w:val="24"/>
        </w:rPr>
        <w:t>goodwillu</w:t>
      </w:r>
      <w:proofErr w:type="spellEnd"/>
      <w:r w:rsidR="00F77507" w:rsidRPr="001F5A84">
        <w:rPr>
          <w:rFonts w:ascii="Times New Roman" w:hAnsi="Times New Roman" w:cs="Times New Roman"/>
          <w:sz w:val="24"/>
          <w:szCs w:val="24"/>
        </w:rPr>
        <w:t xml:space="preserve">, odpisovaného nehmotného majetku s účtovnou dobou použiteľnosti dlhšou ako päť rokov a </w:t>
      </w:r>
      <w:r w:rsidR="00AF6142" w:rsidRPr="001F5A84">
        <w:rPr>
          <w:rFonts w:ascii="Times New Roman" w:hAnsi="Times New Roman" w:cs="Times New Roman"/>
          <w:sz w:val="24"/>
          <w:szCs w:val="24"/>
        </w:rPr>
        <w:t xml:space="preserve">odložené daňové záväzky </w:t>
      </w:r>
      <w:r w:rsidR="00F77507" w:rsidRPr="001F5A84">
        <w:rPr>
          <w:rFonts w:ascii="Times New Roman" w:hAnsi="Times New Roman" w:cs="Times New Roman"/>
          <w:sz w:val="24"/>
          <w:szCs w:val="24"/>
        </w:rPr>
        <w:t>z pohľadávok a záväzkov voči závislým osobám. Tieto odložené daňové záväzky sa môžu na účely uplatnenia pravidla pre opätovné zahrnutie odloženého daňové</w:t>
      </w:r>
      <w:r w:rsidR="0099012B">
        <w:rPr>
          <w:rFonts w:ascii="Times New Roman" w:hAnsi="Times New Roman" w:cs="Times New Roman"/>
          <w:sz w:val="24"/>
          <w:szCs w:val="24"/>
        </w:rPr>
        <w:t>ho</w:t>
      </w:r>
      <w:r w:rsidR="00F77507" w:rsidRPr="001F5A84">
        <w:rPr>
          <w:rFonts w:ascii="Times New Roman" w:hAnsi="Times New Roman" w:cs="Times New Roman"/>
          <w:sz w:val="24"/>
          <w:szCs w:val="24"/>
        </w:rPr>
        <w:t xml:space="preserve"> záväzku agregovať len do úrovne účtu hlavnej knihy</w:t>
      </w:r>
      <w:r w:rsidR="007F2B90" w:rsidRPr="001F5A84">
        <w:rPr>
          <w:rFonts w:ascii="Times New Roman" w:hAnsi="Times New Roman" w:cs="Times New Roman"/>
          <w:sz w:val="24"/>
          <w:szCs w:val="24"/>
        </w:rPr>
        <w:t xml:space="preserve"> (môžu sa sledovať ako samostatná kategória </w:t>
      </w:r>
      <w:r w:rsidR="008323F1" w:rsidRPr="001F5A84">
        <w:rPr>
          <w:rFonts w:ascii="Times New Roman" w:hAnsi="Times New Roman" w:cs="Times New Roman"/>
          <w:sz w:val="24"/>
          <w:szCs w:val="24"/>
        </w:rPr>
        <w:t>ODZ</w:t>
      </w:r>
      <w:r w:rsidR="007F2B90" w:rsidRPr="001F5A84">
        <w:rPr>
          <w:rFonts w:ascii="Times New Roman" w:hAnsi="Times New Roman" w:cs="Times New Roman"/>
          <w:sz w:val="24"/>
          <w:szCs w:val="24"/>
        </w:rPr>
        <w:t>)</w:t>
      </w:r>
      <w:r w:rsidR="00F77507" w:rsidRPr="001F5A84">
        <w:rPr>
          <w:rFonts w:ascii="Times New Roman" w:hAnsi="Times New Roman" w:cs="Times New Roman"/>
          <w:sz w:val="24"/>
          <w:szCs w:val="24"/>
        </w:rPr>
        <w:t xml:space="preserve">. </w:t>
      </w:r>
    </w:p>
    <w:p w14:paraId="69048A88" w14:textId="47B4287C" w:rsidR="00F767DB" w:rsidRPr="001F5A84" w:rsidRDefault="00F767DB" w:rsidP="00F767DB">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 18 ods. 11 stanovuje, že z agregovanej kategórie ODZ sú vylúčené účty hlavnej knihy, </w:t>
      </w:r>
      <w:r>
        <w:rPr>
          <w:rFonts w:ascii="Times New Roman" w:hAnsi="Times New Roman" w:cs="Times New Roman"/>
          <w:sz w:val="24"/>
          <w:szCs w:val="24"/>
        </w:rPr>
        <w:t xml:space="preserve">na základe </w:t>
      </w:r>
      <w:r w:rsidRPr="001F5A84">
        <w:rPr>
          <w:rFonts w:ascii="Times New Roman" w:hAnsi="Times New Roman" w:cs="Times New Roman"/>
          <w:sz w:val="24"/>
          <w:szCs w:val="24"/>
        </w:rPr>
        <w:t>ktor</w:t>
      </w:r>
      <w:r>
        <w:rPr>
          <w:rFonts w:ascii="Times New Roman" w:hAnsi="Times New Roman" w:cs="Times New Roman"/>
          <w:sz w:val="24"/>
          <w:szCs w:val="24"/>
        </w:rPr>
        <w:t>ých sa</w:t>
      </w:r>
      <w:r w:rsidRPr="001F5A84">
        <w:rPr>
          <w:rFonts w:ascii="Times New Roman" w:hAnsi="Times New Roman" w:cs="Times New Roman"/>
          <w:sz w:val="24"/>
          <w:szCs w:val="24"/>
        </w:rPr>
        <w:t xml:space="preserve"> na samostatnom základe generuj</w:t>
      </w:r>
      <w:r>
        <w:rPr>
          <w:rFonts w:ascii="Times New Roman" w:hAnsi="Times New Roman" w:cs="Times New Roman"/>
          <w:sz w:val="24"/>
          <w:szCs w:val="24"/>
        </w:rPr>
        <w:t>e</w:t>
      </w:r>
      <w:r w:rsidRPr="001F5A84">
        <w:rPr>
          <w:rFonts w:ascii="Times New Roman" w:hAnsi="Times New Roman" w:cs="Times New Roman"/>
          <w:sz w:val="24"/>
          <w:szCs w:val="24"/>
        </w:rPr>
        <w:t xml:space="preserve"> </w:t>
      </w:r>
      <w:r>
        <w:rPr>
          <w:rFonts w:ascii="Times New Roman" w:hAnsi="Times New Roman" w:cs="Times New Roman"/>
          <w:sz w:val="24"/>
          <w:szCs w:val="24"/>
        </w:rPr>
        <w:t xml:space="preserve">len </w:t>
      </w:r>
      <w:r w:rsidRPr="001F5A84">
        <w:rPr>
          <w:rFonts w:ascii="Times New Roman" w:hAnsi="Times New Roman" w:cs="Times New Roman"/>
          <w:sz w:val="24"/>
          <w:szCs w:val="24"/>
        </w:rPr>
        <w:t>odložen</w:t>
      </w:r>
      <w:r>
        <w:rPr>
          <w:rFonts w:ascii="Times New Roman" w:hAnsi="Times New Roman" w:cs="Times New Roman"/>
          <w:sz w:val="24"/>
          <w:szCs w:val="24"/>
        </w:rPr>
        <w:t>á</w:t>
      </w:r>
      <w:r w:rsidRPr="001F5A84">
        <w:rPr>
          <w:rFonts w:ascii="Times New Roman" w:hAnsi="Times New Roman" w:cs="Times New Roman"/>
          <w:sz w:val="24"/>
          <w:szCs w:val="24"/>
        </w:rPr>
        <w:t xml:space="preserve"> daňov</w:t>
      </w:r>
      <w:r>
        <w:rPr>
          <w:rFonts w:ascii="Times New Roman" w:hAnsi="Times New Roman" w:cs="Times New Roman"/>
          <w:sz w:val="24"/>
          <w:szCs w:val="24"/>
        </w:rPr>
        <w:t>á</w:t>
      </w:r>
      <w:r w:rsidRPr="001F5A84">
        <w:rPr>
          <w:rFonts w:ascii="Times New Roman" w:hAnsi="Times New Roman" w:cs="Times New Roman"/>
          <w:sz w:val="24"/>
          <w:szCs w:val="24"/>
        </w:rPr>
        <w:t xml:space="preserve"> pohľadávk</w:t>
      </w:r>
      <w:r>
        <w:rPr>
          <w:rFonts w:ascii="Times New Roman" w:hAnsi="Times New Roman" w:cs="Times New Roman"/>
          <w:sz w:val="24"/>
          <w:szCs w:val="24"/>
        </w:rPr>
        <w:t>a</w:t>
      </w:r>
      <w:r w:rsidRPr="001F5A84">
        <w:rPr>
          <w:rFonts w:ascii="Times New Roman" w:hAnsi="Times New Roman" w:cs="Times New Roman"/>
          <w:sz w:val="24"/>
          <w:szCs w:val="24"/>
        </w:rPr>
        <w:t xml:space="preserve">. </w:t>
      </w:r>
      <w:r>
        <w:rPr>
          <w:rFonts w:ascii="Times New Roman" w:hAnsi="Times New Roman" w:cs="Times New Roman"/>
          <w:sz w:val="24"/>
          <w:szCs w:val="24"/>
        </w:rPr>
        <w:t>Zohľadnenie</w:t>
      </w:r>
      <w:r w:rsidRPr="001F5A84">
        <w:rPr>
          <w:rFonts w:ascii="Times New Roman" w:hAnsi="Times New Roman" w:cs="Times New Roman"/>
          <w:sz w:val="24"/>
          <w:szCs w:val="24"/>
        </w:rPr>
        <w:t xml:space="preserve"> týchto účtov hlavnej knihy </w:t>
      </w:r>
      <w:r>
        <w:rPr>
          <w:rFonts w:ascii="Times New Roman" w:hAnsi="Times New Roman" w:cs="Times New Roman"/>
          <w:sz w:val="24"/>
          <w:szCs w:val="24"/>
        </w:rPr>
        <w:t xml:space="preserve">v </w:t>
      </w:r>
      <w:r w:rsidRPr="001F5A84">
        <w:rPr>
          <w:rFonts w:ascii="Times New Roman" w:hAnsi="Times New Roman" w:cs="Times New Roman"/>
          <w:sz w:val="24"/>
          <w:szCs w:val="24"/>
        </w:rPr>
        <w:t>agregovanej kategóri</w:t>
      </w:r>
      <w:r>
        <w:rPr>
          <w:rFonts w:ascii="Times New Roman" w:hAnsi="Times New Roman" w:cs="Times New Roman"/>
          <w:sz w:val="24"/>
          <w:szCs w:val="24"/>
        </w:rPr>
        <w:t>i</w:t>
      </w:r>
      <w:r w:rsidRPr="001F5A84">
        <w:rPr>
          <w:rFonts w:ascii="Times New Roman" w:hAnsi="Times New Roman" w:cs="Times New Roman"/>
          <w:sz w:val="24"/>
          <w:szCs w:val="24"/>
        </w:rPr>
        <w:t xml:space="preserve"> ODZ by viedlo k nesúladu, pretože vykázanie odloženej daňovej pohľadávky by sa prejavilo ako zdanlivé vysporiadanie odloženého daňového záväzku. Do agregovanej kategórie ODZ sa nezahŕňajú ani účty hlavnej knihy s</w:t>
      </w:r>
      <w:r w:rsidR="00C368AD">
        <w:rPr>
          <w:rFonts w:ascii="Times New Roman" w:hAnsi="Times New Roman" w:cs="Times New Roman"/>
          <w:sz w:val="24"/>
          <w:szCs w:val="24"/>
        </w:rPr>
        <w:t xml:space="preserve"> aktívnym zostatkom alebo pasívnym zostatkom (tzn. </w:t>
      </w:r>
      <w:r w:rsidRPr="001F5A84">
        <w:rPr>
          <w:rFonts w:ascii="Times New Roman" w:hAnsi="Times New Roman" w:cs="Times New Roman"/>
          <w:sz w:val="24"/>
          <w:szCs w:val="24"/>
        </w:rPr>
        <w:t>premenlivým zostatkom</w:t>
      </w:r>
      <w:r w:rsidR="00C368AD">
        <w:rPr>
          <w:rFonts w:ascii="Times New Roman" w:hAnsi="Times New Roman" w:cs="Times New Roman"/>
          <w:sz w:val="24"/>
          <w:szCs w:val="24"/>
        </w:rPr>
        <w:t>)</w:t>
      </w:r>
      <w:r w:rsidRPr="001F5A84">
        <w:rPr>
          <w:rFonts w:ascii="Times New Roman" w:hAnsi="Times New Roman" w:cs="Times New Roman"/>
          <w:sz w:val="24"/>
          <w:szCs w:val="24"/>
        </w:rPr>
        <w:t xml:space="preserve">, </w:t>
      </w:r>
      <w:r>
        <w:rPr>
          <w:rFonts w:ascii="Times New Roman" w:hAnsi="Times New Roman" w:cs="Times New Roman"/>
          <w:sz w:val="24"/>
          <w:szCs w:val="24"/>
        </w:rPr>
        <w:t>na základe ktorých</w:t>
      </w:r>
      <w:r w:rsidRPr="001F5A84">
        <w:rPr>
          <w:rFonts w:ascii="Times New Roman" w:hAnsi="Times New Roman" w:cs="Times New Roman"/>
          <w:sz w:val="24"/>
          <w:szCs w:val="24"/>
        </w:rPr>
        <w:t xml:space="preserve"> sa v rôznom čase vykazuje odložená daňová pohľadávka alebo odložený daňový záväzok. </w:t>
      </w:r>
    </w:p>
    <w:p w14:paraId="4473A069" w14:textId="52609677" w:rsidR="00C03A90" w:rsidRPr="001F5A84" w:rsidRDefault="00C03A90"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Základný subjekt musí vedieť preukázať splnenie zákonných požiadaviek pre uplatnenie agregovanej kategórie ODZ (napr. preukázať, že účty hlavnej knihy sú v súlade s účtovou osnovou používanou na účely § 5, účty hlavnej knihy patria pod ten istý súvahový účet, agregovaná kategória </w:t>
      </w:r>
      <w:r w:rsidR="00AF6142">
        <w:rPr>
          <w:rFonts w:ascii="Times New Roman" w:hAnsi="Times New Roman" w:cs="Times New Roman"/>
          <w:sz w:val="24"/>
          <w:szCs w:val="24"/>
        </w:rPr>
        <w:t xml:space="preserve">ODZ </w:t>
      </w:r>
      <w:r w:rsidRPr="001F5A84">
        <w:rPr>
          <w:rFonts w:ascii="Times New Roman" w:hAnsi="Times New Roman" w:cs="Times New Roman"/>
          <w:sz w:val="24"/>
          <w:szCs w:val="24"/>
        </w:rPr>
        <w:t>nezahŕňa účty hlavnej knihy podľa odseku 1</w:t>
      </w:r>
      <w:r w:rsidR="009C0FAE" w:rsidRPr="001F5A84">
        <w:rPr>
          <w:rFonts w:ascii="Times New Roman" w:hAnsi="Times New Roman" w:cs="Times New Roman"/>
          <w:sz w:val="24"/>
          <w:szCs w:val="24"/>
        </w:rPr>
        <w:t>0 a 11</w:t>
      </w:r>
      <w:r w:rsidRPr="001F5A84">
        <w:rPr>
          <w:rFonts w:ascii="Times New Roman" w:hAnsi="Times New Roman" w:cs="Times New Roman"/>
          <w:sz w:val="24"/>
          <w:szCs w:val="24"/>
        </w:rPr>
        <w:t xml:space="preserve">). </w:t>
      </w:r>
    </w:p>
    <w:p w14:paraId="22DDBD07" w14:textId="77777777" w:rsidR="0080651B" w:rsidRPr="001F5A84" w:rsidRDefault="0080651B"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lastRenderedPageBreak/>
        <w:t>Podľa § 18 ods. 1</w:t>
      </w:r>
      <w:r w:rsidR="00641C67" w:rsidRPr="001F5A84">
        <w:rPr>
          <w:rFonts w:ascii="Times New Roman" w:hAnsi="Times New Roman" w:cs="Times New Roman"/>
          <w:sz w:val="24"/>
          <w:szCs w:val="24"/>
        </w:rPr>
        <w:t>2</w:t>
      </w:r>
      <w:r w:rsidRPr="001F5A84">
        <w:rPr>
          <w:rFonts w:ascii="Times New Roman" w:hAnsi="Times New Roman" w:cs="Times New Roman"/>
          <w:sz w:val="24"/>
          <w:szCs w:val="24"/>
        </w:rPr>
        <w:t xml:space="preserve"> pohyb</w:t>
      </w:r>
      <w:r w:rsidR="00FC3324">
        <w:rPr>
          <w:rFonts w:ascii="Times New Roman" w:hAnsi="Times New Roman" w:cs="Times New Roman"/>
          <w:sz w:val="24"/>
          <w:szCs w:val="24"/>
        </w:rPr>
        <w:t>y v odložených daňových záväzkoch</w:t>
      </w:r>
      <w:r w:rsidRPr="001F5A84">
        <w:rPr>
          <w:rFonts w:ascii="Times New Roman" w:hAnsi="Times New Roman" w:cs="Times New Roman"/>
          <w:sz w:val="24"/>
          <w:szCs w:val="24"/>
        </w:rPr>
        <w:t>, ktoré súvisia s položkami vylúčenými z výpočtu oprávneného príjmu alebo</w:t>
      </w:r>
      <w:r w:rsidR="0099012B">
        <w:rPr>
          <w:rFonts w:ascii="Times New Roman" w:hAnsi="Times New Roman" w:cs="Times New Roman"/>
          <w:sz w:val="24"/>
          <w:szCs w:val="24"/>
        </w:rPr>
        <w:t xml:space="preserve"> oprávnenej</w:t>
      </w:r>
      <w:r w:rsidRPr="001F5A84">
        <w:rPr>
          <w:rFonts w:ascii="Times New Roman" w:hAnsi="Times New Roman" w:cs="Times New Roman"/>
          <w:sz w:val="24"/>
          <w:szCs w:val="24"/>
        </w:rPr>
        <w:t xml:space="preserve"> straty, sú vylúčené aj z výpočtu sumy upravenej odloženej dane z príjmov. Predmetom pravidla pre opätovné zahrnutie odloženého daňového záväzku sú len odložené daňové záväzky, ktoré sa zohľadňujú pri výpočte sumy upravenej odloženej dane z príjmov. </w:t>
      </w:r>
      <w:r w:rsidR="008323F1" w:rsidRPr="001F5A84">
        <w:rPr>
          <w:rFonts w:ascii="Times New Roman" w:hAnsi="Times New Roman" w:cs="Times New Roman"/>
          <w:sz w:val="24"/>
          <w:szCs w:val="24"/>
        </w:rPr>
        <w:t>Odložené daňové záväzky</w:t>
      </w:r>
      <w:r w:rsidRPr="001F5A84">
        <w:rPr>
          <w:rFonts w:ascii="Times New Roman" w:hAnsi="Times New Roman" w:cs="Times New Roman"/>
          <w:sz w:val="24"/>
          <w:szCs w:val="24"/>
        </w:rPr>
        <w:t xml:space="preserve"> súvisiace s položkami </w:t>
      </w:r>
      <w:r w:rsidR="008323F1" w:rsidRPr="001F5A84">
        <w:rPr>
          <w:rFonts w:ascii="Times New Roman" w:hAnsi="Times New Roman" w:cs="Times New Roman"/>
          <w:sz w:val="24"/>
          <w:szCs w:val="24"/>
        </w:rPr>
        <w:t>vylúčenými z výpočtu oprávneného príjmu alebo</w:t>
      </w:r>
      <w:r w:rsidR="0099012B">
        <w:rPr>
          <w:rFonts w:ascii="Times New Roman" w:hAnsi="Times New Roman" w:cs="Times New Roman"/>
          <w:sz w:val="24"/>
          <w:szCs w:val="24"/>
        </w:rPr>
        <w:t xml:space="preserve"> oprávnenej</w:t>
      </w:r>
      <w:r w:rsidR="008323F1" w:rsidRPr="001F5A84">
        <w:rPr>
          <w:rFonts w:ascii="Times New Roman" w:hAnsi="Times New Roman" w:cs="Times New Roman"/>
          <w:sz w:val="24"/>
          <w:szCs w:val="24"/>
        </w:rPr>
        <w:t xml:space="preserve"> straty </w:t>
      </w:r>
      <w:r w:rsidRPr="001F5A84">
        <w:rPr>
          <w:rFonts w:ascii="Times New Roman" w:hAnsi="Times New Roman" w:cs="Times New Roman"/>
          <w:sz w:val="24"/>
          <w:szCs w:val="24"/>
        </w:rPr>
        <w:t>sa</w:t>
      </w:r>
      <w:r w:rsidR="008323F1" w:rsidRPr="001F5A84">
        <w:rPr>
          <w:rFonts w:ascii="Times New Roman" w:hAnsi="Times New Roman" w:cs="Times New Roman"/>
          <w:sz w:val="24"/>
          <w:szCs w:val="24"/>
        </w:rPr>
        <w:t xml:space="preserve"> preto nezahŕňajú</w:t>
      </w:r>
      <w:r w:rsidRPr="001F5A84">
        <w:rPr>
          <w:rFonts w:ascii="Times New Roman" w:hAnsi="Times New Roman" w:cs="Times New Roman"/>
          <w:sz w:val="24"/>
          <w:szCs w:val="24"/>
        </w:rPr>
        <w:t xml:space="preserve"> do </w:t>
      </w:r>
      <w:r w:rsidR="008323F1" w:rsidRPr="001F5A84">
        <w:rPr>
          <w:rFonts w:ascii="Times New Roman" w:hAnsi="Times New Roman" w:cs="Times New Roman"/>
          <w:sz w:val="24"/>
          <w:szCs w:val="24"/>
        </w:rPr>
        <w:t>samostatnej kategórie</w:t>
      </w:r>
      <w:r w:rsidR="00EE3DF6" w:rsidRPr="001F5A84">
        <w:rPr>
          <w:rFonts w:ascii="Times New Roman" w:hAnsi="Times New Roman" w:cs="Times New Roman"/>
          <w:sz w:val="24"/>
          <w:szCs w:val="24"/>
        </w:rPr>
        <w:t xml:space="preserve"> ODZ alebo agregovanej kategórie ODZ</w:t>
      </w:r>
      <w:r w:rsidR="00E54367" w:rsidRPr="001F5A84">
        <w:rPr>
          <w:rFonts w:ascii="Times New Roman" w:hAnsi="Times New Roman" w:cs="Times New Roman"/>
          <w:sz w:val="24"/>
          <w:szCs w:val="24"/>
        </w:rPr>
        <w:t xml:space="preserve">. </w:t>
      </w:r>
      <w:r w:rsidRPr="001F5A84">
        <w:rPr>
          <w:rFonts w:ascii="Times New Roman" w:hAnsi="Times New Roman" w:cs="Times New Roman"/>
          <w:sz w:val="24"/>
          <w:szCs w:val="24"/>
        </w:rPr>
        <w:t xml:space="preserve">Napríklad </w:t>
      </w:r>
      <w:r w:rsidR="00E54367" w:rsidRPr="001F5A84">
        <w:rPr>
          <w:rFonts w:ascii="Times New Roman" w:hAnsi="Times New Roman" w:cs="Times New Roman"/>
          <w:sz w:val="24"/>
          <w:szCs w:val="24"/>
        </w:rPr>
        <w:t>odložený daňový záväzok</w:t>
      </w:r>
      <w:r w:rsidRPr="001F5A84">
        <w:rPr>
          <w:rFonts w:ascii="Times New Roman" w:hAnsi="Times New Roman" w:cs="Times New Roman"/>
          <w:sz w:val="24"/>
          <w:szCs w:val="24"/>
        </w:rPr>
        <w:t xml:space="preserve"> týkajúci sa položiek, ktoré sa </w:t>
      </w:r>
      <w:r w:rsidR="00E54367" w:rsidRPr="001F5A84">
        <w:rPr>
          <w:rFonts w:ascii="Times New Roman" w:hAnsi="Times New Roman" w:cs="Times New Roman"/>
          <w:sz w:val="24"/>
          <w:szCs w:val="24"/>
        </w:rPr>
        <w:t>vykazujú v inom úplnom výsledku</w:t>
      </w:r>
      <w:r w:rsidRPr="001F5A84">
        <w:rPr>
          <w:rFonts w:ascii="Times New Roman" w:hAnsi="Times New Roman" w:cs="Times New Roman"/>
          <w:sz w:val="24"/>
          <w:szCs w:val="24"/>
        </w:rPr>
        <w:t xml:space="preserve">, nespadá pod pôsobnosť pravidla </w:t>
      </w:r>
      <w:r w:rsidR="00E54367" w:rsidRPr="001F5A84">
        <w:rPr>
          <w:rFonts w:ascii="Times New Roman" w:hAnsi="Times New Roman" w:cs="Times New Roman"/>
          <w:sz w:val="24"/>
          <w:szCs w:val="24"/>
        </w:rPr>
        <w:t>pre opätovné zahrnutie odloženého daňové</w:t>
      </w:r>
      <w:r w:rsidR="00FC3324">
        <w:rPr>
          <w:rFonts w:ascii="Times New Roman" w:hAnsi="Times New Roman" w:cs="Times New Roman"/>
          <w:sz w:val="24"/>
          <w:szCs w:val="24"/>
        </w:rPr>
        <w:t>ho</w:t>
      </w:r>
      <w:r w:rsidR="00E54367" w:rsidRPr="001F5A84">
        <w:rPr>
          <w:rFonts w:ascii="Times New Roman" w:hAnsi="Times New Roman" w:cs="Times New Roman"/>
          <w:sz w:val="24"/>
          <w:szCs w:val="24"/>
        </w:rPr>
        <w:t xml:space="preserve"> záväzku</w:t>
      </w:r>
      <w:r w:rsidRPr="001F5A84">
        <w:rPr>
          <w:rFonts w:ascii="Times New Roman" w:hAnsi="Times New Roman" w:cs="Times New Roman"/>
          <w:sz w:val="24"/>
          <w:szCs w:val="24"/>
        </w:rPr>
        <w:t xml:space="preserve"> s výnimkou prípadov, keď sa uplatňuje </w:t>
      </w:r>
      <w:r w:rsidR="00E54367" w:rsidRPr="001F5A84">
        <w:rPr>
          <w:rFonts w:ascii="Times New Roman" w:hAnsi="Times New Roman" w:cs="Times New Roman"/>
          <w:sz w:val="24"/>
          <w:szCs w:val="24"/>
        </w:rPr>
        <w:t>§ 16</w:t>
      </w:r>
      <w:r w:rsidRPr="001F5A84">
        <w:rPr>
          <w:rFonts w:ascii="Times New Roman" w:hAnsi="Times New Roman" w:cs="Times New Roman"/>
          <w:sz w:val="24"/>
          <w:szCs w:val="24"/>
        </w:rPr>
        <w:t xml:space="preserve"> ods. 1 písm. c). </w:t>
      </w:r>
    </w:p>
    <w:p w14:paraId="2FA98A10" w14:textId="77777777" w:rsidR="00C01AD6" w:rsidRPr="001F5A84" w:rsidRDefault="00C01AD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Pravidlo pre opätovné zahrnutie odloženého daňového záväzku sa nevzťahuje na odložené daňové záväzky vymedzené v § 18 ods. 9. Ak sa však základný subjekt rozhodne sledovať odložené daňové záväzky na základe samostatnej kategórie </w:t>
      </w:r>
      <w:r w:rsidR="0099012B">
        <w:rPr>
          <w:rFonts w:ascii="Times New Roman" w:hAnsi="Times New Roman" w:cs="Times New Roman"/>
          <w:sz w:val="24"/>
          <w:szCs w:val="24"/>
        </w:rPr>
        <w:t>ODZ alebo agregovanej kategórie </w:t>
      </w:r>
      <w:r w:rsidRPr="001F5A84">
        <w:rPr>
          <w:rFonts w:ascii="Times New Roman" w:hAnsi="Times New Roman" w:cs="Times New Roman"/>
          <w:sz w:val="24"/>
          <w:szCs w:val="24"/>
        </w:rPr>
        <w:t>ODZ a tieto kategórie obsahujú aj odložené daňov</w:t>
      </w:r>
      <w:r w:rsidR="0004361C">
        <w:rPr>
          <w:rFonts w:ascii="Times New Roman" w:hAnsi="Times New Roman" w:cs="Times New Roman"/>
          <w:sz w:val="24"/>
          <w:szCs w:val="24"/>
        </w:rPr>
        <w:t>é záväzky vymedzené v § 18 ods. </w:t>
      </w:r>
      <w:r w:rsidRPr="001F5A84">
        <w:rPr>
          <w:rFonts w:ascii="Times New Roman" w:hAnsi="Times New Roman" w:cs="Times New Roman"/>
          <w:sz w:val="24"/>
          <w:szCs w:val="24"/>
        </w:rPr>
        <w:t xml:space="preserve">9, </w:t>
      </w:r>
      <w:r w:rsidR="0004361C">
        <w:rPr>
          <w:rFonts w:ascii="Times New Roman" w:hAnsi="Times New Roman" w:cs="Times New Roman"/>
          <w:sz w:val="24"/>
          <w:szCs w:val="24"/>
        </w:rPr>
        <w:t xml:space="preserve">podľa § 18 ods. 13 sa </w:t>
      </w:r>
      <w:r w:rsidRPr="001F5A84">
        <w:rPr>
          <w:rFonts w:ascii="Times New Roman" w:hAnsi="Times New Roman" w:cs="Times New Roman"/>
          <w:sz w:val="24"/>
          <w:szCs w:val="24"/>
        </w:rPr>
        <w:t>pravidlo pre opätovné zahrnutie odloženého záväzku vzťahuje na celú kategóriu</w:t>
      </w:r>
      <w:r w:rsidR="0004361C">
        <w:rPr>
          <w:rFonts w:ascii="Times New Roman" w:hAnsi="Times New Roman" w:cs="Times New Roman"/>
          <w:sz w:val="24"/>
          <w:szCs w:val="24"/>
        </w:rPr>
        <w:t xml:space="preserve"> ODZ</w:t>
      </w:r>
      <w:r w:rsidRPr="001F5A84">
        <w:rPr>
          <w:rFonts w:ascii="Times New Roman" w:hAnsi="Times New Roman" w:cs="Times New Roman"/>
          <w:sz w:val="24"/>
          <w:szCs w:val="24"/>
        </w:rPr>
        <w:t xml:space="preserve"> vrátane odložených daňových záväzkov podľa § 18 ods. 9.</w:t>
      </w:r>
    </w:p>
    <w:p w14:paraId="16225D75" w14:textId="619E22F9" w:rsidR="000D6ACF" w:rsidRPr="001F5A84" w:rsidRDefault="00DC1CFA"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Základný subjekt s agregovanou kategóriu ODZ</w:t>
      </w:r>
      <w:r w:rsidR="000D6ACF" w:rsidRPr="001F5A84">
        <w:rPr>
          <w:rFonts w:ascii="Times New Roman" w:hAnsi="Times New Roman" w:cs="Times New Roman"/>
          <w:sz w:val="24"/>
          <w:szCs w:val="24"/>
        </w:rPr>
        <w:t xml:space="preserve">, ktorá pozostáva výlučne z krátkodobých </w:t>
      </w:r>
      <w:r w:rsidRPr="001F5A84">
        <w:rPr>
          <w:rFonts w:ascii="Times New Roman" w:hAnsi="Times New Roman" w:cs="Times New Roman"/>
          <w:sz w:val="24"/>
          <w:szCs w:val="24"/>
        </w:rPr>
        <w:t>odložených daňových záväzkov</w:t>
      </w:r>
      <w:r w:rsidR="000D6ACF" w:rsidRPr="001F5A84">
        <w:rPr>
          <w:rFonts w:ascii="Times New Roman" w:hAnsi="Times New Roman" w:cs="Times New Roman"/>
          <w:sz w:val="24"/>
          <w:szCs w:val="24"/>
        </w:rPr>
        <w:t xml:space="preserve">, môže </w:t>
      </w:r>
      <w:r w:rsidRPr="001F5A84">
        <w:rPr>
          <w:rFonts w:ascii="Times New Roman" w:hAnsi="Times New Roman" w:cs="Times New Roman"/>
          <w:sz w:val="24"/>
          <w:szCs w:val="24"/>
        </w:rPr>
        <w:t xml:space="preserve">podľa § 18 </w:t>
      </w:r>
      <w:r w:rsidR="000D6ACF" w:rsidRPr="001F5A84">
        <w:rPr>
          <w:rFonts w:ascii="Times New Roman" w:hAnsi="Times New Roman" w:cs="Times New Roman"/>
          <w:sz w:val="24"/>
          <w:szCs w:val="24"/>
        </w:rPr>
        <w:t xml:space="preserve"> </w:t>
      </w:r>
      <w:r w:rsidRPr="001F5A84">
        <w:rPr>
          <w:rFonts w:ascii="Times New Roman" w:hAnsi="Times New Roman" w:cs="Times New Roman"/>
          <w:sz w:val="24"/>
          <w:szCs w:val="24"/>
        </w:rPr>
        <w:t>ods. 14 využiť zjednodušenie pre krátkodobé odložené daňové záväzky.</w:t>
      </w:r>
      <w:r w:rsidR="00EC447D" w:rsidRPr="001F5A84">
        <w:rPr>
          <w:rFonts w:ascii="Times New Roman" w:hAnsi="Times New Roman" w:cs="Times New Roman"/>
          <w:sz w:val="24"/>
          <w:szCs w:val="24"/>
        </w:rPr>
        <w:t xml:space="preserve"> Ak agregovaná kategória ODZ obsahuje </w:t>
      </w:r>
      <w:r w:rsidR="000D6ACF" w:rsidRPr="001F5A84">
        <w:rPr>
          <w:rFonts w:ascii="Times New Roman" w:hAnsi="Times New Roman" w:cs="Times New Roman"/>
          <w:sz w:val="24"/>
          <w:szCs w:val="24"/>
        </w:rPr>
        <w:t xml:space="preserve">krátkodobé </w:t>
      </w:r>
      <w:r w:rsidR="00EC447D" w:rsidRPr="001F5A84">
        <w:rPr>
          <w:rFonts w:ascii="Times New Roman" w:hAnsi="Times New Roman" w:cs="Times New Roman"/>
          <w:sz w:val="24"/>
          <w:szCs w:val="24"/>
        </w:rPr>
        <w:t>odložené daňové záväzky</w:t>
      </w:r>
      <w:r w:rsidR="000D6ACF" w:rsidRPr="001F5A84">
        <w:rPr>
          <w:rFonts w:ascii="Times New Roman" w:hAnsi="Times New Roman" w:cs="Times New Roman"/>
          <w:sz w:val="24"/>
          <w:szCs w:val="24"/>
        </w:rPr>
        <w:t xml:space="preserve"> a dlhodobé </w:t>
      </w:r>
      <w:r w:rsidR="00EC447D" w:rsidRPr="001F5A84">
        <w:rPr>
          <w:rFonts w:ascii="Times New Roman" w:hAnsi="Times New Roman" w:cs="Times New Roman"/>
          <w:sz w:val="24"/>
          <w:szCs w:val="24"/>
        </w:rPr>
        <w:t>odložené daňové záväzky</w:t>
      </w:r>
      <w:r w:rsidR="000D6ACF" w:rsidRPr="001F5A84">
        <w:rPr>
          <w:rFonts w:ascii="Times New Roman" w:hAnsi="Times New Roman" w:cs="Times New Roman"/>
          <w:sz w:val="24"/>
          <w:szCs w:val="24"/>
        </w:rPr>
        <w:t xml:space="preserve">, účty </w:t>
      </w:r>
      <w:r w:rsidR="00EC447D" w:rsidRPr="001F5A84">
        <w:rPr>
          <w:rFonts w:ascii="Times New Roman" w:hAnsi="Times New Roman" w:cs="Times New Roman"/>
          <w:sz w:val="24"/>
          <w:szCs w:val="24"/>
        </w:rPr>
        <w:t>hlavnej knihy</w:t>
      </w:r>
      <w:r w:rsidR="000D6ACF" w:rsidRPr="001F5A84">
        <w:rPr>
          <w:rFonts w:ascii="Times New Roman" w:hAnsi="Times New Roman" w:cs="Times New Roman"/>
          <w:sz w:val="24"/>
          <w:szCs w:val="24"/>
        </w:rPr>
        <w:t xml:space="preserve"> s krátkodobými </w:t>
      </w:r>
      <w:r w:rsidR="00EC447D" w:rsidRPr="001F5A84">
        <w:rPr>
          <w:rFonts w:ascii="Times New Roman" w:hAnsi="Times New Roman" w:cs="Times New Roman"/>
          <w:sz w:val="24"/>
          <w:szCs w:val="24"/>
        </w:rPr>
        <w:t xml:space="preserve">odloženými daňovými záväzkami </w:t>
      </w:r>
      <w:r w:rsidR="000D6ACF" w:rsidRPr="001F5A84">
        <w:rPr>
          <w:rFonts w:ascii="Times New Roman" w:hAnsi="Times New Roman" w:cs="Times New Roman"/>
          <w:sz w:val="24"/>
          <w:szCs w:val="24"/>
        </w:rPr>
        <w:t xml:space="preserve">sa môžu oddeliť od účtov </w:t>
      </w:r>
      <w:r w:rsidR="00EC447D" w:rsidRPr="001F5A84">
        <w:rPr>
          <w:rFonts w:ascii="Times New Roman" w:hAnsi="Times New Roman" w:cs="Times New Roman"/>
          <w:sz w:val="24"/>
          <w:szCs w:val="24"/>
        </w:rPr>
        <w:t>hlavnej knihy</w:t>
      </w:r>
      <w:r w:rsidR="000D6ACF" w:rsidRPr="001F5A84">
        <w:rPr>
          <w:rFonts w:ascii="Times New Roman" w:hAnsi="Times New Roman" w:cs="Times New Roman"/>
          <w:sz w:val="24"/>
          <w:szCs w:val="24"/>
        </w:rPr>
        <w:t xml:space="preserve"> s dlhodobými </w:t>
      </w:r>
      <w:r w:rsidR="00EC447D" w:rsidRPr="001F5A84">
        <w:rPr>
          <w:rFonts w:ascii="Times New Roman" w:hAnsi="Times New Roman" w:cs="Times New Roman"/>
          <w:sz w:val="24"/>
          <w:szCs w:val="24"/>
        </w:rPr>
        <w:t>odloženými daňovými záväzkami a </w:t>
      </w:r>
      <w:r w:rsidR="000D6ACF" w:rsidRPr="001F5A84">
        <w:rPr>
          <w:rFonts w:ascii="Times New Roman" w:hAnsi="Times New Roman" w:cs="Times New Roman"/>
          <w:sz w:val="24"/>
          <w:szCs w:val="24"/>
        </w:rPr>
        <w:t>zjednodušenie</w:t>
      </w:r>
      <w:r w:rsidR="00EC447D" w:rsidRPr="001F5A84">
        <w:rPr>
          <w:rFonts w:ascii="Times New Roman" w:hAnsi="Times New Roman" w:cs="Times New Roman"/>
          <w:sz w:val="24"/>
          <w:szCs w:val="24"/>
        </w:rPr>
        <w:t xml:space="preserve"> podľa § 18 ods. </w:t>
      </w:r>
      <w:r w:rsidR="00BC214A">
        <w:rPr>
          <w:rFonts w:ascii="Times New Roman" w:hAnsi="Times New Roman" w:cs="Times New Roman"/>
          <w:sz w:val="24"/>
          <w:szCs w:val="24"/>
        </w:rPr>
        <w:t>1</w:t>
      </w:r>
      <w:r w:rsidR="00EC447D" w:rsidRPr="001F5A84">
        <w:rPr>
          <w:rFonts w:ascii="Times New Roman" w:hAnsi="Times New Roman" w:cs="Times New Roman"/>
          <w:sz w:val="24"/>
          <w:szCs w:val="24"/>
        </w:rPr>
        <w:t>4</w:t>
      </w:r>
      <w:r w:rsidR="000D6ACF" w:rsidRPr="001F5A84">
        <w:rPr>
          <w:rFonts w:ascii="Times New Roman" w:hAnsi="Times New Roman" w:cs="Times New Roman"/>
          <w:sz w:val="24"/>
          <w:szCs w:val="24"/>
        </w:rPr>
        <w:t xml:space="preserve"> sa </w:t>
      </w:r>
      <w:r w:rsidR="00DD0670" w:rsidRPr="001F5A84">
        <w:rPr>
          <w:rFonts w:ascii="Times New Roman" w:hAnsi="Times New Roman" w:cs="Times New Roman"/>
          <w:sz w:val="24"/>
          <w:szCs w:val="24"/>
        </w:rPr>
        <w:t xml:space="preserve">v tomto prípade </w:t>
      </w:r>
      <w:r w:rsidR="000D6ACF" w:rsidRPr="001F5A84">
        <w:rPr>
          <w:rFonts w:ascii="Times New Roman" w:hAnsi="Times New Roman" w:cs="Times New Roman"/>
          <w:sz w:val="24"/>
          <w:szCs w:val="24"/>
        </w:rPr>
        <w:t xml:space="preserve">použije na </w:t>
      </w:r>
      <w:r w:rsidR="00EC447D" w:rsidRPr="001F5A84">
        <w:rPr>
          <w:rFonts w:ascii="Times New Roman" w:hAnsi="Times New Roman" w:cs="Times New Roman"/>
          <w:sz w:val="24"/>
          <w:szCs w:val="24"/>
        </w:rPr>
        <w:t xml:space="preserve">samostatnú kategóriu ODZ alebo agregovanú kategóriu ODZ </w:t>
      </w:r>
      <w:r w:rsidR="000D6ACF" w:rsidRPr="001F5A84">
        <w:rPr>
          <w:rFonts w:ascii="Times New Roman" w:hAnsi="Times New Roman" w:cs="Times New Roman"/>
          <w:sz w:val="24"/>
          <w:szCs w:val="24"/>
        </w:rPr>
        <w:t>zahŕňa</w:t>
      </w:r>
      <w:r w:rsidR="00EC447D" w:rsidRPr="001F5A84">
        <w:rPr>
          <w:rFonts w:ascii="Times New Roman" w:hAnsi="Times New Roman" w:cs="Times New Roman"/>
          <w:sz w:val="24"/>
          <w:szCs w:val="24"/>
        </w:rPr>
        <w:t>júcu</w:t>
      </w:r>
      <w:r w:rsidR="000D6ACF" w:rsidRPr="001F5A84">
        <w:rPr>
          <w:rFonts w:ascii="Times New Roman" w:hAnsi="Times New Roman" w:cs="Times New Roman"/>
          <w:sz w:val="24"/>
          <w:szCs w:val="24"/>
        </w:rPr>
        <w:t xml:space="preserve"> dva alebo viac</w:t>
      </w:r>
      <w:r w:rsidR="00EC447D" w:rsidRPr="001F5A84">
        <w:rPr>
          <w:rFonts w:ascii="Times New Roman" w:hAnsi="Times New Roman" w:cs="Times New Roman"/>
          <w:sz w:val="24"/>
          <w:szCs w:val="24"/>
        </w:rPr>
        <w:t>ero</w:t>
      </w:r>
      <w:r w:rsidR="000D6ACF" w:rsidRPr="001F5A84">
        <w:rPr>
          <w:rFonts w:ascii="Times New Roman" w:hAnsi="Times New Roman" w:cs="Times New Roman"/>
          <w:sz w:val="24"/>
          <w:szCs w:val="24"/>
        </w:rPr>
        <w:t xml:space="preserve"> účtov </w:t>
      </w:r>
      <w:r w:rsidR="00EC447D" w:rsidRPr="001F5A84">
        <w:rPr>
          <w:rFonts w:ascii="Times New Roman" w:hAnsi="Times New Roman" w:cs="Times New Roman"/>
          <w:sz w:val="24"/>
          <w:szCs w:val="24"/>
        </w:rPr>
        <w:t>hlavnej knihy</w:t>
      </w:r>
      <w:r w:rsidR="000D6ACF" w:rsidRPr="001F5A84">
        <w:rPr>
          <w:rFonts w:ascii="Times New Roman" w:hAnsi="Times New Roman" w:cs="Times New Roman"/>
          <w:sz w:val="24"/>
          <w:szCs w:val="24"/>
        </w:rPr>
        <w:t xml:space="preserve">. </w:t>
      </w:r>
      <w:r w:rsidR="00446ADF">
        <w:rPr>
          <w:rFonts w:ascii="Times New Roman" w:hAnsi="Times New Roman" w:cs="Times New Roman"/>
          <w:sz w:val="24"/>
          <w:szCs w:val="24"/>
        </w:rPr>
        <w:t>Z</w:t>
      </w:r>
      <w:r w:rsidR="000D6ACF" w:rsidRPr="001F5A84">
        <w:rPr>
          <w:rFonts w:ascii="Times New Roman" w:hAnsi="Times New Roman" w:cs="Times New Roman"/>
          <w:sz w:val="24"/>
          <w:szCs w:val="24"/>
        </w:rPr>
        <w:t>ákladný subjekt môže</w:t>
      </w:r>
      <w:r w:rsidR="00446ADF">
        <w:rPr>
          <w:rFonts w:ascii="Times New Roman" w:hAnsi="Times New Roman" w:cs="Times New Roman"/>
          <w:sz w:val="24"/>
          <w:szCs w:val="24"/>
        </w:rPr>
        <w:t xml:space="preserve"> napríklad</w:t>
      </w:r>
      <w:r w:rsidR="000D6ACF" w:rsidRPr="001F5A84">
        <w:rPr>
          <w:rFonts w:ascii="Times New Roman" w:hAnsi="Times New Roman" w:cs="Times New Roman"/>
          <w:sz w:val="24"/>
          <w:szCs w:val="24"/>
        </w:rPr>
        <w:t xml:space="preserve"> </w:t>
      </w:r>
      <w:r w:rsidR="00D82E09" w:rsidRPr="001F5A84">
        <w:rPr>
          <w:rFonts w:ascii="Times New Roman" w:hAnsi="Times New Roman" w:cs="Times New Roman"/>
          <w:sz w:val="24"/>
          <w:szCs w:val="24"/>
        </w:rPr>
        <w:t>evidovať</w:t>
      </w:r>
      <w:r w:rsidR="000D6ACF" w:rsidRPr="001F5A84">
        <w:rPr>
          <w:rFonts w:ascii="Times New Roman" w:hAnsi="Times New Roman" w:cs="Times New Roman"/>
          <w:sz w:val="24"/>
          <w:szCs w:val="24"/>
        </w:rPr>
        <w:t xml:space="preserve"> </w:t>
      </w:r>
      <w:r w:rsidR="00D82E09" w:rsidRPr="001F5A84">
        <w:rPr>
          <w:rFonts w:ascii="Times New Roman" w:hAnsi="Times New Roman" w:cs="Times New Roman"/>
          <w:sz w:val="24"/>
          <w:szCs w:val="24"/>
        </w:rPr>
        <w:t>agregovanú</w:t>
      </w:r>
      <w:r w:rsidR="000D6ACF" w:rsidRPr="001F5A84">
        <w:rPr>
          <w:rFonts w:ascii="Times New Roman" w:hAnsi="Times New Roman" w:cs="Times New Roman"/>
          <w:sz w:val="24"/>
          <w:szCs w:val="24"/>
        </w:rPr>
        <w:t xml:space="preserve"> kategóriu </w:t>
      </w:r>
      <w:r w:rsidR="00D82E09" w:rsidRPr="001F5A84">
        <w:rPr>
          <w:rFonts w:ascii="Times New Roman" w:hAnsi="Times New Roman" w:cs="Times New Roman"/>
          <w:sz w:val="24"/>
          <w:szCs w:val="24"/>
        </w:rPr>
        <w:t>ODZ pozostávajúcu z účtov hlavnej knihy týkajúcich sa zásob</w:t>
      </w:r>
      <w:r w:rsidR="000D6ACF" w:rsidRPr="001F5A84">
        <w:rPr>
          <w:rFonts w:ascii="Times New Roman" w:hAnsi="Times New Roman" w:cs="Times New Roman"/>
          <w:sz w:val="24"/>
          <w:szCs w:val="24"/>
        </w:rPr>
        <w:t>, ktoré sa vykazu</w:t>
      </w:r>
      <w:r w:rsidR="00D82E09" w:rsidRPr="001F5A84">
        <w:rPr>
          <w:rFonts w:ascii="Times New Roman" w:hAnsi="Times New Roman" w:cs="Times New Roman"/>
          <w:sz w:val="24"/>
          <w:szCs w:val="24"/>
        </w:rPr>
        <w:t>jú v súvahe menej ako päť rokov</w:t>
      </w:r>
      <w:r w:rsidR="000D6ACF" w:rsidRPr="001F5A84">
        <w:rPr>
          <w:rFonts w:ascii="Times New Roman" w:hAnsi="Times New Roman" w:cs="Times New Roman"/>
          <w:sz w:val="24"/>
          <w:szCs w:val="24"/>
        </w:rPr>
        <w:t xml:space="preserve"> a</w:t>
      </w:r>
      <w:r w:rsidR="00D82E09" w:rsidRPr="001F5A84">
        <w:rPr>
          <w:rFonts w:ascii="Times New Roman" w:hAnsi="Times New Roman" w:cs="Times New Roman"/>
          <w:sz w:val="24"/>
          <w:szCs w:val="24"/>
        </w:rPr>
        <w:t xml:space="preserve"> z účtov hlavnej knihy týkajúcich sa zásob (</w:t>
      </w:r>
      <w:r w:rsidR="000D6ACF" w:rsidRPr="001F5A84">
        <w:rPr>
          <w:rFonts w:ascii="Times New Roman" w:hAnsi="Times New Roman" w:cs="Times New Roman"/>
          <w:sz w:val="24"/>
          <w:szCs w:val="24"/>
        </w:rPr>
        <w:t>náhradné diely pre vyrobené produkty</w:t>
      </w:r>
      <w:r w:rsidR="00D82E09" w:rsidRPr="001F5A84">
        <w:rPr>
          <w:rFonts w:ascii="Times New Roman" w:hAnsi="Times New Roman" w:cs="Times New Roman"/>
          <w:sz w:val="24"/>
          <w:szCs w:val="24"/>
        </w:rPr>
        <w:t>)</w:t>
      </w:r>
      <w:r w:rsidR="000D6ACF" w:rsidRPr="001F5A84">
        <w:rPr>
          <w:rFonts w:ascii="Times New Roman" w:hAnsi="Times New Roman" w:cs="Times New Roman"/>
          <w:sz w:val="24"/>
          <w:szCs w:val="24"/>
        </w:rPr>
        <w:t xml:space="preserve">, ktoré </w:t>
      </w:r>
      <w:r w:rsidR="0099012B">
        <w:rPr>
          <w:rFonts w:ascii="Times New Roman" w:hAnsi="Times New Roman" w:cs="Times New Roman"/>
          <w:sz w:val="24"/>
          <w:szCs w:val="24"/>
        </w:rPr>
        <w:t xml:space="preserve">sa </w:t>
      </w:r>
      <w:r w:rsidR="00D82E09" w:rsidRPr="001F5A84">
        <w:rPr>
          <w:rFonts w:ascii="Times New Roman" w:hAnsi="Times New Roman" w:cs="Times New Roman"/>
          <w:sz w:val="24"/>
          <w:szCs w:val="24"/>
        </w:rPr>
        <w:t>vykazujú v súvahe</w:t>
      </w:r>
      <w:r w:rsidR="000D6ACF" w:rsidRPr="001F5A84">
        <w:rPr>
          <w:rFonts w:ascii="Times New Roman" w:hAnsi="Times New Roman" w:cs="Times New Roman"/>
          <w:sz w:val="24"/>
          <w:szCs w:val="24"/>
        </w:rPr>
        <w:t xml:space="preserve"> počas dlhého obdobia. </w:t>
      </w:r>
    </w:p>
    <w:p w14:paraId="3F681C95" w14:textId="77777777" w:rsidR="000D6ACF" w:rsidRPr="001F5A84" w:rsidRDefault="002979F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Zjednodušenie pre krátkodobé odložené daňové záväzky v § 18 ods. </w:t>
      </w:r>
      <w:r w:rsidR="00BC214A">
        <w:rPr>
          <w:rFonts w:ascii="Times New Roman" w:hAnsi="Times New Roman" w:cs="Times New Roman"/>
          <w:sz w:val="24"/>
          <w:szCs w:val="24"/>
        </w:rPr>
        <w:t>1</w:t>
      </w:r>
      <w:r w:rsidRPr="001F5A84">
        <w:rPr>
          <w:rFonts w:ascii="Times New Roman" w:hAnsi="Times New Roman" w:cs="Times New Roman"/>
          <w:sz w:val="24"/>
          <w:szCs w:val="24"/>
        </w:rPr>
        <w:t xml:space="preserve">4 stanovuje, že základný subjekt nie je povinný zaviesť systém a metodiku pre opätovné zahrnutie odloženého daňového záväzku, ak </w:t>
      </w:r>
      <w:r w:rsidR="00FC3324">
        <w:rPr>
          <w:rFonts w:ascii="Times New Roman" w:hAnsi="Times New Roman" w:cs="Times New Roman"/>
          <w:sz w:val="24"/>
          <w:szCs w:val="24"/>
        </w:rPr>
        <w:t>vie</w:t>
      </w:r>
      <w:r w:rsidRPr="001F5A84">
        <w:rPr>
          <w:rFonts w:ascii="Times New Roman" w:hAnsi="Times New Roman" w:cs="Times New Roman"/>
          <w:sz w:val="24"/>
          <w:szCs w:val="24"/>
        </w:rPr>
        <w:t xml:space="preserve"> na základe objektívnych skutočností preukázať, že všetky odložené daňové záväzky zahrnuté v samostatnej kategórii ODZ alebo všetky odložené daňové záväzky zahrnuté v agregovanej kategórii ODZ sa vysporiadajú do piatich účtovných období. </w:t>
      </w:r>
    </w:p>
    <w:p w14:paraId="181D5A1F" w14:textId="77777777" w:rsidR="00A63AC7" w:rsidRPr="001F5A84" w:rsidRDefault="00FD6D0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Preukázaním objektívnych skutočností na uplatnenie § 18 ods. </w:t>
      </w:r>
      <w:r w:rsidR="00BC214A">
        <w:rPr>
          <w:rFonts w:ascii="Times New Roman" w:hAnsi="Times New Roman" w:cs="Times New Roman"/>
          <w:sz w:val="24"/>
          <w:szCs w:val="24"/>
        </w:rPr>
        <w:t>1</w:t>
      </w:r>
      <w:r w:rsidRPr="001F5A84">
        <w:rPr>
          <w:rFonts w:ascii="Times New Roman" w:hAnsi="Times New Roman" w:cs="Times New Roman"/>
          <w:sz w:val="24"/>
          <w:szCs w:val="24"/>
        </w:rPr>
        <w:t xml:space="preserve">4 sa rozumie schopnosť základného subjektu preukázať na základe objektívnych faktov krátkodobý charakter odloženého daňového záväzku. </w:t>
      </w:r>
      <w:r w:rsidR="000D6ACF" w:rsidRPr="001F5A84">
        <w:rPr>
          <w:rFonts w:ascii="Times New Roman" w:hAnsi="Times New Roman" w:cs="Times New Roman"/>
          <w:sz w:val="24"/>
          <w:szCs w:val="24"/>
        </w:rPr>
        <w:t>Tieto objektívne skutočnosti zohľadňujú rozdiel medzi účtovnou</w:t>
      </w:r>
      <w:r w:rsidR="00A63AC7" w:rsidRPr="001F5A84">
        <w:rPr>
          <w:rFonts w:ascii="Times New Roman" w:hAnsi="Times New Roman" w:cs="Times New Roman"/>
          <w:sz w:val="24"/>
          <w:szCs w:val="24"/>
        </w:rPr>
        <w:t xml:space="preserve"> a daňovou</w:t>
      </w:r>
      <w:r w:rsidR="000D6ACF" w:rsidRPr="001F5A84">
        <w:rPr>
          <w:rFonts w:ascii="Times New Roman" w:hAnsi="Times New Roman" w:cs="Times New Roman"/>
          <w:sz w:val="24"/>
          <w:szCs w:val="24"/>
        </w:rPr>
        <w:t xml:space="preserve"> hodnotou </w:t>
      </w:r>
      <w:r w:rsidRPr="001F5A84">
        <w:rPr>
          <w:rFonts w:ascii="Times New Roman" w:hAnsi="Times New Roman" w:cs="Times New Roman"/>
          <w:sz w:val="24"/>
          <w:szCs w:val="24"/>
        </w:rPr>
        <w:t xml:space="preserve">majetku a záväzkov </w:t>
      </w:r>
      <w:r w:rsidR="000D6ACF" w:rsidRPr="001F5A84">
        <w:rPr>
          <w:rFonts w:ascii="Times New Roman" w:hAnsi="Times New Roman" w:cs="Times New Roman"/>
          <w:sz w:val="24"/>
          <w:szCs w:val="24"/>
        </w:rPr>
        <w:t>a</w:t>
      </w:r>
      <w:r w:rsidRPr="001F5A84">
        <w:rPr>
          <w:rFonts w:ascii="Times New Roman" w:hAnsi="Times New Roman" w:cs="Times New Roman"/>
          <w:sz w:val="24"/>
          <w:szCs w:val="24"/>
        </w:rPr>
        <w:t> ak j</w:t>
      </w:r>
      <w:r w:rsidR="000D6ACF" w:rsidRPr="001F5A84">
        <w:rPr>
          <w:rFonts w:ascii="Times New Roman" w:hAnsi="Times New Roman" w:cs="Times New Roman"/>
          <w:sz w:val="24"/>
          <w:szCs w:val="24"/>
        </w:rPr>
        <w:t>e to relevantné</w:t>
      </w:r>
      <w:r w:rsidR="00446ADF">
        <w:rPr>
          <w:rFonts w:ascii="Times New Roman" w:hAnsi="Times New Roman" w:cs="Times New Roman"/>
          <w:sz w:val="24"/>
          <w:szCs w:val="24"/>
        </w:rPr>
        <w:t>,</w:t>
      </w:r>
      <w:r w:rsidRPr="001F5A84">
        <w:rPr>
          <w:rFonts w:ascii="Times New Roman" w:hAnsi="Times New Roman" w:cs="Times New Roman"/>
          <w:sz w:val="24"/>
          <w:szCs w:val="24"/>
        </w:rPr>
        <w:t xml:space="preserve"> zohľadňujú sa</w:t>
      </w:r>
      <w:r w:rsidR="000D6ACF" w:rsidRPr="001F5A84">
        <w:rPr>
          <w:rFonts w:ascii="Times New Roman" w:hAnsi="Times New Roman" w:cs="Times New Roman"/>
          <w:sz w:val="24"/>
          <w:szCs w:val="24"/>
        </w:rPr>
        <w:t xml:space="preserve"> ekonomické vlastnosti podkladového majetku alebo záväzkov. </w:t>
      </w:r>
      <w:r w:rsidRPr="001F5A84">
        <w:rPr>
          <w:rFonts w:ascii="Times New Roman" w:hAnsi="Times New Roman" w:cs="Times New Roman"/>
          <w:sz w:val="24"/>
          <w:szCs w:val="24"/>
        </w:rPr>
        <w:t>Na tento účel je základný subjekt povinný uchovávať dokumentáciu preukazujúcu krátkodobý charakter odloženého daňového záväzku.</w:t>
      </w:r>
    </w:p>
    <w:p w14:paraId="39171082" w14:textId="77777777" w:rsidR="000D6ACF" w:rsidRPr="001F5A84" w:rsidRDefault="00A63AC7"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Príklady </w:t>
      </w:r>
      <w:r w:rsidR="00FD6D01" w:rsidRPr="001F5A84">
        <w:rPr>
          <w:rFonts w:ascii="Times New Roman" w:hAnsi="Times New Roman" w:cs="Times New Roman"/>
          <w:sz w:val="24"/>
          <w:szCs w:val="24"/>
        </w:rPr>
        <w:t>objektívnych skutočností</w:t>
      </w:r>
      <w:r w:rsidR="0099012B">
        <w:rPr>
          <w:rFonts w:ascii="Times New Roman" w:hAnsi="Times New Roman" w:cs="Times New Roman"/>
          <w:sz w:val="24"/>
          <w:szCs w:val="24"/>
        </w:rPr>
        <w:t xml:space="preserve"> relevantných</w:t>
      </w:r>
      <w:r w:rsidR="000D6ACF" w:rsidRPr="001F5A84">
        <w:rPr>
          <w:rFonts w:ascii="Times New Roman" w:hAnsi="Times New Roman" w:cs="Times New Roman"/>
          <w:sz w:val="24"/>
          <w:szCs w:val="24"/>
        </w:rPr>
        <w:t xml:space="preserve"> na účely preukázania</w:t>
      </w:r>
      <w:r w:rsidRPr="001F5A84">
        <w:rPr>
          <w:rFonts w:ascii="Times New Roman" w:hAnsi="Times New Roman" w:cs="Times New Roman"/>
          <w:sz w:val="24"/>
          <w:szCs w:val="24"/>
        </w:rPr>
        <w:t xml:space="preserve"> toho</w:t>
      </w:r>
      <w:r w:rsidR="000D6ACF" w:rsidRPr="001F5A84">
        <w:rPr>
          <w:rFonts w:ascii="Times New Roman" w:hAnsi="Times New Roman" w:cs="Times New Roman"/>
          <w:sz w:val="24"/>
          <w:szCs w:val="24"/>
        </w:rPr>
        <w:t xml:space="preserve">, že konkrétne </w:t>
      </w:r>
      <w:r w:rsidRPr="001F5A84">
        <w:rPr>
          <w:rFonts w:ascii="Times New Roman" w:hAnsi="Times New Roman" w:cs="Times New Roman"/>
          <w:sz w:val="24"/>
          <w:szCs w:val="24"/>
        </w:rPr>
        <w:t>odložené daňové záväzky</w:t>
      </w:r>
      <w:r w:rsidR="000D6ACF" w:rsidRPr="001F5A84">
        <w:rPr>
          <w:rFonts w:ascii="Times New Roman" w:hAnsi="Times New Roman" w:cs="Times New Roman"/>
          <w:sz w:val="24"/>
          <w:szCs w:val="24"/>
        </w:rPr>
        <w:t xml:space="preserve"> sú krátkodobé </w:t>
      </w:r>
      <w:r w:rsidRPr="001F5A84">
        <w:rPr>
          <w:rFonts w:ascii="Times New Roman" w:hAnsi="Times New Roman" w:cs="Times New Roman"/>
          <w:sz w:val="24"/>
          <w:szCs w:val="24"/>
        </w:rPr>
        <w:t xml:space="preserve">odložené daňové záväzky: </w:t>
      </w:r>
    </w:p>
    <w:p w14:paraId="44E11C60" w14:textId="77777777" w:rsidR="00F438A7" w:rsidRPr="001F5A84" w:rsidRDefault="00F85FF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V</w:t>
      </w:r>
      <w:r w:rsidR="005B6FFE" w:rsidRPr="001F5A84">
        <w:rPr>
          <w:rFonts w:ascii="Times New Roman" w:hAnsi="Times New Roman" w:cs="Times New Roman"/>
          <w:sz w:val="24"/>
          <w:szCs w:val="24"/>
        </w:rPr>
        <w:t xml:space="preserve"> prípade </w:t>
      </w:r>
      <w:r w:rsidR="00F438A7" w:rsidRPr="001F5A84">
        <w:rPr>
          <w:rFonts w:ascii="Times New Roman" w:hAnsi="Times New Roman" w:cs="Times New Roman"/>
          <w:sz w:val="24"/>
          <w:szCs w:val="24"/>
        </w:rPr>
        <w:t>odložen</w:t>
      </w:r>
      <w:r w:rsidR="005B6FFE" w:rsidRPr="001F5A84">
        <w:rPr>
          <w:rFonts w:ascii="Times New Roman" w:hAnsi="Times New Roman" w:cs="Times New Roman"/>
          <w:sz w:val="24"/>
          <w:szCs w:val="24"/>
        </w:rPr>
        <w:t>ých</w:t>
      </w:r>
      <w:r w:rsidR="00F438A7" w:rsidRPr="001F5A84">
        <w:rPr>
          <w:rFonts w:ascii="Times New Roman" w:hAnsi="Times New Roman" w:cs="Times New Roman"/>
          <w:sz w:val="24"/>
          <w:szCs w:val="24"/>
        </w:rPr>
        <w:t xml:space="preserve"> daňov</w:t>
      </w:r>
      <w:r w:rsidR="005B6FFE" w:rsidRPr="001F5A84">
        <w:rPr>
          <w:rFonts w:ascii="Times New Roman" w:hAnsi="Times New Roman" w:cs="Times New Roman"/>
          <w:sz w:val="24"/>
          <w:szCs w:val="24"/>
        </w:rPr>
        <w:t>ých</w:t>
      </w:r>
      <w:r w:rsidR="00F438A7" w:rsidRPr="001F5A84">
        <w:rPr>
          <w:rFonts w:ascii="Times New Roman" w:hAnsi="Times New Roman" w:cs="Times New Roman"/>
          <w:sz w:val="24"/>
          <w:szCs w:val="24"/>
        </w:rPr>
        <w:t xml:space="preserve"> záväzk</w:t>
      </w:r>
      <w:r w:rsidR="005B6FFE" w:rsidRPr="001F5A84">
        <w:rPr>
          <w:rFonts w:ascii="Times New Roman" w:hAnsi="Times New Roman" w:cs="Times New Roman"/>
          <w:sz w:val="24"/>
          <w:szCs w:val="24"/>
        </w:rPr>
        <w:t>ov, ktoré súvisia</w:t>
      </w:r>
      <w:r w:rsidR="000D6ACF" w:rsidRPr="001F5A84">
        <w:rPr>
          <w:rFonts w:ascii="Times New Roman" w:hAnsi="Times New Roman" w:cs="Times New Roman"/>
          <w:sz w:val="24"/>
          <w:szCs w:val="24"/>
        </w:rPr>
        <w:t xml:space="preserve"> s o</w:t>
      </w:r>
      <w:r w:rsidR="00F438A7" w:rsidRPr="001F5A84">
        <w:rPr>
          <w:rFonts w:ascii="Times New Roman" w:hAnsi="Times New Roman" w:cs="Times New Roman"/>
          <w:sz w:val="24"/>
          <w:szCs w:val="24"/>
        </w:rPr>
        <w:t>dpisovaným</w:t>
      </w:r>
      <w:r w:rsidR="000D6ACF" w:rsidRPr="001F5A84">
        <w:rPr>
          <w:rFonts w:ascii="Times New Roman" w:hAnsi="Times New Roman" w:cs="Times New Roman"/>
          <w:sz w:val="24"/>
          <w:szCs w:val="24"/>
        </w:rPr>
        <w:t xml:space="preserve"> majetkom</w:t>
      </w:r>
      <w:r w:rsidR="005B6FFE" w:rsidRPr="001F5A84">
        <w:rPr>
          <w:rFonts w:ascii="Times New Roman" w:hAnsi="Times New Roman" w:cs="Times New Roman"/>
          <w:sz w:val="24"/>
          <w:szCs w:val="24"/>
        </w:rPr>
        <w:t xml:space="preserve"> a</w:t>
      </w:r>
      <w:r w:rsidR="000D6ACF" w:rsidRPr="001F5A84">
        <w:rPr>
          <w:rFonts w:ascii="Times New Roman" w:hAnsi="Times New Roman" w:cs="Times New Roman"/>
          <w:sz w:val="24"/>
          <w:szCs w:val="24"/>
        </w:rPr>
        <w:t xml:space="preserve"> ktoré nespadajú pod výnimku z opätovného zahrnutia podľa </w:t>
      </w:r>
      <w:r w:rsidR="00F438A7" w:rsidRPr="001F5A84">
        <w:rPr>
          <w:rFonts w:ascii="Times New Roman" w:hAnsi="Times New Roman" w:cs="Times New Roman"/>
          <w:sz w:val="24"/>
          <w:szCs w:val="24"/>
        </w:rPr>
        <w:t>§ 18 ods. 9</w:t>
      </w:r>
      <w:r w:rsidR="000D6ACF" w:rsidRPr="001F5A84">
        <w:rPr>
          <w:rFonts w:ascii="Times New Roman" w:hAnsi="Times New Roman" w:cs="Times New Roman"/>
          <w:sz w:val="24"/>
          <w:szCs w:val="24"/>
        </w:rPr>
        <w:t xml:space="preserve">, </w:t>
      </w:r>
      <w:r w:rsidR="005B6FFE" w:rsidRPr="001F5A84">
        <w:rPr>
          <w:rFonts w:ascii="Times New Roman" w:hAnsi="Times New Roman" w:cs="Times New Roman"/>
          <w:sz w:val="24"/>
          <w:szCs w:val="24"/>
        </w:rPr>
        <w:t>objektívnou skutočnosťou</w:t>
      </w:r>
      <w:r w:rsidR="00FC3324">
        <w:rPr>
          <w:rFonts w:ascii="Times New Roman" w:hAnsi="Times New Roman" w:cs="Times New Roman"/>
          <w:sz w:val="24"/>
          <w:szCs w:val="24"/>
        </w:rPr>
        <w:t xml:space="preserve"> </w:t>
      </w:r>
      <w:r w:rsidR="00446ADF">
        <w:rPr>
          <w:rFonts w:ascii="Times New Roman" w:hAnsi="Times New Roman" w:cs="Times New Roman"/>
          <w:sz w:val="24"/>
          <w:szCs w:val="24"/>
        </w:rPr>
        <w:t xml:space="preserve">by </w:t>
      </w:r>
      <w:r w:rsidR="00FC3324">
        <w:rPr>
          <w:rFonts w:ascii="Times New Roman" w:hAnsi="Times New Roman" w:cs="Times New Roman"/>
          <w:sz w:val="24"/>
          <w:szCs w:val="24"/>
        </w:rPr>
        <w:t>bolo</w:t>
      </w:r>
      <w:r w:rsidR="005B6FFE" w:rsidRPr="001F5A84">
        <w:rPr>
          <w:rFonts w:ascii="Times New Roman" w:hAnsi="Times New Roman" w:cs="Times New Roman"/>
          <w:sz w:val="24"/>
          <w:szCs w:val="24"/>
        </w:rPr>
        <w:t xml:space="preserve">, </w:t>
      </w:r>
      <w:r w:rsidR="00F438A7" w:rsidRPr="001F5A84">
        <w:rPr>
          <w:rFonts w:ascii="Times New Roman" w:hAnsi="Times New Roman" w:cs="Times New Roman"/>
          <w:sz w:val="24"/>
          <w:szCs w:val="24"/>
        </w:rPr>
        <w:t>ak</w:t>
      </w:r>
      <w:r w:rsidR="00FC3324">
        <w:rPr>
          <w:rFonts w:ascii="Times New Roman" w:hAnsi="Times New Roman" w:cs="Times New Roman"/>
          <w:sz w:val="24"/>
          <w:szCs w:val="24"/>
        </w:rPr>
        <w:t xml:space="preserve"> by</w:t>
      </w:r>
      <w:r w:rsidR="00F438A7" w:rsidRPr="001F5A84">
        <w:rPr>
          <w:rFonts w:ascii="Times New Roman" w:hAnsi="Times New Roman" w:cs="Times New Roman"/>
          <w:sz w:val="24"/>
          <w:szCs w:val="24"/>
        </w:rPr>
        <w:t xml:space="preserve"> sa napríklad obstaraný nehmotný majetok (zoznam zákazníkov)</w:t>
      </w:r>
      <w:r w:rsidR="00FC3324">
        <w:rPr>
          <w:rFonts w:ascii="Times New Roman" w:hAnsi="Times New Roman" w:cs="Times New Roman"/>
          <w:sz w:val="24"/>
          <w:szCs w:val="24"/>
        </w:rPr>
        <w:t xml:space="preserve"> odpisoval</w:t>
      </w:r>
      <w:r w:rsidR="00FD6D01" w:rsidRPr="001F5A84">
        <w:rPr>
          <w:rFonts w:ascii="Times New Roman" w:hAnsi="Times New Roman" w:cs="Times New Roman"/>
          <w:sz w:val="24"/>
          <w:szCs w:val="24"/>
        </w:rPr>
        <w:t xml:space="preserve"> na účtovné účely </w:t>
      </w:r>
      <w:r w:rsidR="001464D5" w:rsidRPr="001F5A84">
        <w:rPr>
          <w:rFonts w:ascii="Times New Roman" w:hAnsi="Times New Roman" w:cs="Times New Roman"/>
          <w:sz w:val="24"/>
          <w:szCs w:val="24"/>
        </w:rPr>
        <w:t xml:space="preserve">rovnomernou metódou </w:t>
      </w:r>
      <w:r w:rsidR="00FD6D01" w:rsidRPr="001F5A84">
        <w:rPr>
          <w:rFonts w:ascii="Times New Roman" w:hAnsi="Times New Roman" w:cs="Times New Roman"/>
          <w:sz w:val="24"/>
          <w:szCs w:val="24"/>
        </w:rPr>
        <w:t xml:space="preserve">10 rokov a na daňové účely </w:t>
      </w:r>
      <w:r w:rsidR="001464D5" w:rsidRPr="001F5A84">
        <w:rPr>
          <w:rFonts w:ascii="Times New Roman" w:hAnsi="Times New Roman" w:cs="Times New Roman"/>
          <w:sz w:val="24"/>
          <w:szCs w:val="24"/>
        </w:rPr>
        <w:t xml:space="preserve">rovnomernou metódou </w:t>
      </w:r>
      <w:r w:rsidR="00FD6D01" w:rsidRPr="001F5A84">
        <w:rPr>
          <w:rFonts w:ascii="Times New Roman" w:hAnsi="Times New Roman" w:cs="Times New Roman"/>
          <w:sz w:val="24"/>
          <w:szCs w:val="24"/>
        </w:rPr>
        <w:t>5</w:t>
      </w:r>
      <w:r w:rsidR="00551FF4" w:rsidRPr="001F5A84">
        <w:rPr>
          <w:rFonts w:ascii="Times New Roman" w:hAnsi="Times New Roman" w:cs="Times New Roman"/>
          <w:sz w:val="24"/>
          <w:szCs w:val="24"/>
        </w:rPr>
        <w:t> </w:t>
      </w:r>
      <w:r w:rsidRPr="001F5A84">
        <w:rPr>
          <w:rFonts w:ascii="Times New Roman" w:hAnsi="Times New Roman" w:cs="Times New Roman"/>
          <w:sz w:val="24"/>
          <w:szCs w:val="24"/>
        </w:rPr>
        <w:t>rokov.</w:t>
      </w:r>
    </w:p>
    <w:p w14:paraId="0B0A5DDA" w14:textId="77777777" w:rsidR="000D6ACF" w:rsidRPr="001F5A84" w:rsidRDefault="00F85FF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A</w:t>
      </w:r>
      <w:r w:rsidR="00551FF4" w:rsidRPr="001F5A84">
        <w:rPr>
          <w:rFonts w:ascii="Times New Roman" w:hAnsi="Times New Roman" w:cs="Times New Roman"/>
          <w:sz w:val="24"/>
          <w:szCs w:val="24"/>
        </w:rPr>
        <w:t xml:space="preserve">k </w:t>
      </w:r>
      <w:r w:rsidR="00FC3324">
        <w:rPr>
          <w:rFonts w:ascii="Times New Roman" w:hAnsi="Times New Roman" w:cs="Times New Roman"/>
          <w:sz w:val="24"/>
          <w:szCs w:val="24"/>
        </w:rPr>
        <w:t xml:space="preserve">by </w:t>
      </w:r>
      <w:r w:rsidR="00551FF4" w:rsidRPr="001F5A84">
        <w:rPr>
          <w:rFonts w:ascii="Times New Roman" w:hAnsi="Times New Roman" w:cs="Times New Roman"/>
          <w:sz w:val="24"/>
          <w:szCs w:val="24"/>
        </w:rPr>
        <w:t>s</w:t>
      </w:r>
      <w:r w:rsidR="00FC3324">
        <w:rPr>
          <w:rFonts w:ascii="Times New Roman" w:hAnsi="Times New Roman" w:cs="Times New Roman"/>
          <w:sz w:val="24"/>
          <w:szCs w:val="24"/>
        </w:rPr>
        <w:t>a odložené daňové záväzky týkali</w:t>
      </w:r>
      <w:r w:rsidR="00551FF4" w:rsidRPr="001F5A84">
        <w:rPr>
          <w:rFonts w:ascii="Times New Roman" w:hAnsi="Times New Roman" w:cs="Times New Roman"/>
          <w:sz w:val="24"/>
          <w:szCs w:val="24"/>
        </w:rPr>
        <w:t xml:space="preserve"> pohľadávok</w:t>
      </w:r>
      <w:r w:rsidR="00FC3324">
        <w:rPr>
          <w:rFonts w:ascii="Times New Roman" w:hAnsi="Times New Roman" w:cs="Times New Roman"/>
          <w:sz w:val="24"/>
          <w:szCs w:val="24"/>
        </w:rPr>
        <w:t xml:space="preserve"> podliehajúcich </w:t>
      </w:r>
      <w:r w:rsidR="0099012B">
        <w:rPr>
          <w:rFonts w:ascii="Times New Roman" w:hAnsi="Times New Roman" w:cs="Times New Roman"/>
          <w:sz w:val="24"/>
          <w:szCs w:val="24"/>
        </w:rPr>
        <w:t>na daňové účely</w:t>
      </w:r>
      <w:r w:rsidR="00551FF4" w:rsidRPr="001F5A84">
        <w:rPr>
          <w:rFonts w:ascii="Times New Roman" w:hAnsi="Times New Roman" w:cs="Times New Roman"/>
          <w:sz w:val="24"/>
          <w:szCs w:val="24"/>
        </w:rPr>
        <w:t xml:space="preserve"> </w:t>
      </w:r>
      <w:r w:rsidR="00FC3324">
        <w:rPr>
          <w:rFonts w:ascii="Times New Roman" w:hAnsi="Times New Roman" w:cs="Times New Roman"/>
          <w:sz w:val="24"/>
          <w:szCs w:val="24"/>
        </w:rPr>
        <w:t>hotovostnému princípu</w:t>
      </w:r>
      <w:r w:rsidR="00551FF4" w:rsidRPr="001F5A84">
        <w:rPr>
          <w:rFonts w:ascii="Times New Roman" w:hAnsi="Times New Roman" w:cs="Times New Roman"/>
          <w:sz w:val="24"/>
          <w:szCs w:val="24"/>
        </w:rPr>
        <w:t xml:space="preserve"> (tzn. </w:t>
      </w:r>
      <w:r w:rsidR="00FC3324">
        <w:rPr>
          <w:rFonts w:ascii="Times New Roman" w:hAnsi="Times New Roman" w:cs="Times New Roman"/>
          <w:sz w:val="24"/>
          <w:szCs w:val="24"/>
        </w:rPr>
        <w:t>zahrnutie výnosu</w:t>
      </w:r>
      <w:r w:rsidR="00551FF4" w:rsidRPr="001F5A84">
        <w:rPr>
          <w:rFonts w:ascii="Times New Roman" w:hAnsi="Times New Roman" w:cs="Times New Roman"/>
          <w:sz w:val="24"/>
          <w:szCs w:val="24"/>
        </w:rPr>
        <w:t xml:space="preserve"> do zdaniteľného príjmu v roku prijatia platby), zatiaľ čo na účtovné účely </w:t>
      </w:r>
      <w:r w:rsidR="00FC3324">
        <w:rPr>
          <w:rFonts w:ascii="Times New Roman" w:hAnsi="Times New Roman" w:cs="Times New Roman"/>
          <w:sz w:val="24"/>
          <w:szCs w:val="24"/>
        </w:rPr>
        <w:t>by sa</w:t>
      </w:r>
      <w:r w:rsidR="00551FF4" w:rsidRPr="001F5A84">
        <w:rPr>
          <w:rFonts w:ascii="Times New Roman" w:hAnsi="Times New Roman" w:cs="Times New Roman"/>
          <w:sz w:val="24"/>
          <w:szCs w:val="24"/>
        </w:rPr>
        <w:t xml:space="preserve"> výnosy</w:t>
      </w:r>
      <w:r w:rsidR="00FC3324">
        <w:rPr>
          <w:rFonts w:ascii="Times New Roman" w:hAnsi="Times New Roman" w:cs="Times New Roman"/>
          <w:sz w:val="24"/>
          <w:szCs w:val="24"/>
        </w:rPr>
        <w:t xml:space="preserve"> vykazovali</w:t>
      </w:r>
      <w:r w:rsidR="002669A2" w:rsidRPr="001F5A84">
        <w:rPr>
          <w:rFonts w:ascii="Times New Roman" w:hAnsi="Times New Roman" w:cs="Times New Roman"/>
          <w:sz w:val="24"/>
          <w:szCs w:val="24"/>
        </w:rPr>
        <w:t xml:space="preserve"> na akruálnom princípe</w:t>
      </w:r>
      <w:r w:rsidR="00FC3324">
        <w:rPr>
          <w:rFonts w:ascii="Times New Roman" w:hAnsi="Times New Roman" w:cs="Times New Roman"/>
          <w:sz w:val="24"/>
          <w:szCs w:val="24"/>
        </w:rPr>
        <w:t xml:space="preserve">, </w:t>
      </w:r>
      <w:r w:rsidR="00FC3324">
        <w:rPr>
          <w:rFonts w:ascii="Times New Roman" w:hAnsi="Times New Roman" w:cs="Times New Roman"/>
          <w:sz w:val="24"/>
          <w:szCs w:val="24"/>
        </w:rPr>
        <w:lastRenderedPageBreak/>
        <w:t>objektívnou skutočnosťou by bola schopnosť základného subjektu</w:t>
      </w:r>
      <w:r w:rsidR="002669A2" w:rsidRPr="001F5A84">
        <w:rPr>
          <w:rFonts w:ascii="Times New Roman" w:hAnsi="Times New Roman" w:cs="Times New Roman"/>
          <w:sz w:val="24"/>
          <w:szCs w:val="24"/>
        </w:rPr>
        <w:t xml:space="preserve"> </w:t>
      </w:r>
      <w:r w:rsidR="00551FF4" w:rsidRPr="001F5A84">
        <w:rPr>
          <w:rFonts w:ascii="Times New Roman" w:hAnsi="Times New Roman" w:cs="Times New Roman"/>
          <w:sz w:val="24"/>
          <w:szCs w:val="24"/>
        </w:rPr>
        <w:t xml:space="preserve">preukázať, že </w:t>
      </w:r>
      <w:r w:rsidRPr="001F5A84">
        <w:rPr>
          <w:rFonts w:ascii="Times New Roman" w:hAnsi="Times New Roman" w:cs="Times New Roman"/>
          <w:sz w:val="24"/>
          <w:szCs w:val="24"/>
        </w:rPr>
        <w:t>relevantné pohľadávky sa inkasujú, odpíšu (alebo speňažia iným spôsobom, napríklad následným predajom</w:t>
      </w:r>
      <w:r w:rsidR="009745B4" w:rsidRPr="001F5A84">
        <w:rPr>
          <w:rFonts w:ascii="Times New Roman" w:hAnsi="Times New Roman" w:cs="Times New Roman"/>
          <w:sz w:val="24"/>
          <w:szCs w:val="24"/>
        </w:rPr>
        <w:t>,</w:t>
      </w:r>
      <w:r w:rsidRPr="001F5A84">
        <w:rPr>
          <w:rFonts w:ascii="Times New Roman" w:hAnsi="Times New Roman" w:cs="Times New Roman"/>
          <w:sz w:val="24"/>
          <w:szCs w:val="24"/>
        </w:rPr>
        <w:t xml:space="preserve"> </w:t>
      </w:r>
      <w:r w:rsidR="00FC3324">
        <w:rPr>
          <w:rFonts w:ascii="Times New Roman" w:hAnsi="Times New Roman" w:cs="Times New Roman"/>
          <w:sz w:val="24"/>
          <w:szCs w:val="24"/>
        </w:rPr>
        <w:t>ak</w:t>
      </w:r>
      <w:r w:rsidRPr="001F5A84">
        <w:rPr>
          <w:rFonts w:ascii="Times New Roman" w:hAnsi="Times New Roman" w:cs="Times New Roman"/>
          <w:sz w:val="24"/>
          <w:szCs w:val="24"/>
        </w:rPr>
        <w:t xml:space="preserve"> je to relevantné na daňové účely) do piatich rokov od ich splatnosti. Základný subjekt </w:t>
      </w:r>
      <w:r w:rsidR="00FC3324">
        <w:rPr>
          <w:rFonts w:ascii="Times New Roman" w:hAnsi="Times New Roman" w:cs="Times New Roman"/>
          <w:sz w:val="24"/>
          <w:szCs w:val="24"/>
        </w:rPr>
        <w:t>by na</w:t>
      </w:r>
      <w:r w:rsidRPr="001F5A84">
        <w:rPr>
          <w:rFonts w:ascii="Times New Roman" w:hAnsi="Times New Roman" w:cs="Times New Roman"/>
          <w:sz w:val="24"/>
          <w:szCs w:val="24"/>
        </w:rPr>
        <w:t xml:space="preserve"> tento účel </w:t>
      </w:r>
      <w:r w:rsidR="00FC3324">
        <w:rPr>
          <w:rFonts w:ascii="Times New Roman" w:hAnsi="Times New Roman" w:cs="Times New Roman"/>
          <w:sz w:val="24"/>
          <w:szCs w:val="24"/>
        </w:rPr>
        <w:t xml:space="preserve">mohol </w:t>
      </w:r>
      <w:r w:rsidRPr="001F5A84">
        <w:rPr>
          <w:rFonts w:ascii="Times New Roman" w:hAnsi="Times New Roman" w:cs="Times New Roman"/>
          <w:sz w:val="24"/>
          <w:szCs w:val="24"/>
        </w:rPr>
        <w:t xml:space="preserve">vziať do úvahy </w:t>
      </w:r>
      <w:r w:rsidR="000D6ACF" w:rsidRPr="001F5A84">
        <w:rPr>
          <w:rFonts w:ascii="Times New Roman" w:hAnsi="Times New Roman" w:cs="Times New Roman"/>
          <w:sz w:val="24"/>
          <w:szCs w:val="24"/>
        </w:rPr>
        <w:t>platobné podmienky</w:t>
      </w:r>
      <w:r w:rsidRPr="001F5A84">
        <w:rPr>
          <w:rFonts w:ascii="Times New Roman" w:hAnsi="Times New Roman" w:cs="Times New Roman"/>
          <w:sz w:val="24"/>
          <w:szCs w:val="24"/>
        </w:rPr>
        <w:t xml:space="preserve"> </w:t>
      </w:r>
      <w:r w:rsidR="000D6ACF" w:rsidRPr="001F5A84">
        <w:rPr>
          <w:rFonts w:ascii="Times New Roman" w:hAnsi="Times New Roman" w:cs="Times New Roman"/>
          <w:sz w:val="24"/>
          <w:szCs w:val="24"/>
        </w:rPr>
        <w:t xml:space="preserve">uvedené v zmluvách, </w:t>
      </w:r>
      <w:r w:rsidRPr="001F5A84">
        <w:rPr>
          <w:rFonts w:ascii="Times New Roman" w:hAnsi="Times New Roman" w:cs="Times New Roman"/>
          <w:sz w:val="24"/>
          <w:szCs w:val="24"/>
        </w:rPr>
        <w:t xml:space="preserve">resp. iné </w:t>
      </w:r>
      <w:r w:rsidR="000D6ACF" w:rsidRPr="001F5A84">
        <w:rPr>
          <w:rFonts w:ascii="Times New Roman" w:hAnsi="Times New Roman" w:cs="Times New Roman"/>
          <w:sz w:val="24"/>
          <w:szCs w:val="24"/>
        </w:rPr>
        <w:t xml:space="preserve">okolnosti, ktoré možno objektívne </w:t>
      </w:r>
      <w:r w:rsidRPr="001F5A84">
        <w:rPr>
          <w:rFonts w:ascii="Times New Roman" w:hAnsi="Times New Roman" w:cs="Times New Roman"/>
          <w:sz w:val="24"/>
          <w:szCs w:val="24"/>
        </w:rPr>
        <w:t>sledovať</w:t>
      </w:r>
      <w:r w:rsidR="000D6ACF" w:rsidRPr="001F5A84">
        <w:rPr>
          <w:rFonts w:ascii="Times New Roman" w:hAnsi="Times New Roman" w:cs="Times New Roman"/>
          <w:sz w:val="24"/>
          <w:szCs w:val="24"/>
        </w:rPr>
        <w:t xml:space="preserve"> a zdokumentovať.</w:t>
      </w:r>
    </w:p>
    <w:p w14:paraId="27BF38E8" w14:textId="77777777" w:rsidR="000D6ACF" w:rsidRPr="001F5A84" w:rsidRDefault="009745B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 xml:space="preserve">Ak </w:t>
      </w:r>
      <w:r w:rsidR="00FC3324">
        <w:rPr>
          <w:rFonts w:ascii="Times New Roman" w:hAnsi="Times New Roman" w:cs="Times New Roman"/>
          <w:sz w:val="24"/>
          <w:szCs w:val="24"/>
        </w:rPr>
        <w:t xml:space="preserve">by </w:t>
      </w:r>
      <w:r w:rsidRPr="001F5A84">
        <w:rPr>
          <w:rFonts w:ascii="Times New Roman" w:hAnsi="Times New Roman" w:cs="Times New Roman"/>
          <w:sz w:val="24"/>
          <w:szCs w:val="24"/>
        </w:rPr>
        <w:t xml:space="preserve">daňové pravidlá </w:t>
      </w:r>
      <w:r w:rsidR="00FC3324">
        <w:rPr>
          <w:rFonts w:ascii="Times New Roman" w:hAnsi="Times New Roman" w:cs="Times New Roman"/>
          <w:sz w:val="24"/>
          <w:szCs w:val="24"/>
        </w:rPr>
        <w:t>povoľovali</w:t>
      </w:r>
      <w:r w:rsidRPr="001F5A84">
        <w:rPr>
          <w:rFonts w:ascii="Times New Roman" w:hAnsi="Times New Roman" w:cs="Times New Roman"/>
          <w:sz w:val="24"/>
          <w:szCs w:val="24"/>
        </w:rPr>
        <w:t xml:space="preserve"> </w:t>
      </w:r>
      <w:r w:rsidR="00FC3324">
        <w:rPr>
          <w:rFonts w:ascii="Times New Roman" w:hAnsi="Times New Roman" w:cs="Times New Roman"/>
          <w:sz w:val="24"/>
          <w:szCs w:val="24"/>
        </w:rPr>
        <w:t>odložiť zisk</w:t>
      </w:r>
      <w:r w:rsidR="000D6ACF" w:rsidRPr="001F5A84">
        <w:rPr>
          <w:rFonts w:ascii="Times New Roman" w:hAnsi="Times New Roman" w:cs="Times New Roman"/>
          <w:sz w:val="24"/>
          <w:szCs w:val="24"/>
        </w:rPr>
        <w:t xml:space="preserve"> z predaja majetku</w:t>
      </w:r>
      <w:r w:rsidRPr="001F5A84">
        <w:rPr>
          <w:rFonts w:ascii="Times New Roman" w:hAnsi="Times New Roman" w:cs="Times New Roman"/>
          <w:sz w:val="24"/>
          <w:szCs w:val="24"/>
        </w:rPr>
        <w:t xml:space="preserve">, pričom tento odklad </w:t>
      </w:r>
      <w:r w:rsidR="00FC3324">
        <w:rPr>
          <w:rFonts w:ascii="Times New Roman" w:hAnsi="Times New Roman" w:cs="Times New Roman"/>
          <w:sz w:val="24"/>
          <w:szCs w:val="24"/>
        </w:rPr>
        <w:t>by sa vzťahoval</w:t>
      </w:r>
      <w:r w:rsidRPr="001F5A84">
        <w:rPr>
          <w:rFonts w:ascii="Times New Roman" w:hAnsi="Times New Roman" w:cs="Times New Roman"/>
          <w:sz w:val="24"/>
          <w:szCs w:val="24"/>
        </w:rPr>
        <w:t xml:space="preserve"> na obdobie maximálne piatich rokov,</w:t>
      </w:r>
      <w:r w:rsidR="000D6ACF" w:rsidRPr="001F5A84">
        <w:rPr>
          <w:rFonts w:ascii="Times New Roman" w:hAnsi="Times New Roman" w:cs="Times New Roman"/>
          <w:sz w:val="24"/>
          <w:szCs w:val="24"/>
        </w:rPr>
        <w:t xml:space="preserve"> </w:t>
      </w:r>
      <w:r w:rsidR="00FC3324">
        <w:rPr>
          <w:rFonts w:ascii="Times New Roman" w:hAnsi="Times New Roman" w:cs="Times New Roman"/>
          <w:sz w:val="24"/>
          <w:szCs w:val="24"/>
        </w:rPr>
        <w:t>bolo by možné</w:t>
      </w:r>
      <w:r w:rsidR="000D6ACF" w:rsidRPr="001F5A84">
        <w:rPr>
          <w:rFonts w:ascii="Times New Roman" w:hAnsi="Times New Roman" w:cs="Times New Roman"/>
          <w:sz w:val="24"/>
          <w:szCs w:val="24"/>
        </w:rPr>
        <w:t xml:space="preserve"> objektívne určiť, že </w:t>
      </w:r>
      <w:r w:rsidRPr="001F5A84">
        <w:rPr>
          <w:rFonts w:ascii="Times New Roman" w:hAnsi="Times New Roman" w:cs="Times New Roman"/>
          <w:sz w:val="24"/>
          <w:szCs w:val="24"/>
        </w:rPr>
        <w:t>odložené daňové záväzky sa vysporiadajú</w:t>
      </w:r>
      <w:r w:rsidR="000D6ACF" w:rsidRPr="001F5A84">
        <w:rPr>
          <w:rFonts w:ascii="Times New Roman" w:hAnsi="Times New Roman" w:cs="Times New Roman"/>
          <w:sz w:val="24"/>
          <w:szCs w:val="24"/>
        </w:rPr>
        <w:t xml:space="preserve"> do piatich </w:t>
      </w:r>
      <w:r w:rsidR="00AC7BBE" w:rsidRPr="001F5A84">
        <w:rPr>
          <w:rFonts w:ascii="Times New Roman" w:hAnsi="Times New Roman" w:cs="Times New Roman"/>
          <w:sz w:val="24"/>
          <w:szCs w:val="24"/>
        </w:rPr>
        <w:t>účtovných období</w:t>
      </w:r>
      <w:r w:rsidR="000D6ACF" w:rsidRPr="001F5A84">
        <w:rPr>
          <w:rFonts w:ascii="Times New Roman" w:hAnsi="Times New Roman" w:cs="Times New Roman"/>
          <w:sz w:val="24"/>
          <w:szCs w:val="24"/>
        </w:rPr>
        <w:t>.</w:t>
      </w:r>
    </w:p>
    <w:p w14:paraId="6DF6E569" w14:textId="77777777" w:rsidR="000D6ACF" w:rsidRPr="001F5A84" w:rsidRDefault="00FC3324" w:rsidP="001F5A84">
      <w:pPr>
        <w:pStyle w:val="Odsekzoznamu"/>
        <w:numPr>
          <w:ilvl w:val="0"/>
          <w:numId w:val="6"/>
        </w:numPr>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Ak by </w:t>
      </w:r>
      <w:r w:rsidR="00A73C6E" w:rsidRPr="001F5A84">
        <w:rPr>
          <w:rFonts w:ascii="Times New Roman" w:hAnsi="Times New Roman" w:cs="Times New Roman"/>
          <w:sz w:val="24"/>
          <w:szCs w:val="24"/>
        </w:rPr>
        <w:t>odložené daňové záväzky</w:t>
      </w:r>
      <w:r>
        <w:rPr>
          <w:rFonts w:ascii="Times New Roman" w:hAnsi="Times New Roman" w:cs="Times New Roman"/>
          <w:sz w:val="24"/>
          <w:szCs w:val="24"/>
        </w:rPr>
        <w:t xml:space="preserve"> nespadali</w:t>
      </w:r>
      <w:r w:rsidR="000D6ACF" w:rsidRPr="001F5A84">
        <w:rPr>
          <w:rFonts w:ascii="Times New Roman" w:hAnsi="Times New Roman" w:cs="Times New Roman"/>
          <w:sz w:val="24"/>
          <w:szCs w:val="24"/>
        </w:rPr>
        <w:t xml:space="preserve"> pod výnimku z opätovného zahrnutia podľa </w:t>
      </w:r>
      <w:r>
        <w:rPr>
          <w:rFonts w:ascii="Times New Roman" w:hAnsi="Times New Roman" w:cs="Times New Roman"/>
          <w:sz w:val="24"/>
          <w:szCs w:val="24"/>
        </w:rPr>
        <w:t>§ </w:t>
      </w:r>
      <w:r w:rsidR="00A73C6E" w:rsidRPr="001F5A84">
        <w:rPr>
          <w:rFonts w:ascii="Times New Roman" w:hAnsi="Times New Roman" w:cs="Times New Roman"/>
          <w:sz w:val="24"/>
          <w:szCs w:val="24"/>
        </w:rPr>
        <w:t>1</w:t>
      </w:r>
      <w:r w:rsidR="00A61FD9">
        <w:rPr>
          <w:rFonts w:ascii="Times New Roman" w:hAnsi="Times New Roman" w:cs="Times New Roman"/>
          <w:sz w:val="24"/>
          <w:szCs w:val="24"/>
        </w:rPr>
        <w:t>8</w:t>
      </w:r>
      <w:r w:rsidR="00A73C6E" w:rsidRPr="001F5A84">
        <w:rPr>
          <w:rFonts w:ascii="Times New Roman" w:hAnsi="Times New Roman" w:cs="Times New Roman"/>
          <w:sz w:val="24"/>
          <w:szCs w:val="24"/>
        </w:rPr>
        <w:t xml:space="preserve"> ods. 9 a tieto odložené daňové záväzky </w:t>
      </w:r>
      <w:r>
        <w:rPr>
          <w:rFonts w:ascii="Times New Roman" w:hAnsi="Times New Roman" w:cs="Times New Roman"/>
          <w:sz w:val="24"/>
          <w:szCs w:val="24"/>
        </w:rPr>
        <w:t xml:space="preserve">by </w:t>
      </w:r>
      <w:r w:rsidR="00A73C6E" w:rsidRPr="001F5A84">
        <w:rPr>
          <w:rFonts w:ascii="Times New Roman" w:hAnsi="Times New Roman" w:cs="Times New Roman"/>
          <w:sz w:val="24"/>
          <w:szCs w:val="24"/>
        </w:rPr>
        <w:t>vnikli z dôvodu, že podľa účtovných pravidiel sa vyžaduje časové rozlíšenie</w:t>
      </w:r>
      <w:r w:rsidR="000D6ACF" w:rsidRPr="001F5A84">
        <w:rPr>
          <w:rFonts w:ascii="Times New Roman" w:hAnsi="Times New Roman" w:cs="Times New Roman"/>
          <w:sz w:val="24"/>
          <w:szCs w:val="24"/>
        </w:rPr>
        <w:t xml:space="preserve"> </w:t>
      </w:r>
      <w:r w:rsidR="00313A85" w:rsidRPr="001F5A84">
        <w:rPr>
          <w:rFonts w:ascii="Times New Roman" w:hAnsi="Times New Roman" w:cs="Times New Roman"/>
          <w:sz w:val="24"/>
          <w:szCs w:val="24"/>
        </w:rPr>
        <w:t xml:space="preserve">nákladov podľa </w:t>
      </w:r>
      <w:r w:rsidR="00A73C6E" w:rsidRPr="001F5A84">
        <w:rPr>
          <w:rFonts w:ascii="Times New Roman" w:hAnsi="Times New Roman" w:cs="Times New Roman"/>
          <w:sz w:val="24"/>
          <w:szCs w:val="24"/>
        </w:rPr>
        <w:t xml:space="preserve"> e</w:t>
      </w:r>
      <w:r w:rsidR="00313A85" w:rsidRPr="001F5A84">
        <w:rPr>
          <w:rFonts w:ascii="Times New Roman" w:hAnsi="Times New Roman" w:cs="Times New Roman"/>
          <w:sz w:val="24"/>
          <w:szCs w:val="24"/>
        </w:rPr>
        <w:t>konomickej životnosti</w:t>
      </w:r>
      <w:r w:rsidR="00A73C6E" w:rsidRPr="001F5A84">
        <w:rPr>
          <w:rFonts w:ascii="Times New Roman" w:hAnsi="Times New Roman" w:cs="Times New Roman"/>
          <w:sz w:val="24"/>
          <w:szCs w:val="24"/>
        </w:rPr>
        <w:t>/</w:t>
      </w:r>
      <w:r w:rsidR="00313A85" w:rsidRPr="001F5A84">
        <w:rPr>
          <w:rFonts w:ascii="Times New Roman" w:hAnsi="Times New Roman" w:cs="Times New Roman"/>
          <w:sz w:val="24"/>
          <w:szCs w:val="24"/>
        </w:rPr>
        <w:t>použiteľnosti</w:t>
      </w:r>
      <w:r w:rsidR="000D6ACF" w:rsidRPr="001F5A84">
        <w:rPr>
          <w:rFonts w:ascii="Times New Roman" w:hAnsi="Times New Roman" w:cs="Times New Roman"/>
          <w:sz w:val="24"/>
          <w:szCs w:val="24"/>
        </w:rPr>
        <w:t xml:space="preserve"> majetku, zatiaľ čo na daňové účely </w:t>
      </w:r>
      <w:r>
        <w:rPr>
          <w:rFonts w:ascii="Times New Roman" w:hAnsi="Times New Roman" w:cs="Times New Roman"/>
          <w:sz w:val="24"/>
          <w:szCs w:val="24"/>
        </w:rPr>
        <w:t xml:space="preserve">by </w:t>
      </w:r>
      <w:r w:rsidR="000D6ACF" w:rsidRPr="001F5A84">
        <w:rPr>
          <w:rFonts w:ascii="Times New Roman" w:hAnsi="Times New Roman" w:cs="Times New Roman"/>
          <w:sz w:val="24"/>
          <w:szCs w:val="24"/>
        </w:rPr>
        <w:t xml:space="preserve">sa náklady plne </w:t>
      </w:r>
      <w:r>
        <w:rPr>
          <w:rFonts w:ascii="Times New Roman" w:hAnsi="Times New Roman" w:cs="Times New Roman"/>
          <w:sz w:val="24"/>
          <w:szCs w:val="24"/>
        </w:rPr>
        <w:t>zohľadnili</w:t>
      </w:r>
      <w:r w:rsidR="000D6ACF" w:rsidRPr="001F5A84">
        <w:rPr>
          <w:rFonts w:ascii="Times New Roman" w:hAnsi="Times New Roman" w:cs="Times New Roman"/>
          <w:sz w:val="24"/>
          <w:szCs w:val="24"/>
        </w:rPr>
        <w:t xml:space="preserve"> v roku </w:t>
      </w:r>
      <w:r w:rsidR="00880F47" w:rsidRPr="001F5A84">
        <w:rPr>
          <w:rFonts w:ascii="Times New Roman" w:hAnsi="Times New Roman" w:cs="Times New Roman"/>
          <w:sz w:val="24"/>
          <w:szCs w:val="24"/>
        </w:rPr>
        <w:t>uskutočnenia platby</w:t>
      </w:r>
      <w:r>
        <w:rPr>
          <w:rFonts w:ascii="Times New Roman" w:hAnsi="Times New Roman" w:cs="Times New Roman"/>
          <w:sz w:val="24"/>
          <w:szCs w:val="24"/>
        </w:rPr>
        <w:t>, objektívnou skutočnosťou by bola schopnosť základného subjektu</w:t>
      </w:r>
      <w:r w:rsidR="00880F47" w:rsidRPr="001F5A84">
        <w:rPr>
          <w:rFonts w:ascii="Times New Roman" w:hAnsi="Times New Roman" w:cs="Times New Roman"/>
          <w:sz w:val="24"/>
          <w:szCs w:val="24"/>
        </w:rPr>
        <w:t xml:space="preserve"> </w:t>
      </w:r>
      <w:r w:rsidR="000D6ACF" w:rsidRPr="001F5A84">
        <w:rPr>
          <w:rFonts w:ascii="Times New Roman" w:hAnsi="Times New Roman" w:cs="Times New Roman"/>
          <w:sz w:val="24"/>
          <w:szCs w:val="24"/>
        </w:rPr>
        <w:t>preukázať, že ekonomická životnosť</w:t>
      </w:r>
      <w:r w:rsidR="00880F47" w:rsidRPr="001F5A84">
        <w:rPr>
          <w:rFonts w:ascii="Times New Roman" w:hAnsi="Times New Roman" w:cs="Times New Roman"/>
          <w:sz w:val="24"/>
          <w:szCs w:val="24"/>
        </w:rPr>
        <w:t xml:space="preserve">/použiteľnosť majetku nie je dlhšia ako päť rokov. </w:t>
      </w:r>
    </w:p>
    <w:p w14:paraId="33CBD1C6" w14:textId="77777777" w:rsidR="000D6ACF" w:rsidRPr="001F5A84" w:rsidRDefault="004E64F1" w:rsidP="001F5A84">
      <w:pPr>
        <w:pStyle w:val="Odsekzoznamu"/>
        <w:numPr>
          <w:ilvl w:val="0"/>
          <w:numId w:val="6"/>
        </w:numPr>
        <w:spacing w:after="60" w:line="240" w:lineRule="auto"/>
        <w:contextualSpacing w:val="0"/>
        <w:jc w:val="both"/>
        <w:rPr>
          <w:rFonts w:ascii="Times New Roman" w:hAnsi="Times New Roman" w:cs="Times New Roman"/>
          <w:sz w:val="24"/>
          <w:szCs w:val="24"/>
        </w:rPr>
      </w:pPr>
      <w:r w:rsidRPr="001F5A84">
        <w:rPr>
          <w:rFonts w:ascii="Times New Roman" w:hAnsi="Times New Roman" w:cs="Times New Roman"/>
          <w:sz w:val="24"/>
          <w:szCs w:val="24"/>
        </w:rPr>
        <w:t xml:space="preserve">Ak </w:t>
      </w:r>
      <w:r w:rsidR="005132B9">
        <w:rPr>
          <w:rFonts w:ascii="Times New Roman" w:hAnsi="Times New Roman" w:cs="Times New Roman"/>
          <w:sz w:val="24"/>
          <w:szCs w:val="24"/>
        </w:rPr>
        <w:t xml:space="preserve">by </w:t>
      </w:r>
      <w:r w:rsidRPr="001F5A84">
        <w:rPr>
          <w:rFonts w:ascii="Times New Roman" w:hAnsi="Times New Roman" w:cs="Times New Roman"/>
          <w:sz w:val="24"/>
          <w:szCs w:val="24"/>
        </w:rPr>
        <w:t>sa</w:t>
      </w:r>
      <w:r w:rsidR="005132B9">
        <w:rPr>
          <w:rFonts w:ascii="Times New Roman" w:hAnsi="Times New Roman" w:cs="Times New Roman"/>
          <w:sz w:val="24"/>
          <w:szCs w:val="24"/>
        </w:rPr>
        <w:t xml:space="preserve"> odložené daňové záväzky týkali </w:t>
      </w:r>
      <w:r w:rsidRPr="001F5A84">
        <w:rPr>
          <w:rFonts w:ascii="Times New Roman" w:hAnsi="Times New Roman" w:cs="Times New Roman"/>
          <w:sz w:val="24"/>
          <w:szCs w:val="24"/>
        </w:rPr>
        <w:t>dlhodobých zmlúv</w:t>
      </w:r>
      <w:r w:rsidR="000D6ACF" w:rsidRPr="001F5A84">
        <w:rPr>
          <w:rFonts w:ascii="Times New Roman" w:hAnsi="Times New Roman" w:cs="Times New Roman"/>
          <w:sz w:val="24"/>
          <w:szCs w:val="24"/>
        </w:rPr>
        <w:t xml:space="preserve">, pri ktorých </w:t>
      </w:r>
      <w:r w:rsidR="00CE614D">
        <w:rPr>
          <w:rFonts w:ascii="Times New Roman" w:hAnsi="Times New Roman" w:cs="Times New Roman"/>
          <w:sz w:val="24"/>
          <w:szCs w:val="24"/>
        </w:rPr>
        <w:t xml:space="preserve">by </w:t>
      </w:r>
      <w:r w:rsidR="000D6ACF" w:rsidRPr="001F5A84">
        <w:rPr>
          <w:rFonts w:ascii="Times New Roman" w:hAnsi="Times New Roman" w:cs="Times New Roman"/>
          <w:sz w:val="24"/>
          <w:szCs w:val="24"/>
        </w:rPr>
        <w:t>sa k</w:t>
      </w:r>
      <w:r w:rsidR="00CE614D">
        <w:rPr>
          <w:rFonts w:ascii="Times New Roman" w:hAnsi="Times New Roman" w:cs="Times New Roman"/>
          <w:sz w:val="24"/>
          <w:szCs w:val="24"/>
        </w:rPr>
        <w:t>ritériá účtovania výnosov riadili</w:t>
      </w:r>
      <w:r w:rsidR="000D6ACF" w:rsidRPr="001F5A84">
        <w:rPr>
          <w:rFonts w:ascii="Times New Roman" w:hAnsi="Times New Roman" w:cs="Times New Roman"/>
          <w:sz w:val="24"/>
          <w:szCs w:val="24"/>
        </w:rPr>
        <w:t xml:space="preserve"> metódou percenta dokončen</w:t>
      </w:r>
      <w:r w:rsidR="00CE614D">
        <w:rPr>
          <w:rFonts w:ascii="Times New Roman" w:hAnsi="Times New Roman" w:cs="Times New Roman"/>
          <w:sz w:val="24"/>
          <w:szCs w:val="24"/>
        </w:rPr>
        <w:t>ia, zatiaľ čo na daňové účely by</w:t>
      </w:r>
      <w:r w:rsidR="000D6ACF" w:rsidRPr="001F5A84">
        <w:rPr>
          <w:rFonts w:ascii="Times New Roman" w:hAnsi="Times New Roman" w:cs="Times New Roman"/>
          <w:sz w:val="24"/>
          <w:szCs w:val="24"/>
        </w:rPr>
        <w:t xml:space="preserve"> výnosy </w:t>
      </w:r>
      <w:r w:rsidR="00CE614D">
        <w:rPr>
          <w:rFonts w:ascii="Times New Roman" w:hAnsi="Times New Roman" w:cs="Times New Roman"/>
          <w:sz w:val="24"/>
          <w:szCs w:val="24"/>
        </w:rPr>
        <w:t xml:space="preserve">boli </w:t>
      </w:r>
      <w:r w:rsidR="000D6ACF" w:rsidRPr="001F5A84">
        <w:rPr>
          <w:rFonts w:ascii="Times New Roman" w:hAnsi="Times New Roman" w:cs="Times New Roman"/>
          <w:sz w:val="24"/>
          <w:szCs w:val="24"/>
        </w:rPr>
        <w:t xml:space="preserve">zdaniteľné až pri </w:t>
      </w:r>
      <w:r w:rsidRPr="001F5A84">
        <w:rPr>
          <w:rFonts w:ascii="Times New Roman" w:hAnsi="Times New Roman" w:cs="Times New Roman"/>
          <w:sz w:val="24"/>
          <w:szCs w:val="24"/>
        </w:rPr>
        <w:t>splnení</w:t>
      </w:r>
      <w:r w:rsidR="000D6ACF" w:rsidRPr="001F5A84">
        <w:rPr>
          <w:rFonts w:ascii="Times New Roman" w:hAnsi="Times New Roman" w:cs="Times New Roman"/>
          <w:sz w:val="24"/>
          <w:szCs w:val="24"/>
        </w:rPr>
        <w:t xml:space="preserve"> zmluvy (bez ohľadu na to, kedy sú platby zo zmluvy</w:t>
      </w:r>
      <w:r w:rsidRPr="001F5A84">
        <w:rPr>
          <w:rFonts w:ascii="Times New Roman" w:hAnsi="Times New Roman" w:cs="Times New Roman"/>
          <w:sz w:val="24"/>
          <w:szCs w:val="24"/>
        </w:rPr>
        <w:t xml:space="preserve"> prijaté</w:t>
      </w:r>
      <w:r w:rsidR="000D6ACF" w:rsidRPr="001F5A84">
        <w:rPr>
          <w:rFonts w:ascii="Times New Roman" w:hAnsi="Times New Roman" w:cs="Times New Roman"/>
          <w:sz w:val="24"/>
          <w:szCs w:val="24"/>
        </w:rPr>
        <w:t>)</w:t>
      </w:r>
      <w:r w:rsidR="00CE614D">
        <w:rPr>
          <w:rFonts w:ascii="Times New Roman" w:hAnsi="Times New Roman" w:cs="Times New Roman"/>
          <w:sz w:val="24"/>
          <w:szCs w:val="24"/>
        </w:rPr>
        <w:t>, objektívnou skutočnosťou by bola schopnosť základného subjektu</w:t>
      </w:r>
      <w:r w:rsidRPr="001F5A84">
        <w:rPr>
          <w:rFonts w:ascii="Times New Roman" w:hAnsi="Times New Roman" w:cs="Times New Roman"/>
          <w:sz w:val="24"/>
          <w:szCs w:val="24"/>
        </w:rPr>
        <w:t xml:space="preserve"> preukázať, ž</w:t>
      </w:r>
      <w:r w:rsidR="000D6ACF" w:rsidRPr="001F5A84">
        <w:rPr>
          <w:rFonts w:ascii="Times New Roman" w:hAnsi="Times New Roman" w:cs="Times New Roman"/>
          <w:sz w:val="24"/>
          <w:szCs w:val="24"/>
        </w:rPr>
        <w:t xml:space="preserve">e </w:t>
      </w:r>
      <w:r w:rsidR="0037262A" w:rsidRPr="001F5A84">
        <w:rPr>
          <w:rFonts w:ascii="Times New Roman" w:hAnsi="Times New Roman" w:cs="Times New Roman"/>
          <w:sz w:val="24"/>
          <w:szCs w:val="24"/>
        </w:rPr>
        <w:t>obdobie platnosti každej stavebnej zmluvy nepresahuje päť rokov.</w:t>
      </w:r>
    </w:p>
    <w:p w14:paraId="2D3B70AC" w14:textId="77777777" w:rsidR="000D6ACF" w:rsidRPr="001F5A84" w:rsidRDefault="000D6ACF"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Ak základný subjekt </w:t>
      </w:r>
      <w:r w:rsidR="002A26BB" w:rsidRPr="001F5A84">
        <w:rPr>
          <w:rFonts w:ascii="Times New Roman" w:hAnsi="Times New Roman" w:cs="Times New Roman"/>
          <w:sz w:val="24"/>
          <w:szCs w:val="24"/>
        </w:rPr>
        <w:t xml:space="preserve">používa </w:t>
      </w:r>
      <w:r w:rsidR="00446ADF" w:rsidRPr="001F5A84">
        <w:rPr>
          <w:rFonts w:ascii="Times New Roman" w:hAnsi="Times New Roman" w:cs="Times New Roman"/>
          <w:sz w:val="24"/>
          <w:szCs w:val="24"/>
        </w:rPr>
        <w:t xml:space="preserve">v praxi </w:t>
      </w:r>
      <w:r w:rsidRPr="001F5A84">
        <w:rPr>
          <w:rFonts w:ascii="Times New Roman" w:hAnsi="Times New Roman" w:cs="Times New Roman"/>
          <w:sz w:val="24"/>
          <w:szCs w:val="24"/>
        </w:rPr>
        <w:t xml:space="preserve">pre </w:t>
      </w:r>
      <w:r w:rsidR="002A26BB" w:rsidRPr="001F5A84">
        <w:rPr>
          <w:rFonts w:ascii="Times New Roman" w:hAnsi="Times New Roman" w:cs="Times New Roman"/>
          <w:sz w:val="24"/>
          <w:szCs w:val="24"/>
        </w:rPr>
        <w:t>monitorovanie</w:t>
      </w:r>
      <w:r w:rsidRPr="001F5A84">
        <w:rPr>
          <w:rFonts w:ascii="Times New Roman" w:hAnsi="Times New Roman" w:cs="Times New Roman"/>
          <w:sz w:val="24"/>
          <w:szCs w:val="24"/>
        </w:rPr>
        <w:t xml:space="preserve"> </w:t>
      </w:r>
      <w:r w:rsidR="002A26BB" w:rsidRPr="001F5A84">
        <w:rPr>
          <w:rFonts w:ascii="Times New Roman" w:hAnsi="Times New Roman" w:cs="Times New Roman"/>
          <w:sz w:val="24"/>
          <w:szCs w:val="24"/>
        </w:rPr>
        <w:t xml:space="preserve">odložených daňových záväzkov agregovanú </w:t>
      </w:r>
      <w:r w:rsidRPr="001F5A84">
        <w:rPr>
          <w:rFonts w:ascii="Times New Roman" w:hAnsi="Times New Roman" w:cs="Times New Roman"/>
          <w:sz w:val="24"/>
          <w:szCs w:val="24"/>
        </w:rPr>
        <w:t xml:space="preserve">kategóriu </w:t>
      </w:r>
      <w:r w:rsidR="00454ECC" w:rsidRPr="001F5A84">
        <w:rPr>
          <w:rFonts w:ascii="Times New Roman" w:hAnsi="Times New Roman" w:cs="Times New Roman"/>
          <w:sz w:val="24"/>
          <w:szCs w:val="24"/>
        </w:rPr>
        <w:t>O</w:t>
      </w:r>
      <w:r w:rsidR="002A26BB" w:rsidRPr="001F5A84">
        <w:rPr>
          <w:rFonts w:ascii="Times New Roman" w:hAnsi="Times New Roman" w:cs="Times New Roman"/>
          <w:sz w:val="24"/>
          <w:szCs w:val="24"/>
        </w:rPr>
        <w:t>D</w:t>
      </w:r>
      <w:r w:rsidR="00454ECC" w:rsidRPr="001F5A84">
        <w:rPr>
          <w:rFonts w:ascii="Times New Roman" w:hAnsi="Times New Roman" w:cs="Times New Roman"/>
          <w:sz w:val="24"/>
          <w:szCs w:val="24"/>
        </w:rPr>
        <w:t>Z</w:t>
      </w:r>
      <w:r w:rsidRPr="001F5A84">
        <w:rPr>
          <w:rFonts w:ascii="Times New Roman" w:hAnsi="Times New Roman" w:cs="Times New Roman"/>
          <w:sz w:val="24"/>
          <w:szCs w:val="24"/>
        </w:rPr>
        <w:t xml:space="preserve">, ktorá obsahuje iba krátkodobé </w:t>
      </w:r>
      <w:r w:rsidR="002A26BB" w:rsidRPr="001F5A84">
        <w:rPr>
          <w:rFonts w:ascii="Times New Roman" w:hAnsi="Times New Roman" w:cs="Times New Roman"/>
          <w:sz w:val="24"/>
          <w:szCs w:val="24"/>
        </w:rPr>
        <w:t>odložené daňové záväzky</w:t>
      </w:r>
      <w:r w:rsidRPr="001F5A84">
        <w:rPr>
          <w:rFonts w:ascii="Times New Roman" w:hAnsi="Times New Roman" w:cs="Times New Roman"/>
          <w:sz w:val="24"/>
          <w:szCs w:val="24"/>
        </w:rPr>
        <w:t xml:space="preserve"> a</w:t>
      </w:r>
      <w:r w:rsidR="002A26BB" w:rsidRPr="001F5A84">
        <w:rPr>
          <w:rFonts w:ascii="Times New Roman" w:hAnsi="Times New Roman" w:cs="Times New Roman"/>
          <w:sz w:val="24"/>
          <w:szCs w:val="24"/>
        </w:rPr>
        <w:t xml:space="preserve"> odložené daňové </w:t>
      </w:r>
      <w:r w:rsidR="00ED2199">
        <w:rPr>
          <w:rFonts w:ascii="Times New Roman" w:hAnsi="Times New Roman" w:cs="Times New Roman"/>
          <w:sz w:val="24"/>
          <w:szCs w:val="24"/>
        </w:rPr>
        <w:t>pohľadávky</w:t>
      </w:r>
      <w:r w:rsidRPr="001F5A84">
        <w:rPr>
          <w:rFonts w:ascii="Times New Roman" w:hAnsi="Times New Roman" w:cs="Times New Roman"/>
          <w:sz w:val="24"/>
          <w:szCs w:val="24"/>
        </w:rPr>
        <w:t xml:space="preserve">, takýto základný subjekt môže </w:t>
      </w:r>
      <w:r w:rsidR="002A26BB" w:rsidRPr="001F5A84">
        <w:rPr>
          <w:rFonts w:ascii="Times New Roman" w:hAnsi="Times New Roman" w:cs="Times New Roman"/>
          <w:sz w:val="24"/>
          <w:szCs w:val="24"/>
        </w:rPr>
        <w:t xml:space="preserve">podľa § 18 ods. </w:t>
      </w:r>
      <w:r w:rsidR="00ED2199">
        <w:rPr>
          <w:rFonts w:ascii="Times New Roman" w:hAnsi="Times New Roman" w:cs="Times New Roman"/>
          <w:sz w:val="24"/>
          <w:szCs w:val="24"/>
        </w:rPr>
        <w:t>1</w:t>
      </w:r>
      <w:r w:rsidR="002A26BB" w:rsidRPr="001F5A84">
        <w:rPr>
          <w:rFonts w:ascii="Times New Roman" w:hAnsi="Times New Roman" w:cs="Times New Roman"/>
          <w:sz w:val="24"/>
          <w:szCs w:val="24"/>
        </w:rPr>
        <w:t xml:space="preserve">4 </w:t>
      </w:r>
      <w:r w:rsidRPr="001F5A84">
        <w:rPr>
          <w:rFonts w:ascii="Times New Roman" w:hAnsi="Times New Roman" w:cs="Times New Roman"/>
          <w:sz w:val="24"/>
          <w:szCs w:val="24"/>
        </w:rPr>
        <w:t xml:space="preserve">zahrnúť </w:t>
      </w:r>
      <w:r w:rsidR="002A26BB" w:rsidRPr="001F5A84">
        <w:rPr>
          <w:rFonts w:ascii="Times New Roman" w:hAnsi="Times New Roman" w:cs="Times New Roman"/>
          <w:sz w:val="24"/>
          <w:szCs w:val="24"/>
        </w:rPr>
        <w:t>takéto odložené daňové pohľadávky</w:t>
      </w:r>
      <w:r w:rsidRPr="001F5A84">
        <w:rPr>
          <w:rFonts w:ascii="Times New Roman" w:hAnsi="Times New Roman" w:cs="Times New Roman"/>
          <w:sz w:val="24"/>
          <w:szCs w:val="24"/>
        </w:rPr>
        <w:t xml:space="preserve"> do </w:t>
      </w:r>
      <w:r w:rsidR="002A26BB" w:rsidRPr="001F5A84">
        <w:rPr>
          <w:rFonts w:ascii="Times New Roman" w:hAnsi="Times New Roman" w:cs="Times New Roman"/>
          <w:sz w:val="24"/>
          <w:szCs w:val="24"/>
        </w:rPr>
        <w:t>agregovanej</w:t>
      </w:r>
      <w:r w:rsidRPr="001F5A84">
        <w:rPr>
          <w:rFonts w:ascii="Times New Roman" w:hAnsi="Times New Roman" w:cs="Times New Roman"/>
          <w:sz w:val="24"/>
          <w:szCs w:val="24"/>
        </w:rPr>
        <w:t xml:space="preserve"> kategórie </w:t>
      </w:r>
      <w:r w:rsidR="002A26BB" w:rsidRPr="001F5A84">
        <w:rPr>
          <w:rFonts w:ascii="Times New Roman" w:hAnsi="Times New Roman" w:cs="Times New Roman"/>
          <w:sz w:val="24"/>
          <w:szCs w:val="24"/>
        </w:rPr>
        <w:t xml:space="preserve">ODZ. </w:t>
      </w:r>
      <w:r w:rsidRPr="001F5A84">
        <w:rPr>
          <w:rFonts w:ascii="Times New Roman" w:hAnsi="Times New Roman" w:cs="Times New Roman"/>
          <w:sz w:val="24"/>
          <w:szCs w:val="24"/>
        </w:rPr>
        <w:t xml:space="preserve"> </w:t>
      </w:r>
    </w:p>
    <w:p w14:paraId="5C5E44DC" w14:textId="77777777" w:rsidR="00454ECC" w:rsidRPr="001F5A84" w:rsidRDefault="00454ECC"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 18 ods. 15 vymedzuje, že </w:t>
      </w:r>
      <w:r w:rsidR="00446ADF" w:rsidRPr="001F5A84">
        <w:rPr>
          <w:rFonts w:ascii="Times New Roman" w:hAnsi="Times New Roman" w:cs="Times New Roman"/>
          <w:sz w:val="24"/>
          <w:szCs w:val="24"/>
        </w:rPr>
        <w:t xml:space="preserve">základný subjekt postupuje </w:t>
      </w:r>
      <w:r w:rsidRPr="001F5A84">
        <w:rPr>
          <w:rFonts w:ascii="Times New Roman" w:hAnsi="Times New Roman" w:cs="Times New Roman"/>
          <w:sz w:val="24"/>
          <w:szCs w:val="24"/>
        </w:rPr>
        <w:t>pri určovaní sumy opätovne zahrnutého odloženého daňového záväzku pre samostatnú kategóriu ODZ a agregovanú kategóriu ODZ podľa § 18b, tzn. pri výpočte tejto sumy uplatní metódu prvého vstupu (</w:t>
      </w:r>
      <w:r w:rsidRPr="001F5A84">
        <w:rPr>
          <w:rFonts w:ascii="Times New Roman" w:hAnsi="Times New Roman" w:cs="Times New Roman"/>
          <w:i/>
          <w:sz w:val="24"/>
          <w:szCs w:val="24"/>
        </w:rPr>
        <w:t>z </w:t>
      </w:r>
      <w:proofErr w:type="spellStart"/>
      <w:r w:rsidRPr="001F5A84">
        <w:rPr>
          <w:rFonts w:ascii="Times New Roman" w:hAnsi="Times New Roman" w:cs="Times New Roman"/>
          <w:i/>
          <w:sz w:val="24"/>
          <w:szCs w:val="24"/>
        </w:rPr>
        <w:t>ang</w:t>
      </w:r>
      <w:proofErr w:type="spellEnd"/>
      <w:r w:rsidRPr="001F5A84">
        <w:rPr>
          <w:rFonts w:ascii="Times New Roman" w:hAnsi="Times New Roman" w:cs="Times New Roman"/>
          <w:i/>
          <w:sz w:val="24"/>
          <w:szCs w:val="24"/>
        </w:rPr>
        <w:t xml:space="preserve">. </w:t>
      </w:r>
      <w:proofErr w:type="spellStart"/>
      <w:r w:rsidRPr="001F5A84">
        <w:rPr>
          <w:rFonts w:ascii="Times New Roman" w:hAnsi="Times New Roman" w:cs="Times New Roman"/>
          <w:i/>
          <w:sz w:val="24"/>
          <w:szCs w:val="24"/>
        </w:rPr>
        <w:t>first</w:t>
      </w:r>
      <w:proofErr w:type="spellEnd"/>
      <w:r w:rsidRPr="001F5A84">
        <w:rPr>
          <w:rFonts w:ascii="Times New Roman" w:hAnsi="Times New Roman" w:cs="Times New Roman"/>
          <w:i/>
          <w:sz w:val="24"/>
          <w:szCs w:val="24"/>
        </w:rPr>
        <w:t xml:space="preserve">-in, </w:t>
      </w:r>
      <w:proofErr w:type="spellStart"/>
      <w:r w:rsidRPr="001F5A84">
        <w:rPr>
          <w:rFonts w:ascii="Times New Roman" w:hAnsi="Times New Roman" w:cs="Times New Roman"/>
          <w:i/>
          <w:sz w:val="24"/>
          <w:szCs w:val="24"/>
        </w:rPr>
        <w:t>first-out</w:t>
      </w:r>
      <w:proofErr w:type="spellEnd"/>
      <w:r w:rsidRPr="001F5A84">
        <w:rPr>
          <w:rFonts w:ascii="Times New Roman" w:hAnsi="Times New Roman" w:cs="Times New Roman"/>
          <w:i/>
          <w:sz w:val="24"/>
          <w:szCs w:val="24"/>
        </w:rPr>
        <w:t>/FIFO</w:t>
      </w:r>
      <w:r w:rsidRPr="001F5A84">
        <w:rPr>
          <w:rFonts w:ascii="Times New Roman" w:hAnsi="Times New Roman" w:cs="Times New Roman"/>
          <w:sz w:val="24"/>
          <w:szCs w:val="24"/>
        </w:rPr>
        <w:t>) alebo metódu posledného vstupu (</w:t>
      </w:r>
      <w:r w:rsidRPr="001F5A84">
        <w:rPr>
          <w:rFonts w:ascii="Times New Roman" w:hAnsi="Times New Roman" w:cs="Times New Roman"/>
          <w:i/>
          <w:sz w:val="24"/>
          <w:szCs w:val="24"/>
        </w:rPr>
        <w:t xml:space="preserve">z </w:t>
      </w:r>
      <w:proofErr w:type="spellStart"/>
      <w:r w:rsidRPr="001F5A84">
        <w:rPr>
          <w:rFonts w:ascii="Times New Roman" w:hAnsi="Times New Roman" w:cs="Times New Roman"/>
          <w:i/>
          <w:sz w:val="24"/>
          <w:szCs w:val="24"/>
        </w:rPr>
        <w:t>ang</w:t>
      </w:r>
      <w:proofErr w:type="spellEnd"/>
      <w:r w:rsidRPr="001F5A84">
        <w:rPr>
          <w:rFonts w:ascii="Times New Roman" w:hAnsi="Times New Roman" w:cs="Times New Roman"/>
          <w:i/>
          <w:sz w:val="24"/>
          <w:szCs w:val="24"/>
        </w:rPr>
        <w:t xml:space="preserve">. </w:t>
      </w:r>
      <w:proofErr w:type="spellStart"/>
      <w:r w:rsidR="00B65EF1" w:rsidRPr="001F5A84">
        <w:rPr>
          <w:rFonts w:ascii="Times New Roman" w:hAnsi="Times New Roman" w:cs="Times New Roman"/>
          <w:i/>
          <w:sz w:val="24"/>
          <w:szCs w:val="24"/>
        </w:rPr>
        <w:t>last</w:t>
      </w:r>
      <w:proofErr w:type="spellEnd"/>
      <w:r w:rsidR="00B65EF1" w:rsidRPr="001F5A84">
        <w:rPr>
          <w:rFonts w:ascii="Times New Roman" w:hAnsi="Times New Roman" w:cs="Times New Roman"/>
          <w:i/>
          <w:sz w:val="24"/>
          <w:szCs w:val="24"/>
        </w:rPr>
        <w:t xml:space="preserve">-in, </w:t>
      </w:r>
      <w:proofErr w:type="spellStart"/>
      <w:r w:rsidR="00B65EF1" w:rsidRPr="001F5A84">
        <w:rPr>
          <w:rFonts w:ascii="Times New Roman" w:hAnsi="Times New Roman" w:cs="Times New Roman"/>
          <w:i/>
          <w:sz w:val="24"/>
          <w:szCs w:val="24"/>
        </w:rPr>
        <w:t>first-out</w:t>
      </w:r>
      <w:proofErr w:type="spellEnd"/>
      <w:r w:rsidR="00B65EF1" w:rsidRPr="001F5A84">
        <w:rPr>
          <w:rFonts w:ascii="Times New Roman" w:hAnsi="Times New Roman" w:cs="Times New Roman"/>
          <w:i/>
          <w:sz w:val="24"/>
          <w:szCs w:val="24"/>
        </w:rPr>
        <w:t>/LIFO</w:t>
      </w:r>
      <w:r w:rsidR="00B65EF1" w:rsidRPr="001F5A84">
        <w:rPr>
          <w:rFonts w:ascii="Times New Roman" w:hAnsi="Times New Roman" w:cs="Times New Roman"/>
          <w:sz w:val="24"/>
          <w:szCs w:val="24"/>
        </w:rPr>
        <w:t xml:space="preserve">). </w:t>
      </w:r>
    </w:p>
    <w:p w14:paraId="2784859D" w14:textId="176E4E86" w:rsidR="003E401B" w:rsidRPr="001F5A84" w:rsidRDefault="008F598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Pri oboch metódach je východiskom pre určenie sumy opätovne zahrnutého odloženého </w:t>
      </w:r>
      <w:r w:rsidR="00417572">
        <w:rPr>
          <w:rFonts w:ascii="Times New Roman" w:hAnsi="Times New Roman" w:cs="Times New Roman"/>
          <w:sz w:val="24"/>
          <w:szCs w:val="24"/>
        </w:rPr>
        <w:t xml:space="preserve">daňového </w:t>
      </w:r>
      <w:r w:rsidRPr="001F5A84">
        <w:rPr>
          <w:rFonts w:ascii="Times New Roman" w:hAnsi="Times New Roman" w:cs="Times New Roman"/>
          <w:sz w:val="24"/>
          <w:szCs w:val="24"/>
        </w:rPr>
        <w:t>záväzku výpočet ukazovateľov vymedzených v § 18b ods. 1 písm. a) až e)</w:t>
      </w:r>
      <w:r w:rsidR="00AE4890" w:rsidRPr="001F5A84">
        <w:rPr>
          <w:rFonts w:ascii="Times New Roman" w:hAnsi="Times New Roman" w:cs="Times New Roman"/>
          <w:sz w:val="24"/>
          <w:szCs w:val="24"/>
        </w:rPr>
        <w:t>. Týmito ukazovateľmi sú nevyrovnaný zostatok, maximálna oprávnená suma, neoprávnený zostatok a medziročný pohyb v </w:t>
      </w:r>
      <w:r w:rsidR="00BF035E">
        <w:rPr>
          <w:rFonts w:ascii="Times New Roman" w:hAnsi="Times New Roman" w:cs="Times New Roman"/>
          <w:sz w:val="24"/>
          <w:szCs w:val="24"/>
        </w:rPr>
        <w:t>neoprávnenom</w:t>
      </w:r>
      <w:r w:rsidR="00AE4890" w:rsidRPr="001F5A84">
        <w:rPr>
          <w:rFonts w:ascii="Times New Roman" w:hAnsi="Times New Roman" w:cs="Times New Roman"/>
          <w:sz w:val="24"/>
          <w:szCs w:val="24"/>
        </w:rPr>
        <w:t xml:space="preserve"> zostatku. Pri oboch metódach sa používajú rovnaké ukazovatele s výnimkou maximálnej oprávnenej sumy</w:t>
      </w:r>
      <w:r w:rsidR="003E401B" w:rsidRPr="001F5A84">
        <w:rPr>
          <w:rFonts w:ascii="Times New Roman" w:hAnsi="Times New Roman" w:cs="Times New Roman"/>
          <w:sz w:val="24"/>
          <w:szCs w:val="24"/>
        </w:rPr>
        <w:t>. Maximálna oprávnená suma pri metóde prvého vstupu (FIFO) zohľadňuje len čisté prírastky odložených daňových záväzkov</w:t>
      </w:r>
      <w:r w:rsidR="00064337">
        <w:rPr>
          <w:rFonts w:ascii="Times New Roman" w:hAnsi="Times New Roman" w:cs="Times New Roman"/>
          <w:sz w:val="24"/>
          <w:szCs w:val="24"/>
        </w:rPr>
        <w:t>. M</w:t>
      </w:r>
      <w:r w:rsidR="003E401B" w:rsidRPr="001F5A84">
        <w:rPr>
          <w:rFonts w:ascii="Times New Roman" w:hAnsi="Times New Roman" w:cs="Times New Roman"/>
          <w:sz w:val="24"/>
          <w:szCs w:val="24"/>
        </w:rPr>
        <w:t>aximálna oprávnená suma pri metóde posledného vstupu (LIFO) zohľadňuje čisté prírastky a</w:t>
      </w:r>
      <w:r w:rsidR="00357521" w:rsidRPr="001F5A84">
        <w:rPr>
          <w:rFonts w:ascii="Times New Roman" w:hAnsi="Times New Roman" w:cs="Times New Roman"/>
          <w:sz w:val="24"/>
          <w:szCs w:val="24"/>
        </w:rPr>
        <w:t>j</w:t>
      </w:r>
      <w:r w:rsidR="003E401B" w:rsidRPr="001F5A84">
        <w:rPr>
          <w:rFonts w:ascii="Times New Roman" w:hAnsi="Times New Roman" w:cs="Times New Roman"/>
          <w:sz w:val="24"/>
          <w:szCs w:val="24"/>
        </w:rPr>
        <w:t> úbytky odložených daňových záväzkov</w:t>
      </w:r>
      <w:r w:rsidR="001844E2">
        <w:rPr>
          <w:rFonts w:ascii="Times New Roman" w:hAnsi="Times New Roman" w:cs="Times New Roman"/>
          <w:sz w:val="24"/>
          <w:szCs w:val="24"/>
        </w:rPr>
        <w:t>, pričom výsledok musí byť kladná suma</w:t>
      </w:r>
      <w:r w:rsidR="003E401B" w:rsidRPr="001F5A84">
        <w:rPr>
          <w:rFonts w:ascii="Times New Roman" w:hAnsi="Times New Roman" w:cs="Times New Roman"/>
          <w:sz w:val="24"/>
          <w:szCs w:val="24"/>
        </w:rPr>
        <w:t>. Na základe toho sa</w:t>
      </w:r>
      <w:r w:rsidR="00E97704" w:rsidRPr="001F5A84">
        <w:rPr>
          <w:rFonts w:ascii="Times New Roman" w:hAnsi="Times New Roman" w:cs="Times New Roman"/>
          <w:sz w:val="24"/>
          <w:szCs w:val="24"/>
        </w:rPr>
        <w:t xml:space="preserve"> zníženie odloženého daňového záväzku pri metóde prvého vstupu (FIFO) posúdi ako vysporiadanie najstaršie vykázaných položiek a zníženie odloženého daňového záväzku sa pri metóde posledného vstupu (LIFO) posúdi ako vysporiadani</w:t>
      </w:r>
      <w:r w:rsidR="003156C3">
        <w:rPr>
          <w:rFonts w:ascii="Times New Roman" w:hAnsi="Times New Roman" w:cs="Times New Roman"/>
          <w:sz w:val="24"/>
          <w:szCs w:val="24"/>
        </w:rPr>
        <w:t>e najnovšie vykázaných položiek</w:t>
      </w:r>
      <w:r w:rsidR="00E97704" w:rsidRPr="001F5A84">
        <w:rPr>
          <w:rFonts w:ascii="Times New Roman" w:hAnsi="Times New Roman" w:cs="Times New Roman"/>
          <w:sz w:val="24"/>
          <w:szCs w:val="24"/>
        </w:rPr>
        <w:t xml:space="preserve">. </w:t>
      </w:r>
    </w:p>
    <w:p w14:paraId="22069BC6" w14:textId="77777777" w:rsidR="00AE4890" w:rsidRPr="001F5A84" w:rsidRDefault="00357521"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Podľa § 18b ods. 2 sa suma opätovne zahrnutého odloženého daňové</w:t>
      </w:r>
      <w:r w:rsidR="00C4416E">
        <w:rPr>
          <w:rFonts w:ascii="Times New Roman" w:hAnsi="Times New Roman" w:cs="Times New Roman"/>
          <w:sz w:val="24"/>
          <w:szCs w:val="24"/>
        </w:rPr>
        <w:t>ho</w:t>
      </w:r>
      <w:r w:rsidRPr="001F5A84">
        <w:rPr>
          <w:rFonts w:ascii="Times New Roman" w:hAnsi="Times New Roman" w:cs="Times New Roman"/>
          <w:sz w:val="24"/>
          <w:szCs w:val="24"/>
        </w:rPr>
        <w:t xml:space="preserve"> záväzku rovná kladnému medziročnému pohybu v </w:t>
      </w:r>
      <w:r w:rsidR="005133E6">
        <w:rPr>
          <w:rFonts w:ascii="Times New Roman" w:hAnsi="Times New Roman" w:cs="Times New Roman"/>
          <w:sz w:val="24"/>
          <w:szCs w:val="24"/>
        </w:rPr>
        <w:t>neoprávnenom</w:t>
      </w:r>
      <w:r w:rsidRPr="001F5A84">
        <w:rPr>
          <w:rFonts w:ascii="Times New Roman" w:hAnsi="Times New Roman" w:cs="Times New Roman"/>
          <w:sz w:val="24"/>
          <w:szCs w:val="24"/>
        </w:rPr>
        <w:t xml:space="preserve"> zostatku. Táto suma sa podľa § 18 ods. 7 znova zohľadní v zahrnutých daniach základného subjektu ako položka znižujúca zahrnuté dane v účtovnom období, v ktorom sa na základe zaúčtovania odloženého daňového záväzku pôvodne zvýšila sumu zahrnutých daní základného subjektu. Efektívna sadzba dane a dorovnávacia daň za toto účtovné obdobie sa prepočítajú podľa § 24 ods. 1.</w:t>
      </w:r>
      <w:r w:rsidR="00C334B0" w:rsidRPr="001F5A84">
        <w:rPr>
          <w:rFonts w:ascii="Times New Roman" w:hAnsi="Times New Roman" w:cs="Times New Roman"/>
          <w:sz w:val="24"/>
          <w:szCs w:val="24"/>
        </w:rPr>
        <w:t xml:space="preserve"> </w:t>
      </w:r>
    </w:p>
    <w:p w14:paraId="7292B632" w14:textId="77777777" w:rsidR="00C334B0" w:rsidRDefault="00C334B0"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Podľa § 18b ods. 3 sa pri zápornom</w:t>
      </w:r>
      <w:r w:rsidR="00B25AB1">
        <w:rPr>
          <w:rFonts w:ascii="Times New Roman" w:hAnsi="Times New Roman" w:cs="Times New Roman"/>
          <w:sz w:val="24"/>
          <w:szCs w:val="24"/>
        </w:rPr>
        <w:t xml:space="preserve"> medziročnom</w:t>
      </w:r>
      <w:r w:rsidRPr="001F5A84">
        <w:rPr>
          <w:rFonts w:ascii="Times New Roman" w:hAnsi="Times New Roman" w:cs="Times New Roman"/>
          <w:sz w:val="24"/>
          <w:szCs w:val="24"/>
        </w:rPr>
        <w:t xml:space="preserve"> p</w:t>
      </w:r>
      <w:r w:rsidR="00B25AB1">
        <w:rPr>
          <w:rFonts w:ascii="Times New Roman" w:hAnsi="Times New Roman" w:cs="Times New Roman"/>
          <w:sz w:val="24"/>
          <w:szCs w:val="24"/>
        </w:rPr>
        <w:t>ohybe v neoprávnenom</w:t>
      </w:r>
      <w:r w:rsidRPr="001F5A84">
        <w:rPr>
          <w:rFonts w:ascii="Times New Roman" w:hAnsi="Times New Roman" w:cs="Times New Roman"/>
          <w:sz w:val="24"/>
          <w:szCs w:val="24"/>
        </w:rPr>
        <w:t xml:space="preserve"> zostatku postupuje podľa § 18 ods. 3 písm. b). To znamená, že </w:t>
      </w:r>
      <w:r w:rsidR="003F315B" w:rsidRPr="001F5A84">
        <w:rPr>
          <w:rFonts w:ascii="Times New Roman" w:hAnsi="Times New Roman" w:cs="Times New Roman"/>
          <w:sz w:val="24"/>
          <w:szCs w:val="24"/>
        </w:rPr>
        <w:t xml:space="preserve">záporný </w:t>
      </w:r>
      <w:r w:rsidR="00B25AB1">
        <w:rPr>
          <w:rFonts w:ascii="Times New Roman" w:hAnsi="Times New Roman" w:cs="Times New Roman"/>
          <w:sz w:val="24"/>
          <w:szCs w:val="24"/>
        </w:rPr>
        <w:t xml:space="preserve">medziročný </w:t>
      </w:r>
      <w:r w:rsidR="003F315B" w:rsidRPr="001F5A84">
        <w:rPr>
          <w:rFonts w:ascii="Times New Roman" w:hAnsi="Times New Roman" w:cs="Times New Roman"/>
          <w:sz w:val="24"/>
          <w:szCs w:val="24"/>
        </w:rPr>
        <w:t>pohyb v </w:t>
      </w:r>
      <w:r w:rsidR="00B25AB1">
        <w:rPr>
          <w:rFonts w:ascii="Times New Roman" w:hAnsi="Times New Roman" w:cs="Times New Roman"/>
          <w:sz w:val="24"/>
          <w:szCs w:val="24"/>
        </w:rPr>
        <w:t>neoprávnenom</w:t>
      </w:r>
      <w:r w:rsidR="003F315B" w:rsidRPr="001F5A84">
        <w:rPr>
          <w:rFonts w:ascii="Times New Roman" w:hAnsi="Times New Roman" w:cs="Times New Roman"/>
          <w:sz w:val="24"/>
          <w:szCs w:val="24"/>
        </w:rPr>
        <w:t xml:space="preserve"> </w:t>
      </w:r>
      <w:r w:rsidR="003F315B" w:rsidRPr="001F5A84">
        <w:rPr>
          <w:rFonts w:ascii="Times New Roman" w:hAnsi="Times New Roman" w:cs="Times New Roman"/>
          <w:sz w:val="24"/>
          <w:szCs w:val="24"/>
        </w:rPr>
        <w:lastRenderedPageBreak/>
        <w:t xml:space="preserve">zostatku sa za príslušné účtovné obdobie posúdi ako následné vysporiadanie odloženého daňového záväzku. </w:t>
      </w:r>
    </w:p>
    <w:p w14:paraId="01649002" w14:textId="77777777" w:rsidR="00097C12" w:rsidRDefault="00097C12"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18b ods. 4 vymedzuje podmienky, na základe ktorých môže základný subjekt použiť metódu prvého vstupu (FIFO). </w:t>
      </w:r>
      <w:r w:rsidR="00196ACE">
        <w:rPr>
          <w:rFonts w:ascii="Times New Roman" w:hAnsi="Times New Roman" w:cs="Times New Roman"/>
          <w:sz w:val="24"/>
          <w:szCs w:val="24"/>
        </w:rPr>
        <w:t>V prípade, že uvedené podmienky nie sú splnené</w:t>
      </w:r>
      <w:r w:rsidR="00196469">
        <w:rPr>
          <w:rFonts w:ascii="Times New Roman" w:hAnsi="Times New Roman" w:cs="Times New Roman"/>
          <w:sz w:val="24"/>
          <w:szCs w:val="24"/>
        </w:rPr>
        <w:t>,</w:t>
      </w:r>
      <w:r w:rsidR="00196ACE">
        <w:rPr>
          <w:rFonts w:ascii="Times New Roman" w:hAnsi="Times New Roman" w:cs="Times New Roman"/>
          <w:sz w:val="24"/>
          <w:szCs w:val="24"/>
        </w:rPr>
        <w:t xml:space="preserve"> základný subjekt musí postupovať podľa metódy posledného vstupu (LIFO). </w:t>
      </w:r>
    </w:p>
    <w:p w14:paraId="09F54950" w14:textId="77777777" w:rsidR="00196ACE" w:rsidRDefault="00196ACE" w:rsidP="001F5A8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Základný subjekt môže použiť metódu prvého vstupu (FIFO) na samostatnú kategóriu ODZ aj agregovanú kategóriu ODZ. V prípade agregovanej kategórie ODZ je však táto možnosť povolená len</w:t>
      </w:r>
      <w:r w:rsidR="00D31002">
        <w:rPr>
          <w:rFonts w:ascii="Times New Roman" w:hAnsi="Times New Roman" w:cs="Times New Roman"/>
          <w:sz w:val="24"/>
          <w:szCs w:val="24"/>
        </w:rPr>
        <w:t>,</w:t>
      </w:r>
      <w:r>
        <w:rPr>
          <w:rFonts w:ascii="Times New Roman" w:hAnsi="Times New Roman" w:cs="Times New Roman"/>
          <w:sz w:val="24"/>
          <w:szCs w:val="24"/>
        </w:rPr>
        <w:t xml:space="preserve"> ak: </w:t>
      </w:r>
    </w:p>
    <w:p w14:paraId="220A3877" w14:textId="77777777" w:rsidR="00196ACE" w:rsidRDefault="00196ACE" w:rsidP="00196ACE">
      <w:pPr>
        <w:pStyle w:val="Odsekzoznamu"/>
        <w:numPr>
          <w:ilvl w:val="0"/>
          <w:numId w:val="10"/>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odložené daňové záväzky majú podobný trend vysporiadania (§ 18 ods. 1 písm. f)), tzn. odložené daňové záväzky sa úplne vysporiadajú v priebehu dvojročného obdobia od seba; napríklad, ak sa všetky odložené daňové záväzky súvisiace s účtami hlavnej knihy v agregovanej kategórii ODZ úplne zrušia medzi 9</w:t>
      </w:r>
      <w:r w:rsidR="008550FC">
        <w:rPr>
          <w:rFonts w:ascii="Times New Roman" w:hAnsi="Times New Roman" w:cs="Times New Roman"/>
          <w:sz w:val="24"/>
          <w:szCs w:val="24"/>
        </w:rPr>
        <w:t>.</w:t>
      </w:r>
      <w:r>
        <w:rPr>
          <w:rFonts w:ascii="Times New Roman" w:hAnsi="Times New Roman" w:cs="Times New Roman"/>
          <w:sz w:val="24"/>
          <w:szCs w:val="24"/>
        </w:rPr>
        <w:t xml:space="preserve"> a</w:t>
      </w:r>
      <w:r w:rsidR="008550FC">
        <w:rPr>
          <w:rFonts w:ascii="Times New Roman" w:hAnsi="Times New Roman" w:cs="Times New Roman"/>
          <w:sz w:val="24"/>
          <w:szCs w:val="24"/>
        </w:rPr>
        <w:t> </w:t>
      </w:r>
      <w:r>
        <w:rPr>
          <w:rFonts w:ascii="Times New Roman" w:hAnsi="Times New Roman" w:cs="Times New Roman"/>
          <w:sz w:val="24"/>
          <w:szCs w:val="24"/>
        </w:rPr>
        <w:t>11</w:t>
      </w:r>
      <w:r w:rsidR="008550FC">
        <w:rPr>
          <w:rFonts w:ascii="Times New Roman" w:hAnsi="Times New Roman" w:cs="Times New Roman"/>
          <w:sz w:val="24"/>
          <w:szCs w:val="24"/>
        </w:rPr>
        <w:t>.</w:t>
      </w:r>
      <w:r>
        <w:rPr>
          <w:rFonts w:ascii="Times New Roman" w:hAnsi="Times New Roman" w:cs="Times New Roman"/>
          <w:sz w:val="24"/>
          <w:szCs w:val="24"/>
        </w:rPr>
        <w:t xml:space="preserve"> </w:t>
      </w:r>
      <w:r w:rsidR="008550FC">
        <w:rPr>
          <w:rFonts w:ascii="Times New Roman" w:hAnsi="Times New Roman" w:cs="Times New Roman"/>
          <w:sz w:val="24"/>
          <w:szCs w:val="24"/>
        </w:rPr>
        <w:t>účtovným obdobím</w:t>
      </w:r>
      <w:r>
        <w:rPr>
          <w:rFonts w:ascii="Times New Roman" w:hAnsi="Times New Roman" w:cs="Times New Roman"/>
          <w:sz w:val="24"/>
          <w:szCs w:val="24"/>
        </w:rPr>
        <w:t xml:space="preserve"> od účtovného obdobia, v ktorom vznikli, tieto odložené daňové záväzky majú podobný trend vysporiadania</w:t>
      </w:r>
      <w:r w:rsidR="008550FC">
        <w:rPr>
          <w:rFonts w:ascii="Times New Roman" w:hAnsi="Times New Roman" w:cs="Times New Roman"/>
          <w:sz w:val="24"/>
          <w:szCs w:val="24"/>
        </w:rPr>
        <w:t xml:space="preserve">, </w:t>
      </w:r>
    </w:p>
    <w:p w14:paraId="7D24E742" w14:textId="77777777" w:rsidR="008550FC" w:rsidRDefault="008550FC" w:rsidP="008550FC">
      <w:pPr>
        <w:pStyle w:val="Odsekzoznamu"/>
        <w:numPr>
          <w:ilvl w:val="0"/>
          <w:numId w:val="10"/>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odložené daňové záväzky nemajú podobný trend vysporiadania, ale základný subjekt preukáže, že použitím tejto metódy sa zaistí opätovné zahrnutie odložených daňových záväzkov v rozsahu, v akom ich t</w:t>
      </w:r>
      <w:r w:rsidR="008414AF">
        <w:rPr>
          <w:rFonts w:ascii="Times New Roman" w:hAnsi="Times New Roman" w:cs="Times New Roman"/>
          <w:sz w:val="24"/>
          <w:szCs w:val="24"/>
        </w:rPr>
        <w:t xml:space="preserve">rend vysporiadania presahuje 5 účtovných období; napríklad, základný subjekt preukáže, že odložené daňové záväzky súvisiace s agregovanou kategóriou ODZ sa spoľahlivo vysporiadajú </w:t>
      </w:r>
      <w:r w:rsidR="00D31002">
        <w:rPr>
          <w:rFonts w:ascii="Times New Roman" w:hAnsi="Times New Roman" w:cs="Times New Roman"/>
          <w:sz w:val="24"/>
          <w:szCs w:val="24"/>
        </w:rPr>
        <w:t>v priebehu 10. účtovných období</w:t>
      </w:r>
      <w:r w:rsidR="008414AF">
        <w:rPr>
          <w:rFonts w:ascii="Times New Roman" w:hAnsi="Times New Roman" w:cs="Times New Roman"/>
          <w:sz w:val="24"/>
          <w:szCs w:val="24"/>
        </w:rPr>
        <w:t xml:space="preserve"> počnúc od účtovného obdobia, ktoré začína po účtovnom období ich vykázania a</w:t>
      </w:r>
      <w:r w:rsidR="004865AA">
        <w:rPr>
          <w:rFonts w:ascii="Times New Roman" w:hAnsi="Times New Roman" w:cs="Times New Roman"/>
          <w:sz w:val="24"/>
          <w:szCs w:val="24"/>
        </w:rPr>
        <w:t xml:space="preserve"> základný subjekt preukáže, </w:t>
      </w:r>
      <w:r w:rsidR="008414AF">
        <w:rPr>
          <w:rFonts w:ascii="Times New Roman" w:hAnsi="Times New Roman" w:cs="Times New Roman"/>
          <w:sz w:val="24"/>
          <w:szCs w:val="24"/>
        </w:rPr>
        <w:t>že metóda prvého vstupu (FIFO) zabezpečí opätovné zahrnutie polovice</w:t>
      </w:r>
      <w:r w:rsidR="004865AA">
        <w:rPr>
          <w:rFonts w:ascii="Times New Roman" w:hAnsi="Times New Roman" w:cs="Times New Roman"/>
          <w:sz w:val="24"/>
          <w:szCs w:val="24"/>
        </w:rPr>
        <w:t xml:space="preserve"> prírastkov</w:t>
      </w:r>
      <w:r w:rsidR="008414AF">
        <w:rPr>
          <w:rFonts w:ascii="Times New Roman" w:hAnsi="Times New Roman" w:cs="Times New Roman"/>
          <w:sz w:val="24"/>
          <w:szCs w:val="24"/>
        </w:rPr>
        <w:t xml:space="preserve"> odložených daňových záväzkov súvisiacich s agregovanou kategóriou ODZ. </w:t>
      </w:r>
    </w:p>
    <w:p w14:paraId="0BC8D61D" w14:textId="77777777" w:rsidR="00C036FC" w:rsidRPr="00C036FC" w:rsidRDefault="00C036FC" w:rsidP="00C036FC">
      <w:pPr>
        <w:spacing w:after="60" w:line="240" w:lineRule="auto"/>
        <w:jc w:val="both"/>
        <w:rPr>
          <w:rFonts w:ascii="Times New Roman" w:hAnsi="Times New Roman" w:cs="Times New Roman"/>
          <w:sz w:val="24"/>
          <w:szCs w:val="24"/>
        </w:rPr>
      </w:pPr>
    </w:p>
    <w:p w14:paraId="32CACD75" w14:textId="77777777" w:rsidR="003F315B" w:rsidRPr="001F5A84" w:rsidRDefault="001035C8" w:rsidP="001F5A84">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 -</w:t>
      </w:r>
      <w:r w:rsidR="00B92198" w:rsidRPr="001F5A84">
        <w:rPr>
          <w:rFonts w:ascii="Times New Roman" w:hAnsi="Times New Roman" w:cs="Times New Roman"/>
          <w:b/>
          <w:sz w:val="24"/>
          <w:szCs w:val="24"/>
        </w:rPr>
        <w:t xml:space="preserve"> samostatná kategória ODZ a agregovaná kategória ODZ </w:t>
      </w:r>
    </w:p>
    <w:p w14:paraId="2938E0D0" w14:textId="77777777" w:rsidR="001E1606" w:rsidRDefault="001E1606"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Spoločnosť A je základný subjekt. Spoločnosť A pripravuje svoje účtovné výkazy podľa IFRS a v súvislosti s pohľadávkami z obchodného styku vykazuje odložené daňové záväzky (ODZ). Kritériá pre vykazovanie výnosov z transakcií so zákazníkmi podľa IFRS sa </w:t>
      </w:r>
      <w:r w:rsidR="004464FC">
        <w:rPr>
          <w:rFonts w:ascii="Times New Roman" w:hAnsi="Times New Roman" w:cs="Times New Roman"/>
          <w:sz w:val="24"/>
          <w:szCs w:val="24"/>
        </w:rPr>
        <w:t>odlišujú</w:t>
      </w:r>
      <w:r w:rsidRPr="001F5A84">
        <w:rPr>
          <w:rFonts w:ascii="Times New Roman" w:hAnsi="Times New Roman" w:cs="Times New Roman"/>
          <w:sz w:val="24"/>
          <w:szCs w:val="24"/>
        </w:rPr>
        <w:t xml:space="preserve"> od pravidiel použí</w:t>
      </w:r>
      <w:r w:rsidR="004464FC">
        <w:rPr>
          <w:rFonts w:ascii="Times New Roman" w:hAnsi="Times New Roman" w:cs="Times New Roman"/>
          <w:sz w:val="24"/>
          <w:szCs w:val="24"/>
        </w:rPr>
        <w:t>vaných pri výpočte dane z príjmov</w:t>
      </w:r>
      <w:r w:rsidRPr="001F5A84">
        <w:rPr>
          <w:rFonts w:ascii="Times New Roman" w:hAnsi="Times New Roman" w:cs="Times New Roman"/>
          <w:sz w:val="24"/>
          <w:szCs w:val="24"/>
        </w:rPr>
        <w:t xml:space="preserve"> právnických osôb. Z tohto dôvodu sa daňový základ po</w:t>
      </w:r>
      <w:r w:rsidR="004464FC">
        <w:rPr>
          <w:rFonts w:ascii="Times New Roman" w:hAnsi="Times New Roman" w:cs="Times New Roman"/>
          <w:sz w:val="24"/>
          <w:szCs w:val="24"/>
        </w:rPr>
        <w:t>hľadávok z obchodného styku odlišuje</w:t>
      </w:r>
      <w:r w:rsidRPr="001F5A84">
        <w:rPr>
          <w:rFonts w:ascii="Times New Roman" w:hAnsi="Times New Roman" w:cs="Times New Roman"/>
          <w:sz w:val="24"/>
          <w:szCs w:val="24"/>
        </w:rPr>
        <w:t xml:space="preserve"> od ich účtovnej hodnoty podľa IFRS. Súvahový účet „pohľadávky z obchodného styku“ sa skladá z viacerých účtov hlavnej knihy (napr. pohľadávky z predaja produktu 1, </w:t>
      </w:r>
      <w:r w:rsidR="004464FC">
        <w:rPr>
          <w:rFonts w:ascii="Times New Roman" w:hAnsi="Times New Roman" w:cs="Times New Roman"/>
          <w:sz w:val="24"/>
          <w:szCs w:val="24"/>
        </w:rPr>
        <w:t xml:space="preserve">predaja </w:t>
      </w:r>
      <w:r w:rsidRPr="001F5A84">
        <w:rPr>
          <w:rFonts w:ascii="Times New Roman" w:hAnsi="Times New Roman" w:cs="Times New Roman"/>
          <w:sz w:val="24"/>
          <w:szCs w:val="24"/>
        </w:rPr>
        <w:t xml:space="preserve">produktu 2, z poskytnutia služby A, </w:t>
      </w:r>
      <w:r w:rsidR="004464FC">
        <w:rPr>
          <w:rFonts w:ascii="Times New Roman" w:hAnsi="Times New Roman" w:cs="Times New Roman"/>
          <w:sz w:val="24"/>
          <w:szCs w:val="24"/>
        </w:rPr>
        <w:t xml:space="preserve">poskytnutia </w:t>
      </w:r>
      <w:r w:rsidRPr="001F5A84">
        <w:rPr>
          <w:rFonts w:ascii="Times New Roman" w:hAnsi="Times New Roman" w:cs="Times New Roman"/>
          <w:sz w:val="24"/>
          <w:szCs w:val="24"/>
        </w:rPr>
        <w:t>služby B atď.), pričom každý účet hlavnej knihy (HK) obsahuje určitý počet podúčtov (napr. individuálne účty vo vzťahu ku každému zákazníkovi).</w:t>
      </w:r>
    </w:p>
    <w:p w14:paraId="06156734" w14:textId="5CA848DA" w:rsidR="001F5A84" w:rsidRPr="001F5A84" w:rsidRDefault="001F5A84" w:rsidP="001F5A84">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Ak spoločnosť A počíta a sleduje ODZ na základe každého zo štyroch účtov HK a na konci účtovného obdobia určí, či </w:t>
      </w:r>
      <w:r w:rsidR="00CF6426">
        <w:rPr>
          <w:rFonts w:ascii="Times New Roman" w:hAnsi="Times New Roman" w:cs="Times New Roman"/>
          <w:sz w:val="24"/>
          <w:szCs w:val="24"/>
        </w:rPr>
        <w:t>vo vzťahu ku každému</w:t>
      </w:r>
      <w:r w:rsidRPr="001F5A84">
        <w:rPr>
          <w:rFonts w:ascii="Times New Roman" w:hAnsi="Times New Roman" w:cs="Times New Roman"/>
          <w:sz w:val="24"/>
          <w:szCs w:val="24"/>
        </w:rPr>
        <w:t xml:space="preserve"> účt</w:t>
      </w:r>
      <w:r w:rsidR="00CF6426">
        <w:rPr>
          <w:rFonts w:ascii="Times New Roman" w:hAnsi="Times New Roman" w:cs="Times New Roman"/>
          <w:sz w:val="24"/>
          <w:szCs w:val="24"/>
        </w:rPr>
        <w:t>u</w:t>
      </w:r>
      <w:r w:rsidRPr="001F5A84">
        <w:rPr>
          <w:rFonts w:ascii="Times New Roman" w:hAnsi="Times New Roman" w:cs="Times New Roman"/>
          <w:sz w:val="24"/>
          <w:szCs w:val="24"/>
        </w:rPr>
        <w:t xml:space="preserve"> HK existuje alebo neexistuje prírastok alebo zrušenie ODZ, pri </w:t>
      </w:r>
      <w:r w:rsidR="00F85D34">
        <w:rPr>
          <w:rFonts w:ascii="Times New Roman" w:hAnsi="Times New Roman" w:cs="Times New Roman"/>
          <w:sz w:val="24"/>
          <w:szCs w:val="24"/>
        </w:rPr>
        <w:t>uplatnení</w:t>
      </w:r>
      <w:r w:rsidRPr="001F5A84">
        <w:rPr>
          <w:rFonts w:ascii="Times New Roman" w:hAnsi="Times New Roman" w:cs="Times New Roman"/>
          <w:sz w:val="24"/>
          <w:szCs w:val="24"/>
        </w:rPr>
        <w:t xml:space="preserve"> </w:t>
      </w:r>
      <w:r w:rsidR="004464FC">
        <w:rPr>
          <w:rFonts w:ascii="Times New Roman" w:hAnsi="Times New Roman" w:cs="Times New Roman"/>
          <w:sz w:val="24"/>
          <w:szCs w:val="24"/>
        </w:rPr>
        <w:t>pravidla opätovného zahrnutia O</w:t>
      </w:r>
      <w:r w:rsidRPr="001F5A84">
        <w:rPr>
          <w:rFonts w:ascii="Times New Roman" w:hAnsi="Times New Roman" w:cs="Times New Roman"/>
          <w:sz w:val="24"/>
          <w:szCs w:val="24"/>
        </w:rPr>
        <w:t>D</w:t>
      </w:r>
      <w:r w:rsidR="004464FC">
        <w:rPr>
          <w:rFonts w:ascii="Times New Roman" w:hAnsi="Times New Roman" w:cs="Times New Roman"/>
          <w:sz w:val="24"/>
          <w:szCs w:val="24"/>
        </w:rPr>
        <w:t>Z</w:t>
      </w:r>
      <w:r w:rsidRPr="001F5A84">
        <w:rPr>
          <w:rFonts w:ascii="Times New Roman" w:hAnsi="Times New Roman" w:cs="Times New Roman"/>
          <w:sz w:val="24"/>
          <w:szCs w:val="24"/>
        </w:rPr>
        <w:t xml:space="preserve"> </w:t>
      </w:r>
      <w:r w:rsidR="00F85D34" w:rsidRPr="001F5A84">
        <w:rPr>
          <w:rFonts w:ascii="Times New Roman" w:hAnsi="Times New Roman" w:cs="Times New Roman"/>
          <w:sz w:val="24"/>
          <w:szCs w:val="24"/>
        </w:rPr>
        <w:t xml:space="preserve">môže </w:t>
      </w:r>
      <w:r w:rsidRPr="001F5A84">
        <w:rPr>
          <w:rFonts w:ascii="Times New Roman" w:hAnsi="Times New Roman" w:cs="Times New Roman"/>
          <w:sz w:val="24"/>
          <w:szCs w:val="24"/>
        </w:rPr>
        <w:t xml:space="preserve">vychádzať z údajov na účtoch HK, tzn. samostatnej kategórie ODZ. </w:t>
      </w:r>
    </w:p>
    <w:p w14:paraId="7E24EEFC" w14:textId="2984D5AD" w:rsidR="001F5A84" w:rsidRDefault="001F5A84" w:rsidP="00C22729">
      <w:pPr>
        <w:spacing w:after="60" w:line="240" w:lineRule="auto"/>
        <w:jc w:val="both"/>
        <w:rPr>
          <w:rFonts w:ascii="Times New Roman" w:hAnsi="Times New Roman" w:cs="Times New Roman"/>
          <w:sz w:val="24"/>
          <w:szCs w:val="24"/>
        </w:rPr>
      </w:pPr>
      <w:r w:rsidRPr="001F5A84">
        <w:rPr>
          <w:rFonts w:ascii="Times New Roman" w:hAnsi="Times New Roman" w:cs="Times New Roman"/>
          <w:sz w:val="24"/>
          <w:szCs w:val="24"/>
        </w:rPr>
        <w:t xml:space="preserve">Ak spoločnosť A počíta a sleduje ODZ na základe súvahového účtu „pohľadávky z obchodného styku“, ktorý obsahuje štyri účty HK, pri </w:t>
      </w:r>
      <w:r w:rsidR="00F85D34">
        <w:rPr>
          <w:rFonts w:ascii="Times New Roman" w:hAnsi="Times New Roman" w:cs="Times New Roman"/>
          <w:sz w:val="24"/>
          <w:szCs w:val="24"/>
        </w:rPr>
        <w:t>uplatnení</w:t>
      </w:r>
      <w:r w:rsidRPr="001F5A84">
        <w:rPr>
          <w:rFonts w:ascii="Times New Roman" w:hAnsi="Times New Roman" w:cs="Times New Roman"/>
          <w:sz w:val="24"/>
          <w:szCs w:val="24"/>
        </w:rPr>
        <w:t xml:space="preserve"> </w:t>
      </w:r>
      <w:r w:rsidR="004B294A">
        <w:rPr>
          <w:rFonts w:ascii="Times New Roman" w:hAnsi="Times New Roman" w:cs="Times New Roman"/>
          <w:sz w:val="24"/>
          <w:szCs w:val="24"/>
        </w:rPr>
        <w:t>pravidla opätovného zahrnutia ODZ</w:t>
      </w:r>
      <w:r w:rsidRPr="001F5A84">
        <w:rPr>
          <w:rFonts w:ascii="Times New Roman" w:hAnsi="Times New Roman" w:cs="Times New Roman"/>
          <w:sz w:val="24"/>
          <w:szCs w:val="24"/>
        </w:rPr>
        <w:t xml:space="preserve"> </w:t>
      </w:r>
      <w:r w:rsidR="00F85D34" w:rsidRPr="001F5A84">
        <w:rPr>
          <w:rFonts w:ascii="Times New Roman" w:hAnsi="Times New Roman" w:cs="Times New Roman"/>
          <w:sz w:val="24"/>
          <w:szCs w:val="24"/>
        </w:rPr>
        <w:t xml:space="preserve">môže </w:t>
      </w:r>
      <w:r w:rsidRPr="001F5A84">
        <w:rPr>
          <w:rFonts w:ascii="Times New Roman" w:hAnsi="Times New Roman" w:cs="Times New Roman"/>
          <w:sz w:val="24"/>
          <w:szCs w:val="24"/>
        </w:rPr>
        <w:t xml:space="preserve">vychádzať z danej agregovanej kategórie ODZ. </w:t>
      </w:r>
    </w:p>
    <w:p w14:paraId="680619E6" w14:textId="4D1C7468" w:rsidR="006D39A7" w:rsidRDefault="006D39A7" w:rsidP="00C22729">
      <w:pPr>
        <w:spacing w:after="60" w:line="240" w:lineRule="auto"/>
        <w:jc w:val="both"/>
        <w:rPr>
          <w:rFonts w:ascii="Times New Roman" w:hAnsi="Times New Roman" w:cs="Times New Roman"/>
          <w:sz w:val="24"/>
          <w:szCs w:val="24"/>
        </w:rPr>
      </w:pPr>
    </w:p>
    <w:p w14:paraId="57AA8A2E" w14:textId="4483DCBB" w:rsidR="006D39A7" w:rsidRDefault="006D39A7" w:rsidP="00C22729">
      <w:pPr>
        <w:spacing w:after="60" w:line="240" w:lineRule="auto"/>
        <w:jc w:val="both"/>
        <w:rPr>
          <w:rFonts w:ascii="Times New Roman" w:hAnsi="Times New Roman" w:cs="Times New Roman"/>
          <w:sz w:val="24"/>
          <w:szCs w:val="24"/>
        </w:rPr>
      </w:pPr>
    </w:p>
    <w:p w14:paraId="11B7B97E" w14:textId="5053DC28" w:rsidR="006D39A7" w:rsidRDefault="006D39A7" w:rsidP="00C22729">
      <w:pPr>
        <w:spacing w:after="60" w:line="240" w:lineRule="auto"/>
        <w:jc w:val="both"/>
        <w:rPr>
          <w:rFonts w:ascii="Times New Roman" w:hAnsi="Times New Roman" w:cs="Times New Roman"/>
          <w:sz w:val="24"/>
          <w:szCs w:val="24"/>
        </w:rPr>
      </w:pPr>
    </w:p>
    <w:p w14:paraId="3C31CC03" w14:textId="5D6C74FE" w:rsidR="006D39A7" w:rsidRDefault="006D39A7" w:rsidP="00C22729">
      <w:pPr>
        <w:spacing w:after="60" w:line="240" w:lineRule="auto"/>
        <w:jc w:val="both"/>
        <w:rPr>
          <w:rFonts w:ascii="Times New Roman" w:hAnsi="Times New Roman" w:cs="Times New Roman"/>
          <w:sz w:val="24"/>
          <w:szCs w:val="24"/>
        </w:rPr>
      </w:pPr>
    </w:p>
    <w:p w14:paraId="24D10F50" w14:textId="77777777" w:rsidR="006D39A7" w:rsidRDefault="006D39A7" w:rsidP="00C22729">
      <w:pPr>
        <w:spacing w:after="60" w:line="240" w:lineRule="auto"/>
        <w:jc w:val="both"/>
        <w:rPr>
          <w:rFonts w:ascii="Times New Roman" w:hAnsi="Times New Roman" w:cs="Times New Roman"/>
          <w:sz w:val="24"/>
          <w:szCs w:val="24"/>
        </w:rPr>
      </w:pPr>
    </w:p>
    <w:p w14:paraId="59082BCA" w14:textId="77777777" w:rsidR="006D39A7" w:rsidRDefault="006D39A7" w:rsidP="00C22729">
      <w:pPr>
        <w:spacing w:after="60" w:line="240" w:lineRule="auto"/>
        <w:jc w:val="both"/>
        <w:rPr>
          <w:rFonts w:ascii="Times New Roman" w:hAnsi="Times New Roman" w:cs="Times New Roman"/>
          <w:sz w:val="24"/>
          <w:szCs w:val="24"/>
        </w:rPr>
      </w:pPr>
    </w:p>
    <w:tbl>
      <w:tblPr>
        <w:tblStyle w:val="TableGrid"/>
        <w:tblW w:w="5000" w:type="pct"/>
        <w:tblInd w:w="0" w:type="dxa"/>
        <w:tblCellMar>
          <w:top w:w="42" w:type="dxa"/>
          <w:right w:w="69" w:type="dxa"/>
        </w:tblCellMar>
        <w:tblLook w:val="04A0" w:firstRow="1" w:lastRow="0" w:firstColumn="1" w:lastColumn="0" w:noHBand="0" w:noVBand="1"/>
      </w:tblPr>
      <w:tblGrid>
        <w:gridCol w:w="1457"/>
        <w:gridCol w:w="2489"/>
        <w:gridCol w:w="1500"/>
        <w:gridCol w:w="946"/>
        <w:gridCol w:w="1556"/>
        <w:gridCol w:w="1111"/>
      </w:tblGrid>
      <w:tr w:rsidR="001E1606" w:rsidRPr="004B6078" w14:paraId="19F94BDF" w14:textId="77777777" w:rsidTr="00C036FC">
        <w:trPr>
          <w:trHeight w:val="187"/>
        </w:trPr>
        <w:tc>
          <w:tcPr>
            <w:tcW w:w="804" w:type="pct"/>
            <w:tcBorders>
              <w:top w:val="single" w:sz="3" w:space="0" w:color="000000"/>
              <w:left w:val="single" w:sz="3" w:space="0" w:color="000000"/>
              <w:bottom w:val="single" w:sz="7" w:space="0" w:color="000000"/>
              <w:right w:val="single" w:sz="7" w:space="0" w:color="000000"/>
            </w:tcBorders>
          </w:tcPr>
          <w:p w14:paraId="69F1231E" w14:textId="77777777" w:rsidR="001E1606" w:rsidRPr="004B6078" w:rsidRDefault="001E1606" w:rsidP="001E1606">
            <w:pPr>
              <w:rPr>
                <w:rFonts w:cstheme="minorHAnsi"/>
                <w:sz w:val="16"/>
                <w:szCs w:val="16"/>
              </w:rPr>
            </w:pPr>
          </w:p>
        </w:tc>
        <w:tc>
          <w:tcPr>
            <w:tcW w:w="1374" w:type="pct"/>
            <w:tcBorders>
              <w:top w:val="single" w:sz="3" w:space="0" w:color="000000"/>
              <w:left w:val="single" w:sz="7" w:space="0" w:color="000000"/>
              <w:bottom w:val="single" w:sz="7" w:space="0" w:color="000000"/>
              <w:right w:val="nil"/>
            </w:tcBorders>
          </w:tcPr>
          <w:p w14:paraId="62DD338D" w14:textId="77777777" w:rsidR="001E1606" w:rsidRPr="004B6078" w:rsidRDefault="001E1606" w:rsidP="001E1606">
            <w:pPr>
              <w:rPr>
                <w:rFonts w:cstheme="minorHAnsi"/>
                <w:sz w:val="16"/>
                <w:szCs w:val="16"/>
              </w:rPr>
            </w:pPr>
          </w:p>
        </w:tc>
        <w:tc>
          <w:tcPr>
            <w:tcW w:w="828" w:type="pct"/>
            <w:tcBorders>
              <w:top w:val="single" w:sz="3" w:space="0" w:color="000000"/>
              <w:left w:val="nil"/>
              <w:bottom w:val="single" w:sz="7" w:space="0" w:color="000000"/>
              <w:right w:val="nil"/>
            </w:tcBorders>
          </w:tcPr>
          <w:p w14:paraId="5B0F9983" w14:textId="77777777" w:rsidR="001E1606" w:rsidRPr="004B6078" w:rsidRDefault="001E1606" w:rsidP="001E1606">
            <w:pPr>
              <w:jc w:val="right"/>
              <w:rPr>
                <w:rFonts w:cstheme="minorHAnsi"/>
                <w:sz w:val="16"/>
                <w:szCs w:val="16"/>
              </w:rPr>
            </w:pPr>
            <w:r w:rsidRPr="004B6078">
              <w:rPr>
                <w:rFonts w:cstheme="minorHAnsi"/>
                <w:sz w:val="16"/>
                <w:szCs w:val="16"/>
              </w:rPr>
              <w:t xml:space="preserve">    Daňová základňa</w:t>
            </w:r>
          </w:p>
        </w:tc>
        <w:tc>
          <w:tcPr>
            <w:tcW w:w="522" w:type="pct"/>
            <w:tcBorders>
              <w:top w:val="single" w:sz="3" w:space="0" w:color="000000"/>
              <w:left w:val="nil"/>
              <w:bottom w:val="single" w:sz="7" w:space="0" w:color="000000"/>
              <w:right w:val="single" w:sz="7" w:space="0" w:color="000000"/>
            </w:tcBorders>
          </w:tcPr>
          <w:p w14:paraId="00812902" w14:textId="77777777" w:rsidR="001E1606" w:rsidRPr="004B6078" w:rsidRDefault="001E1606" w:rsidP="001E1606">
            <w:pPr>
              <w:jc w:val="right"/>
              <w:rPr>
                <w:rFonts w:cstheme="minorHAnsi"/>
                <w:sz w:val="16"/>
                <w:szCs w:val="16"/>
              </w:rPr>
            </w:pPr>
            <w:r w:rsidRPr="004B6078">
              <w:rPr>
                <w:rFonts w:cstheme="minorHAnsi"/>
                <w:sz w:val="16"/>
                <w:szCs w:val="16"/>
              </w:rPr>
              <w:t xml:space="preserve">           IFRS</w:t>
            </w:r>
          </w:p>
        </w:tc>
        <w:tc>
          <w:tcPr>
            <w:tcW w:w="859" w:type="pct"/>
            <w:tcBorders>
              <w:top w:val="single" w:sz="3" w:space="0" w:color="000000"/>
              <w:left w:val="single" w:sz="7" w:space="0" w:color="000000"/>
              <w:bottom w:val="single" w:sz="7" w:space="0" w:color="000000"/>
              <w:right w:val="nil"/>
            </w:tcBorders>
          </w:tcPr>
          <w:p w14:paraId="760EF336" w14:textId="77777777" w:rsidR="001E1606" w:rsidRPr="004B6078" w:rsidRDefault="001E1606" w:rsidP="001E1606">
            <w:pPr>
              <w:ind w:left="94"/>
              <w:jc w:val="right"/>
              <w:rPr>
                <w:rFonts w:cstheme="minorHAnsi"/>
                <w:sz w:val="16"/>
                <w:szCs w:val="16"/>
              </w:rPr>
            </w:pPr>
            <w:r w:rsidRPr="004B6078">
              <w:rPr>
                <w:rFonts w:cstheme="minorHAnsi"/>
                <w:sz w:val="16"/>
                <w:szCs w:val="16"/>
              </w:rPr>
              <w:t xml:space="preserve">Dočasný rozdiel  </w:t>
            </w:r>
          </w:p>
        </w:tc>
        <w:tc>
          <w:tcPr>
            <w:tcW w:w="614" w:type="pct"/>
            <w:tcBorders>
              <w:top w:val="single" w:sz="3" w:space="0" w:color="000000"/>
              <w:left w:val="nil"/>
              <w:bottom w:val="single" w:sz="7" w:space="0" w:color="000000"/>
              <w:right w:val="single" w:sz="7" w:space="0" w:color="000000"/>
            </w:tcBorders>
          </w:tcPr>
          <w:p w14:paraId="36955561" w14:textId="77777777" w:rsidR="001E1606" w:rsidRPr="004B6078" w:rsidRDefault="001E1606" w:rsidP="001E1606">
            <w:pPr>
              <w:ind w:left="85"/>
              <w:jc w:val="right"/>
              <w:rPr>
                <w:rFonts w:cstheme="minorHAnsi"/>
                <w:sz w:val="16"/>
                <w:szCs w:val="16"/>
              </w:rPr>
            </w:pPr>
            <w:r w:rsidRPr="004B6078">
              <w:rPr>
                <w:rFonts w:cstheme="minorHAnsi"/>
                <w:sz w:val="16"/>
                <w:szCs w:val="16"/>
              </w:rPr>
              <w:t>ODZ (15%)</w:t>
            </w:r>
          </w:p>
        </w:tc>
      </w:tr>
      <w:tr w:rsidR="001E1606" w:rsidRPr="004B6078" w14:paraId="120998F1" w14:textId="77777777" w:rsidTr="00C036FC">
        <w:trPr>
          <w:trHeight w:val="189"/>
        </w:trPr>
        <w:tc>
          <w:tcPr>
            <w:tcW w:w="804" w:type="pct"/>
            <w:tcBorders>
              <w:top w:val="single" w:sz="7" w:space="0" w:color="000000"/>
              <w:left w:val="single" w:sz="3" w:space="0" w:color="000000"/>
              <w:bottom w:val="single" w:sz="7" w:space="0" w:color="000000"/>
              <w:right w:val="single" w:sz="7" w:space="0" w:color="000000"/>
            </w:tcBorders>
          </w:tcPr>
          <w:p w14:paraId="0BE0777E" w14:textId="77777777" w:rsidR="001E1606" w:rsidRPr="004B6078" w:rsidRDefault="001E1606" w:rsidP="001E1606">
            <w:pPr>
              <w:ind w:left="88"/>
              <w:rPr>
                <w:rFonts w:cstheme="minorHAnsi"/>
                <w:sz w:val="16"/>
                <w:szCs w:val="16"/>
              </w:rPr>
            </w:pPr>
            <w:r w:rsidRPr="004B6078">
              <w:rPr>
                <w:rFonts w:cstheme="minorHAnsi"/>
                <w:b/>
                <w:sz w:val="16"/>
                <w:szCs w:val="16"/>
              </w:rPr>
              <w:t>Súvahový účet</w:t>
            </w:r>
          </w:p>
        </w:tc>
        <w:tc>
          <w:tcPr>
            <w:tcW w:w="1374" w:type="pct"/>
            <w:tcBorders>
              <w:top w:val="single" w:sz="7" w:space="0" w:color="000000"/>
              <w:left w:val="single" w:sz="7" w:space="0" w:color="000000"/>
              <w:bottom w:val="single" w:sz="7" w:space="0" w:color="000000"/>
              <w:right w:val="nil"/>
            </w:tcBorders>
          </w:tcPr>
          <w:p w14:paraId="3D54C935" w14:textId="77777777" w:rsidR="001E1606" w:rsidRPr="004B6078" w:rsidRDefault="001E1606" w:rsidP="001E1606">
            <w:pPr>
              <w:ind w:left="94"/>
              <w:rPr>
                <w:rFonts w:cstheme="minorHAnsi"/>
                <w:sz w:val="16"/>
                <w:szCs w:val="16"/>
              </w:rPr>
            </w:pPr>
            <w:r w:rsidRPr="004B6078">
              <w:rPr>
                <w:rFonts w:cstheme="minorHAnsi"/>
                <w:b/>
                <w:sz w:val="16"/>
                <w:szCs w:val="16"/>
              </w:rPr>
              <w:t>Pohľadávky z obchodného styku</w:t>
            </w:r>
          </w:p>
        </w:tc>
        <w:tc>
          <w:tcPr>
            <w:tcW w:w="828" w:type="pct"/>
            <w:tcBorders>
              <w:top w:val="single" w:sz="7" w:space="0" w:color="000000"/>
              <w:left w:val="nil"/>
              <w:bottom w:val="single" w:sz="7" w:space="0" w:color="000000"/>
              <w:right w:val="nil"/>
            </w:tcBorders>
          </w:tcPr>
          <w:p w14:paraId="78B7C513" w14:textId="77777777" w:rsidR="001E1606" w:rsidRPr="004B6078" w:rsidRDefault="001E1606" w:rsidP="001E1606">
            <w:pPr>
              <w:ind w:left="613"/>
              <w:jc w:val="right"/>
              <w:rPr>
                <w:rFonts w:cstheme="minorHAnsi"/>
                <w:sz w:val="16"/>
                <w:szCs w:val="16"/>
              </w:rPr>
            </w:pPr>
            <w:r w:rsidRPr="004B6078">
              <w:rPr>
                <w:rFonts w:cstheme="minorHAnsi"/>
                <w:b/>
                <w:sz w:val="16"/>
                <w:szCs w:val="16"/>
              </w:rPr>
              <w:t xml:space="preserve"> 1,000</w:t>
            </w:r>
          </w:p>
        </w:tc>
        <w:tc>
          <w:tcPr>
            <w:tcW w:w="522" w:type="pct"/>
            <w:tcBorders>
              <w:top w:val="single" w:sz="7" w:space="0" w:color="000000"/>
              <w:left w:val="nil"/>
              <w:bottom w:val="single" w:sz="7" w:space="0" w:color="000000"/>
              <w:right w:val="single" w:sz="7" w:space="0" w:color="000000"/>
            </w:tcBorders>
          </w:tcPr>
          <w:p w14:paraId="3D106D67" w14:textId="77777777" w:rsidR="001E1606" w:rsidRPr="004B6078" w:rsidRDefault="001E1606" w:rsidP="001E1606">
            <w:pPr>
              <w:jc w:val="right"/>
              <w:rPr>
                <w:rFonts w:cstheme="minorHAnsi"/>
                <w:sz w:val="16"/>
                <w:szCs w:val="16"/>
              </w:rPr>
            </w:pPr>
            <w:r w:rsidRPr="004B6078">
              <w:rPr>
                <w:rFonts w:cstheme="minorHAnsi"/>
                <w:b/>
                <w:sz w:val="16"/>
                <w:szCs w:val="16"/>
              </w:rPr>
              <w:t xml:space="preserve">  1,700</w:t>
            </w:r>
          </w:p>
        </w:tc>
        <w:tc>
          <w:tcPr>
            <w:tcW w:w="859" w:type="pct"/>
            <w:tcBorders>
              <w:top w:val="single" w:sz="7" w:space="0" w:color="000000"/>
              <w:left w:val="single" w:sz="7" w:space="0" w:color="000000"/>
              <w:bottom w:val="single" w:sz="7" w:space="0" w:color="000000"/>
              <w:right w:val="nil"/>
            </w:tcBorders>
          </w:tcPr>
          <w:p w14:paraId="3A41D9DE"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700</w:t>
            </w:r>
          </w:p>
        </w:tc>
        <w:tc>
          <w:tcPr>
            <w:tcW w:w="614" w:type="pct"/>
            <w:tcBorders>
              <w:top w:val="single" w:sz="7" w:space="0" w:color="000000"/>
              <w:left w:val="nil"/>
              <w:bottom w:val="single" w:sz="7" w:space="0" w:color="000000"/>
              <w:right w:val="single" w:sz="7" w:space="0" w:color="000000"/>
            </w:tcBorders>
          </w:tcPr>
          <w:p w14:paraId="0B4FDE23"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105</w:t>
            </w:r>
          </w:p>
        </w:tc>
      </w:tr>
      <w:tr w:rsidR="001E1606" w:rsidRPr="004B6078" w14:paraId="2ACD89A8" w14:textId="77777777" w:rsidTr="00C036FC">
        <w:trPr>
          <w:trHeight w:val="221"/>
        </w:trPr>
        <w:tc>
          <w:tcPr>
            <w:tcW w:w="804" w:type="pct"/>
            <w:vMerge w:val="restart"/>
            <w:tcBorders>
              <w:top w:val="single" w:sz="7" w:space="0" w:color="000000"/>
              <w:left w:val="single" w:sz="3" w:space="0" w:color="000000"/>
              <w:bottom w:val="nil"/>
              <w:right w:val="single" w:sz="7" w:space="0" w:color="000000"/>
            </w:tcBorders>
          </w:tcPr>
          <w:p w14:paraId="153D202F" w14:textId="77777777" w:rsidR="001E1606" w:rsidRPr="004B6078" w:rsidRDefault="001E1606" w:rsidP="001E1606">
            <w:pPr>
              <w:ind w:left="88"/>
              <w:rPr>
                <w:rFonts w:cstheme="minorHAnsi"/>
                <w:sz w:val="16"/>
                <w:szCs w:val="16"/>
              </w:rPr>
            </w:pPr>
            <w:r w:rsidRPr="004B6078">
              <w:rPr>
                <w:rFonts w:cstheme="minorHAnsi"/>
                <w:sz w:val="16"/>
                <w:szCs w:val="16"/>
              </w:rPr>
              <w:t>Účet HK 1</w:t>
            </w:r>
          </w:p>
        </w:tc>
        <w:tc>
          <w:tcPr>
            <w:tcW w:w="1374" w:type="pct"/>
            <w:tcBorders>
              <w:top w:val="single" w:sz="7" w:space="0" w:color="000000"/>
              <w:left w:val="single" w:sz="7" w:space="0" w:color="000000"/>
              <w:bottom w:val="nil"/>
              <w:right w:val="nil"/>
            </w:tcBorders>
          </w:tcPr>
          <w:p w14:paraId="65085B40" w14:textId="77777777" w:rsidR="001E1606" w:rsidRPr="004B6078" w:rsidRDefault="001E1606" w:rsidP="001E1606">
            <w:pPr>
              <w:ind w:left="94"/>
              <w:rPr>
                <w:rFonts w:cstheme="minorHAnsi"/>
                <w:sz w:val="16"/>
                <w:szCs w:val="16"/>
              </w:rPr>
            </w:pPr>
            <w:r w:rsidRPr="004B6078">
              <w:rPr>
                <w:rFonts w:cstheme="minorHAnsi"/>
                <w:sz w:val="16"/>
                <w:szCs w:val="16"/>
              </w:rPr>
              <w:t>z predaja produktu 1</w:t>
            </w:r>
          </w:p>
        </w:tc>
        <w:tc>
          <w:tcPr>
            <w:tcW w:w="828" w:type="pct"/>
            <w:tcBorders>
              <w:top w:val="single" w:sz="7" w:space="0" w:color="000000"/>
              <w:left w:val="nil"/>
              <w:bottom w:val="nil"/>
              <w:right w:val="nil"/>
            </w:tcBorders>
          </w:tcPr>
          <w:p w14:paraId="0CA19E97"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200</w:t>
            </w:r>
          </w:p>
        </w:tc>
        <w:tc>
          <w:tcPr>
            <w:tcW w:w="522" w:type="pct"/>
            <w:tcBorders>
              <w:top w:val="single" w:sz="7" w:space="0" w:color="000000"/>
              <w:left w:val="nil"/>
              <w:bottom w:val="nil"/>
              <w:right w:val="single" w:sz="7" w:space="0" w:color="000000"/>
            </w:tcBorders>
          </w:tcPr>
          <w:p w14:paraId="2F4DAF65"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400</w:t>
            </w:r>
          </w:p>
        </w:tc>
        <w:tc>
          <w:tcPr>
            <w:tcW w:w="859" w:type="pct"/>
            <w:tcBorders>
              <w:top w:val="single" w:sz="7" w:space="0" w:color="000000"/>
              <w:left w:val="single" w:sz="7" w:space="0" w:color="000000"/>
              <w:bottom w:val="nil"/>
              <w:right w:val="nil"/>
            </w:tcBorders>
          </w:tcPr>
          <w:p w14:paraId="524E736E"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200</w:t>
            </w:r>
          </w:p>
        </w:tc>
        <w:tc>
          <w:tcPr>
            <w:tcW w:w="614" w:type="pct"/>
            <w:tcBorders>
              <w:top w:val="single" w:sz="7" w:space="0" w:color="000000"/>
              <w:left w:val="nil"/>
              <w:bottom w:val="nil"/>
              <w:right w:val="single" w:sz="7" w:space="0" w:color="000000"/>
            </w:tcBorders>
          </w:tcPr>
          <w:p w14:paraId="26AF3694"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30</w:t>
            </w:r>
          </w:p>
        </w:tc>
      </w:tr>
      <w:tr w:rsidR="001E1606" w:rsidRPr="004B6078" w14:paraId="1592A3CE" w14:textId="77777777" w:rsidTr="00C036FC">
        <w:trPr>
          <w:trHeight w:val="120"/>
        </w:trPr>
        <w:tc>
          <w:tcPr>
            <w:tcW w:w="804" w:type="pct"/>
            <w:vMerge/>
            <w:tcBorders>
              <w:top w:val="nil"/>
              <w:left w:val="single" w:sz="3" w:space="0" w:color="000000"/>
              <w:bottom w:val="nil"/>
              <w:right w:val="single" w:sz="7" w:space="0" w:color="000000"/>
            </w:tcBorders>
          </w:tcPr>
          <w:p w14:paraId="2A26CD38"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2D9BB95B"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X</w:t>
            </w:r>
          </w:p>
        </w:tc>
        <w:tc>
          <w:tcPr>
            <w:tcW w:w="828" w:type="pct"/>
            <w:tcBorders>
              <w:top w:val="nil"/>
              <w:left w:val="nil"/>
              <w:bottom w:val="nil"/>
              <w:right w:val="nil"/>
            </w:tcBorders>
            <w:shd w:val="clear" w:color="auto" w:fill="F6F6F6"/>
          </w:tcPr>
          <w:p w14:paraId="4A22B3FF" w14:textId="77777777" w:rsidR="001E1606" w:rsidRPr="004B6078" w:rsidRDefault="001E1606" w:rsidP="001E1606">
            <w:pPr>
              <w:ind w:left="625"/>
              <w:jc w:val="right"/>
              <w:rPr>
                <w:rFonts w:cstheme="minorHAnsi"/>
                <w:sz w:val="16"/>
                <w:szCs w:val="16"/>
              </w:rPr>
            </w:pPr>
            <w:r w:rsidRPr="004B6078">
              <w:rPr>
                <w:rFonts w:cstheme="minorHAnsi"/>
                <w:i/>
                <w:sz w:val="16"/>
                <w:szCs w:val="16"/>
              </w:rPr>
              <w:t xml:space="preserve"> -</w:t>
            </w:r>
          </w:p>
        </w:tc>
        <w:tc>
          <w:tcPr>
            <w:tcW w:w="522" w:type="pct"/>
            <w:tcBorders>
              <w:top w:val="nil"/>
              <w:left w:val="nil"/>
              <w:bottom w:val="nil"/>
              <w:right w:val="single" w:sz="7" w:space="0" w:color="000000"/>
            </w:tcBorders>
            <w:shd w:val="clear" w:color="auto" w:fill="F6F6F6"/>
          </w:tcPr>
          <w:p w14:paraId="3060129B" w14:textId="77777777" w:rsidR="001E1606" w:rsidRPr="004B6078" w:rsidRDefault="001E1606" w:rsidP="001E1606">
            <w:pPr>
              <w:jc w:val="right"/>
              <w:rPr>
                <w:rFonts w:cstheme="minorHAnsi"/>
                <w:sz w:val="16"/>
                <w:szCs w:val="16"/>
              </w:rPr>
            </w:pPr>
            <w:r w:rsidRPr="004B6078">
              <w:rPr>
                <w:rFonts w:cstheme="minorHAnsi"/>
                <w:i/>
                <w:sz w:val="16"/>
                <w:szCs w:val="16"/>
              </w:rPr>
              <w:t xml:space="preserve"> 100</w:t>
            </w:r>
          </w:p>
        </w:tc>
        <w:tc>
          <w:tcPr>
            <w:tcW w:w="859" w:type="pct"/>
            <w:tcBorders>
              <w:top w:val="nil"/>
              <w:left w:val="single" w:sz="7" w:space="0" w:color="000000"/>
              <w:bottom w:val="nil"/>
              <w:right w:val="nil"/>
            </w:tcBorders>
            <w:shd w:val="clear" w:color="auto" w:fill="F6F6F6"/>
          </w:tcPr>
          <w:p w14:paraId="70B69D65"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100</w:t>
            </w:r>
          </w:p>
        </w:tc>
        <w:tc>
          <w:tcPr>
            <w:tcW w:w="614" w:type="pct"/>
            <w:tcBorders>
              <w:top w:val="nil"/>
              <w:left w:val="nil"/>
              <w:bottom w:val="nil"/>
              <w:right w:val="single" w:sz="7" w:space="0" w:color="000000"/>
            </w:tcBorders>
            <w:shd w:val="clear" w:color="auto" w:fill="F6F6F6"/>
          </w:tcPr>
          <w:p w14:paraId="28C12AC6"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15</w:t>
            </w:r>
          </w:p>
        </w:tc>
      </w:tr>
      <w:tr w:rsidR="001E1606" w:rsidRPr="004B6078" w14:paraId="1CBC207B" w14:textId="77777777" w:rsidTr="00C036FC">
        <w:trPr>
          <w:trHeight w:val="104"/>
        </w:trPr>
        <w:tc>
          <w:tcPr>
            <w:tcW w:w="804" w:type="pct"/>
            <w:tcBorders>
              <w:top w:val="nil"/>
              <w:left w:val="single" w:sz="3" w:space="0" w:color="000000"/>
              <w:bottom w:val="nil"/>
              <w:right w:val="single" w:sz="7" w:space="0" w:color="000000"/>
            </w:tcBorders>
          </w:tcPr>
          <w:p w14:paraId="35A2E051"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44844C08"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Y</w:t>
            </w:r>
          </w:p>
        </w:tc>
        <w:tc>
          <w:tcPr>
            <w:tcW w:w="828" w:type="pct"/>
            <w:tcBorders>
              <w:top w:val="nil"/>
              <w:left w:val="nil"/>
              <w:bottom w:val="nil"/>
              <w:right w:val="nil"/>
            </w:tcBorders>
            <w:shd w:val="clear" w:color="auto" w:fill="F6F6F6"/>
          </w:tcPr>
          <w:p w14:paraId="2265A91F" w14:textId="77777777" w:rsidR="001E1606" w:rsidRPr="004B6078" w:rsidRDefault="001E1606" w:rsidP="001E1606">
            <w:pPr>
              <w:jc w:val="right"/>
              <w:rPr>
                <w:rFonts w:cstheme="minorHAnsi"/>
                <w:sz w:val="16"/>
                <w:szCs w:val="16"/>
              </w:rPr>
            </w:pPr>
            <w:r w:rsidRPr="004B6078">
              <w:rPr>
                <w:rFonts w:cstheme="minorHAnsi"/>
                <w:i/>
                <w:sz w:val="16"/>
                <w:szCs w:val="16"/>
              </w:rPr>
              <w:t xml:space="preserve"> 100</w:t>
            </w:r>
          </w:p>
        </w:tc>
        <w:tc>
          <w:tcPr>
            <w:tcW w:w="522" w:type="pct"/>
            <w:tcBorders>
              <w:top w:val="nil"/>
              <w:left w:val="nil"/>
              <w:bottom w:val="nil"/>
              <w:right w:val="single" w:sz="7" w:space="0" w:color="000000"/>
            </w:tcBorders>
            <w:shd w:val="clear" w:color="auto" w:fill="F6F6F6"/>
          </w:tcPr>
          <w:p w14:paraId="3115D86A" w14:textId="77777777" w:rsidR="001E1606" w:rsidRPr="004B6078" w:rsidRDefault="001E1606" w:rsidP="001E1606">
            <w:pPr>
              <w:jc w:val="right"/>
              <w:rPr>
                <w:rFonts w:cstheme="minorHAnsi"/>
                <w:sz w:val="16"/>
                <w:szCs w:val="16"/>
              </w:rPr>
            </w:pPr>
            <w:r w:rsidRPr="004B6078">
              <w:rPr>
                <w:rFonts w:cstheme="minorHAnsi"/>
                <w:i/>
                <w:sz w:val="16"/>
                <w:szCs w:val="16"/>
              </w:rPr>
              <w:t xml:space="preserve"> 200</w:t>
            </w:r>
          </w:p>
        </w:tc>
        <w:tc>
          <w:tcPr>
            <w:tcW w:w="859" w:type="pct"/>
            <w:tcBorders>
              <w:top w:val="nil"/>
              <w:left w:val="single" w:sz="7" w:space="0" w:color="000000"/>
              <w:bottom w:val="nil"/>
              <w:right w:val="nil"/>
            </w:tcBorders>
            <w:shd w:val="clear" w:color="auto" w:fill="F6F6F6"/>
          </w:tcPr>
          <w:p w14:paraId="2E1C1F4B"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100</w:t>
            </w:r>
          </w:p>
        </w:tc>
        <w:tc>
          <w:tcPr>
            <w:tcW w:w="614" w:type="pct"/>
            <w:tcBorders>
              <w:top w:val="nil"/>
              <w:left w:val="nil"/>
              <w:bottom w:val="nil"/>
              <w:right w:val="single" w:sz="7" w:space="0" w:color="000000"/>
            </w:tcBorders>
            <w:shd w:val="clear" w:color="auto" w:fill="F6F6F6"/>
          </w:tcPr>
          <w:p w14:paraId="07E95059"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15</w:t>
            </w:r>
          </w:p>
        </w:tc>
      </w:tr>
      <w:tr w:rsidR="001E1606" w:rsidRPr="004B6078" w14:paraId="5216CD10" w14:textId="77777777" w:rsidTr="00C036FC">
        <w:trPr>
          <w:trHeight w:val="150"/>
        </w:trPr>
        <w:tc>
          <w:tcPr>
            <w:tcW w:w="804" w:type="pct"/>
            <w:tcBorders>
              <w:top w:val="nil"/>
              <w:left w:val="single" w:sz="3" w:space="0" w:color="000000"/>
              <w:bottom w:val="nil"/>
              <w:right w:val="single" w:sz="7" w:space="0" w:color="000000"/>
            </w:tcBorders>
          </w:tcPr>
          <w:p w14:paraId="7836C05C"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677E73AB" w14:textId="77777777" w:rsidR="001E1606" w:rsidRPr="004B6078" w:rsidRDefault="001E1606" w:rsidP="001E1606">
            <w:pPr>
              <w:ind w:left="111"/>
              <w:rPr>
                <w:rFonts w:cstheme="minorHAnsi"/>
                <w:i/>
                <w:sz w:val="16"/>
                <w:szCs w:val="16"/>
              </w:rPr>
            </w:pPr>
            <w:r w:rsidRPr="004B6078">
              <w:rPr>
                <w:rFonts w:cstheme="minorHAnsi"/>
                <w:i/>
                <w:sz w:val="16"/>
                <w:szCs w:val="16"/>
              </w:rPr>
              <w:t xml:space="preserve"> - zákazník Z</w:t>
            </w:r>
          </w:p>
        </w:tc>
        <w:tc>
          <w:tcPr>
            <w:tcW w:w="828" w:type="pct"/>
            <w:tcBorders>
              <w:top w:val="nil"/>
              <w:left w:val="nil"/>
              <w:bottom w:val="nil"/>
              <w:right w:val="nil"/>
            </w:tcBorders>
            <w:shd w:val="clear" w:color="auto" w:fill="F6F6F6"/>
          </w:tcPr>
          <w:p w14:paraId="792856D6" w14:textId="77777777" w:rsidR="001E1606" w:rsidRPr="004B6078" w:rsidRDefault="001E1606" w:rsidP="001E1606">
            <w:pPr>
              <w:jc w:val="right"/>
              <w:rPr>
                <w:rFonts w:cstheme="minorHAnsi"/>
                <w:i/>
                <w:sz w:val="16"/>
                <w:szCs w:val="16"/>
              </w:rPr>
            </w:pPr>
            <w:r w:rsidRPr="004B6078">
              <w:rPr>
                <w:rFonts w:cstheme="minorHAnsi"/>
                <w:i/>
                <w:sz w:val="16"/>
                <w:szCs w:val="16"/>
              </w:rPr>
              <w:t xml:space="preserve"> 100</w:t>
            </w:r>
          </w:p>
        </w:tc>
        <w:tc>
          <w:tcPr>
            <w:tcW w:w="522" w:type="pct"/>
            <w:tcBorders>
              <w:top w:val="nil"/>
              <w:left w:val="nil"/>
              <w:bottom w:val="nil"/>
              <w:right w:val="single" w:sz="7" w:space="0" w:color="000000"/>
            </w:tcBorders>
            <w:shd w:val="clear" w:color="auto" w:fill="F6F6F6"/>
          </w:tcPr>
          <w:p w14:paraId="1B984947" w14:textId="77777777" w:rsidR="001E1606" w:rsidRPr="004B6078" w:rsidRDefault="001E1606" w:rsidP="001E1606">
            <w:pPr>
              <w:jc w:val="right"/>
              <w:rPr>
                <w:rFonts w:cstheme="minorHAnsi"/>
                <w:i/>
                <w:sz w:val="16"/>
                <w:szCs w:val="16"/>
              </w:rPr>
            </w:pPr>
            <w:r w:rsidRPr="004B6078">
              <w:rPr>
                <w:rFonts w:cstheme="minorHAnsi"/>
                <w:i/>
                <w:sz w:val="16"/>
                <w:szCs w:val="16"/>
              </w:rPr>
              <w:t xml:space="preserve"> 100</w:t>
            </w:r>
          </w:p>
        </w:tc>
        <w:tc>
          <w:tcPr>
            <w:tcW w:w="859" w:type="pct"/>
            <w:tcBorders>
              <w:top w:val="nil"/>
              <w:left w:val="single" w:sz="7" w:space="0" w:color="000000"/>
              <w:bottom w:val="nil"/>
              <w:right w:val="nil"/>
            </w:tcBorders>
            <w:shd w:val="clear" w:color="auto" w:fill="F6F6F6"/>
          </w:tcPr>
          <w:p w14:paraId="3C3FF43F" w14:textId="77777777" w:rsidR="001E1606" w:rsidRPr="004B6078" w:rsidRDefault="001E1606" w:rsidP="001E1606">
            <w:pPr>
              <w:ind w:right="158"/>
              <w:jc w:val="right"/>
              <w:rPr>
                <w:rFonts w:cstheme="minorHAnsi"/>
                <w:sz w:val="16"/>
                <w:szCs w:val="16"/>
              </w:rPr>
            </w:pPr>
            <w:r w:rsidRPr="004B6078">
              <w:rPr>
                <w:rFonts w:cstheme="minorHAnsi"/>
                <w:i/>
                <w:sz w:val="16"/>
                <w:szCs w:val="16"/>
              </w:rPr>
              <w:t xml:space="preserve"> -</w:t>
            </w:r>
          </w:p>
        </w:tc>
        <w:tc>
          <w:tcPr>
            <w:tcW w:w="614" w:type="pct"/>
            <w:tcBorders>
              <w:top w:val="nil"/>
              <w:left w:val="nil"/>
              <w:bottom w:val="nil"/>
              <w:right w:val="single" w:sz="7" w:space="0" w:color="000000"/>
            </w:tcBorders>
            <w:shd w:val="clear" w:color="auto" w:fill="F6F6F6"/>
          </w:tcPr>
          <w:p w14:paraId="7C89EB5A" w14:textId="77777777" w:rsidR="001E1606" w:rsidRPr="004B6078" w:rsidRDefault="001E1606" w:rsidP="001E1606">
            <w:pPr>
              <w:ind w:left="631"/>
              <w:jc w:val="right"/>
              <w:rPr>
                <w:rFonts w:cstheme="minorHAnsi"/>
                <w:sz w:val="16"/>
                <w:szCs w:val="16"/>
              </w:rPr>
            </w:pPr>
            <w:r w:rsidRPr="004B6078">
              <w:rPr>
                <w:rFonts w:cstheme="minorHAnsi"/>
                <w:i/>
                <w:sz w:val="16"/>
                <w:szCs w:val="16"/>
              </w:rPr>
              <w:t xml:space="preserve"> -</w:t>
            </w:r>
          </w:p>
        </w:tc>
      </w:tr>
      <w:tr w:rsidR="001E1606" w:rsidRPr="004B6078" w14:paraId="5CED82DB" w14:textId="77777777" w:rsidTr="00C036FC">
        <w:trPr>
          <w:trHeight w:val="148"/>
        </w:trPr>
        <w:tc>
          <w:tcPr>
            <w:tcW w:w="804" w:type="pct"/>
            <w:tcBorders>
              <w:top w:val="nil"/>
              <w:left w:val="single" w:sz="3" w:space="0" w:color="000000"/>
              <w:bottom w:val="nil"/>
              <w:right w:val="single" w:sz="7" w:space="0" w:color="000000"/>
            </w:tcBorders>
            <w:shd w:val="clear" w:color="auto" w:fill="FFFFFF"/>
          </w:tcPr>
          <w:p w14:paraId="4FC5B1E8" w14:textId="77777777" w:rsidR="001E1606" w:rsidRPr="004B6078" w:rsidRDefault="001E1606" w:rsidP="001E1606">
            <w:pPr>
              <w:ind w:left="88"/>
              <w:rPr>
                <w:rFonts w:cstheme="minorHAnsi"/>
                <w:sz w:val="16"/>
                <w:szCs w:val="16"/>
              </w:rPr>
            </w:pPr>
            <w:r w:rsidRPr="004B6078">
              <w:rPr>
                <w:rFonts w:cstheme="minorHAnsi"/>
                <w:sz w:val="16"/>
                <w:szCs w:val="16"/>
              </w:rPr>
              <w:t>Účet HK 2</w:t>
            </w:r>
          </w:p>
        </w:tc>
        <w:tc>
          <w:tcPr>
            <w:tcW w:w="1374" w:type="pct"/>
            <w:tcBorders>
              <w:top w:val="nil"/>
              <w:left w:val="single" w:sz="7" w:space="0" w:color="000000"/>
              <w:bottom w:val="nil"/>
              <w:right w:val="nil"/>
            </w:tcBorders>
            <w:shd w:val="clear" w:color="auto" w:fill="FFFFFF"/>
          </w:tcPr>
          <w:p w14:paraId="6E46FBFA" w14:textId="77777777" w:rsidR="001E1606" w:rsidRPr="004B6078" w:rsidRDefault="001E1606" w:rsidP="001E1606">
            <w:pPr>
              <w:ind w:left="94"/>
              <w:rPr>
                <w:rFonts w:cstheme="minorHAnsi"/>
                <w:sz w:val="16"/>
                <w:szCs w:val="16"/>
              </w:rPr>
            </w:pPr>
            <w:r w:rsidRPr="004B6078">
              <w:rPr>
                <w:rFonts w:cstheme="minorHAnsi"/>
                <w:sz w:val="16"/>
                <w:szCs w:val="16"/>
              </w:rPr>
              <w:t>z predaja produktu 2</w:t>
            </w:r>
          </w:p>
        </w:tc>
        <w:tc>
          <w:tcPr>
            <w:tcW w:w="828" w:type="pct"/>
            <w:tcBorders>
              <w:top w:val="nil"/>
              <w:left w:val="nil"/>
              <w:bottom w:val="nil"/>
              <w:right w:val="nil"/>
            </w:tcBorders>
            <w:shd w:val="clear" w:color="auto" w:fill="FFFFFF"/>
          </w:tcPr>
          <w:p w14:paraId="343D98D6"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100</w:t>
            </w:r>
          </w:p>
        </w:tc>
        <w:tc>
          <w:tcPr>
            <w:tcW w:w="522" w:type="pct"/>
            <w:tcBorders>
              <w:top w:val="nil"/>
              <w:left w:val="nil"/>
              <w:bottom w:val="nil"/>
              <w:right w:val="single" w:sz="7" w:space="0" w:color="000000"/>
            </w:tcBorders>
            <w:shd w:val="clear" w:color="auto" w:fill="FFFFFF"/>
          </w:tcPr>
          <w:p w14:paraId="3A1D1CB0"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300</w:t>
            </w:r>
          </w:p>
        </w:tc>
        <w:tc>
          <w:tcPr>
            <w:tcW w:w="859" w:type="pct"/>
            <w:tcBorders>
              <w:top w:val="nil"/>
              <w:left w:val="single" w:sz="7" w:space="0" w:color="000000"/>
              <w:bottom w:val="nil"/>
              <w:right w:val="nil"/>
            </w:tcBorders>
            <w:shd w:val="clear" w:color="auto" w:fill="FFFFFF"/>
          </w:tcPr>
          <w:p w14:paraId="09E268B4"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200</w:t>
            </w:r>
          </w:p>
        </w:tc>
        <w:tc>
          <w:tcPr>
            <w:tcW w:w="614" w:type="pct"/>
            <w:tcBorders>
              <w:top w:val="nil"/>
              <w:left w:val="nil"/>
              <w:bottom w:val="nil"/>
              <w:right w:val="single" w:sz="7" w:space="0" w:color="000000"/>
            </w:tcBorders>
          </w:tcPr>
          <w:p w14:paraId="4DD76FEC"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30</w:t>
            </w:r>
          </w:p>
        </w:tc>
      </w:tr>
      <w:tr w:rsidR="001E1606" w:rsidRPr="004B6078" w14:paraId="6BD3CDAE" w14:textId="77777777" w:rsidTr="00C036FC">
        <w:trPr>
          <w:trHeight w:val="53"/>
        </w:trPr>
        <w:tc>
          <w:tcPr>
            <w:tcW w:w="804" w:type="pct"/>
            <w:tcBorders>
              <w:top w:val="nil"/>
              <w:left w:val="single" w:sz="3" w:space="0" w:color="000000"/>
              <w:bottom w:val="nil"/>
              <w:right w:val="single" w:sz="7" w:space="0" w:color="000000"/>
            </w:tcBorders>
          </w:tcPr>
          <w:p w14:paraId="1EC1E866"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0FFD468F"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W</w:t>
            </w:r>
          </w:p>
        </w:tc>
        <w:tc>
          <w:tcPr>
            <w:tcW w:w="828" w:type="pct"/>
            <w:tcBorders>
              <w:top w:val="nil"/>
              <w:left w:val="nil"/>
              <w:bottom w:val="nil"/>
              <w:right w:val="nil"/>
            </w:tcBorders>
            <w:shd w:val="clear" w:color="auto" w:fill="F6F6F6"/>
          </w:tcPr>
          <w:p w14:paraId="02888397" w14:textId="77777777" w:rsidR="001E1606" w:rsidRPr="004B6078" w:rsidRDefault="001E1606" w:rsidP="001E1606">
            <w:pPr>
              <w:jc w:val="right"/>
              <w:rPr>
                <w:rFonts w:cstheme="minorHAnsi"/>
                <w:sz w:val="16"/>
                <w:szCs w:val="16"/>
              </w:rPr>
            </w:pPr>
            <w:r w:rsidRPr="004B6078">
              <w:rPr>
                <w:rFonts w:cstheme="minorHAnsi"/>
                <w:i/>
                <w:sz w:val="16"/>
                <w:szCs w:val="16"/>
              </w:rPr>
              <w:t xml:space="preserve"> 100</w:t>
            </w:r>
          </w:p>
        </w:tc>
        <w:tc>
          <w:tcPr>
            <w:tcW w:w="522" w:type="pct"/>
            <w:tcBorders>
              <w:top w:val="nil"/>
              <w:left w:val="nil"/>
              <w:bottom w:val="nil"/>
              <w:right w:val="single" w:sz="7" w:space="0" w:color="000000"/>
            </w:tcBorders>
            <w:shd w:val="clear" w:color="auto" w:fill="F6F6F6"/>
          </w:tcPr>
          <w:p w14:paraId="4A2CEEB4" w14:textId="77777777" w:rsidR="001E1606" w:rsidRPr="004B6078" w:rsidRDefault="001E1606" w:rsidP="001E1606">
            <w:pPr>
              <w:jc w:val="right"/>
              <w:rPr>
                <w:rFonts w:cstheme="minorHAnsi"/>
                <w:sz w:val="16"/>
                <w:szCs w:val="16"/>
              </w:rPr>
            </w:pPr>
            <w:r w:rsidRPr="004B6078">
              <w:rPr>
                <w:rFonts w:cstheme="minorHAnsi"/>
                <w:i/>
                <w:sz w:val="16"/>
                <w:szCs w:val="16"/>
              </w:rPr>
              <w:t xml:space="preserve"> 300</w:t>
            </w:r>
          </w:p>
        </w:tc>
        <w:tc>
          <w:tcPr>
            <w:tcW w:w="859" w:type="pct"/>
            <w:tcBorders>
              <w:top w:val="nil"/>
              <w:left w:val="single" w:sz="7" w:space="0" w:color="000000"/>
              <w:bottom w:val="nil"/>
              <w:right w:val="nil"/>
            </w:tcBorders>
            <w:shd w:val="clear" w:color="auto" w:fill="F6F6F6"/>
          </w:tcPr>
          <w:p w14:paraId="38CE47BC"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200</w:t>
            </w:r>
          </w:p>
        </w:tc>
        <w:tc>
          <w:tcPr>
            <w:tcW w:w="614" w:type="pct"/>
            <w:tcBorders>
              <w:top w:val="nil"/>
              <w:left w:val="nil"/>
              <w:bottom w:val="nil"/>
              <w:right w:val="single" w:sz="7" w:space="0" w:color="000000"/>
            </w:tcBorders>
            <w:shd w:val="clear" w:color="auto" w:fill="F6F6F6"/>
          </w:tcPr>
          <w:p w14:paraId="5CA2C7B2"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30</w:t>
            </w:r>
          </w:p>
        </w:tc>
      </w:tr>
      <w:tr w:rsidR="001E1606" w:rsidRPr="004B6078" w14:paraId="3C0465B5" w14:textId="77777777" w:rsidTr="00C036FC">
        <w:trPr>
          <w:trHeight w:val="240"/>
        </w:trPr>
        <w:tc>
          <w:tcPr>
            <w:tcW w:w="804" w:type="pct"/>
            <w:tcBorders>
              <w:top w:val="nil"/>
              <w:left w:val="single" w:sz="3" w:space="0" w:color="000000"/>
              <w:bottom w:val="nil"/>
              <w:right w:val="single" w:sz="7" w:space="0" w:color="000000"/>
            </w:tcBorders>
            <w:shd w:val="clear" w:color="auto" w:fill="FFFFFF"/>
          </w:tcPr>
          <w:p w14:paraId="37867A22" w14:textId="77777777" w:rsidR="001E1606" w:rsidRPr="004B6078" w:rsidRDefault="001E1606" w:rsidP="001E1606">
            <w:pPr>
              <w:ind w:left="88"/>
              <w:rPr>
                <w:rFonts w:cstheme="minorHAnsi"/>
                <w:sz w:val="16"/>
                <w:szCs w:val="16"/>
              </w:rPr>
            </w:pPr>
            <w:r w:rsidRPr="004B6078">
              <w:rPr>
                <w:rFonts w:cstheme="minorHAnsi"/>
                <w:sz w:val="16"/>
                <w:szCs w:val="16"/>
              </w:rPr>
              <w:t>Účet HK 3</w:t>
            </w:r>
          </w:p>
        </w:tc>
        <w:tc>
          <w:tcPr>
            <w:tcW w:w="1374" w:type="pct"/>
            <w:tcBorders>
              <w:top w:val="nil"/>
              <w:left w:val="single" w:sz="7" w:space="0" w:color="000000"/>
              <w:bottom w:val="nil"/>
              <w:right w:val="nil"/>
            </w:tcBorders>
            <w:shd w:val="clear" w:color="auto" w:fill="FFFFFF"/>
          </w:tcPr>
          <w:p w14:paraId="3D082FD0" w14:textId="77777777" w:rsidR="001E1606" w:rsidRPr="004B6078" w:rsidRDefault="001E1606" w:rsidP="001E1606">
            <w:pPr>
              <w:ind w:left="94"/>
              <w:rPr>
                <w:rFonts w:cstheme="minorHAnsi"/>
                <w:sz w:val="16"/>
                <w:szCs w:val="16"/>
              </w:rPr>
            </w:pPr>
            <w:r w:rsidRPr="004B6078">
              <w:rPr>
                <w:rFonts w:cstheme="minorHAnsi"/>
                <w:sz w:val="16"/>
                <w:szCs w:val="16"/>
              </w:rPr>
              <w:t>z poskytnutia služby A</w:t>
            </w:r>
          </w:p>
        </w:tc>
        <w:tc>
          <w:tcPr>
            <w:tcW w:w="828" w:type="pct"/>
            <w:tcBorders>
              <w:top w:val="nil"/>
              <w:left w:val="nil"/>
              <w:bottom w:val="nil"/>
              <w:right w:val="nil"/>
            </w:tcBorders>
            <w:shd w:val="clear" w:color="auto" w:fill="FFFFFF"/>
          </w:tcPr>
          <w:p w14:paraId="7E1F00A5"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400</w:t>
            </w:r>
          </w:p>
        </w:tc>
        <w:tc>
          <w:tcPr>
            <w:tcW w:w="522" w:type="pct"/>
            <w:tcBorders>
              <w:top w:val="nil"/>
              <w:left w:val="nil"/>
              <w:bottom w:val="nil"/>
              <w:right w:val="single" w:sz="7" w:space="0" w:color="000000"/>
            </w:tcBorders>
            <w:shd w:val="clear" w:color="auto" w:fill="FFFFFF"/>
          </w:tcPr>
          <w:p w14:paraId="0668C217"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400</w:t>
            </w:r>
          </w:p>
        </w:tc>
        <w:tc>
          <w:tcPr>
            <w:tcW w:w="859" w:type="pct"/>
            <w:tcBorders>
              <w:top w:val="nil"/>
              <w:left w:val="single" w:sz="7" w:space="0" w:color="000000"/>
              <w:bottom w:val="nil"/>
              <w:right w:val="nil"/>
            </w:tcBorders>
            <w:shd w:val="clear" w:color="auto" w:fill="FFFFFF"/>
          </w:tcPr>
          <w:p w14:paraId="7BEAA17A" w14:textId="77777777" w:rsidR="001E1606" w:rsidRPr="004B6078" w:rsidRDefault="001E1606" w:rsidP="001E1606">
            <w:pPr>
              <w:ind w:left="1115"/>
              <w:jc w:val="right"/>
              <w:rPr>
                <w:rFonts w:cstheme="minorHAnsi"/>
                <w:sz w:val="16"/>
                <w:szCs w:val="16"/>
              </w:rPr>
            </w:pPr>
            <w:r w:rsidRPr="004B6078">
              <w:rPr>
                <w:rFonts w:cstheme="minorHAnsi"/>
                <w:b/>
                <w:sz w:val="16"/>
                <w:szCs w:val="16"/>
              </w:rPr>
              <w:t xml:space="preserve"> -</w:t>
            </w:r>
          </w:p>
        </w:tc>
        <w:tc>
          <w:tcPr>
            <w:tcW w:w="614" w:type="pct"/>
            <w:tcBorders>
              <w:top w:val="nil"/>
              <w:left w:val="nil"/>
              <w:bottom w:val="nil"/>
              <w:right w:val="single" w:sz="7" w:space="0" w:color="000000"/>
            </w:tcBorders>
          </w:tcPr>
          <w:p w14:paraId="7341BD34" w14:textId="77777777" w:rsidR="001E1606" w:rsidRPr="004B6078" w:rsidRDefault="001E1606" w:rsidP="001E1606">
            <w:pPr>
              <w:ind w:left="490"/>
              <w:jc w:val="right"/>
              <w:rPr>
                <w:rFonts w:cstheme="minorHAnsi"/>
                <w:sz w:val="16"/>
                <w:szCs w:val="16"/>
              </w:rPr>
            </w:pPr>
            <w:r w:rsidRPr="004B6078">
              <w:rPr>
                <w:rFonts w:cstheme="minorHAnsi"/>
                <w:b/>
                <w:sz w:val="16"/>
                <w:szCs w:val="16"/>
              </w:rPr>
              <w:t xml:space="preserve"> -</w:t>
            </w:r>
          </w:p>
        </w:tc>
      </w:tr>
      <w:tr w:rsidR="001E1606" w:rsidRPr="004B6078" w14:paraId="39742A72" w14:textId="77777777" w:rsidTr="00C036FC">
        <w:trPr>
          <w:trHeight w:val="89"/>
        </w:trPr>
        <w:tc>
          <w:tcPr>
            <w:tcW w:w="804" w:type="pct"/>
            <w:tcBorders>
              <w:top w:val="nil"/>
              <w:left w:val="single" w:sz="3" w:space="0" w:color="000000"/>
              <w:bottom w:val="nil"/>
              <w:right w:val="single" w:sz="7" w:space="0" w:color="000000"/>
            </w:tcBorders>
          </w:tcPr>
          <w:p w14:paraId="0FBEA74D" w14:textId="77777777" w:rsidR="001E1606" w:rsidRPr="004B6078" w:rsidRDefault="001E1606" w:rsidP="001E1606">
            <w:pPr>
              <w:rPr>
                <w:rFonts w:cstheme="minorHAnsi"/>
                <w:sz w:val="16"/>
                <w:szCs w:val="16"/>
              </w:rPr>
            </w:pPr>
          </w:p>
        </w:tc>
        <w:tc>
          <w:tcPr>
            <w:tcW w:w="1374" w:type="pct"/>
            <w:tcBorders>
              <w:top w:val="nil"/>
              <w:left w:val="single" w:sz="7" w:space="0" w:color="000000"/>
              <w:bottom w:val="nil"/>
              <w:right w:val="nil"/>
            </w:tcBorders>
            <w:shd w:val="clear" w:color="auto" w:fill="F6F6F6"/>
          </w:tcPr>
          <w:p w14:paraId="2024E095"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X</w:t>
            </w:r>
          </w:p>
        </w:tc>
        <w:tc>
          <w:tcPr>
            <w:tcW w:w="828" w:type="pct"/>
            <w:tcBorders>
              <w:top w:val="nil"/>
              <w:left w:val="nil"/>
              <w:bottom w:val="nil"/>
              <w:right w:val="nil"/>
            </w:tcBorders>
            <w:shd w:val="clear" w:color="auto" w:fill="F6F6F6"/>
          </w:tcPr>
          <w:p w14:paraId="41C88307" w14:textId="77777777" w:rsidR="001E1606" w:rsidRPr="004B6078" w:rsidRDefault="001E1606" w:rsidP="001E1606">
            <w:pPr>
              <w:jc w:val="right"/>
              <w:rPr>
                <w:rFonts w:cstheme="minorHAnsi"/>
                <w:sz w:val="16"/>
                <w:szCs w:val="16"/>
              </w:rPr>
            </w:pPr>
            <w:r w:rsidRPr="004B6078">
              <w:rPr>
                <w:rFonts w:cstheme="minorHAnsi"/>
                <w:i/>
                <w:sz w:val="16"/>
                <w:szCs w:val="16"/>
              </w:rPr>
              <w:t xml:space="preserve"> 400</w:t>
            </w:r>
          </w:p>
        </w:tc>
        <w:tc>
          <w:tcPr>
            <w:tcW w:w="522" w:type="pct"/>
            <w:tcBorders>
              <w:top w:val="nil"/>
              <w:left w:val="nil"/>
              <w:bottom w:val="nil"/>
              <w:right w:val="single" w:sz="7" w:space="0" w:color="000000"/>
            </w:tcBorders>
            <w:shd w:val="clear" w:color="auto" w:fill="F6F6F6"/>
          </w:tcPr>
          <w:p w14:paraId="445787A6" w14:textId="77777777" w:rsidR="001E1606" w:rsidRPr="004B6078" w:rsidRDefault="001E1606" w:rsidP="001E1606">
            <w:pPr>
              <w:jc w:val="right"/>
              <w:rPr>
                <w:rFonts w:cstheme="minorHAnsi"/>
                <w:sz w:val="16"/>
                <w:szCs w:val="16"/>
              </w:rPr>
            </w:pPr>
            <w:r w:rsidRPr="004B6078">
              <w:rPr>
                <w:rFonts w:cstheme="minorHAnsi"/>
                <w:i/>
                <w:sz w:val="16"/>
                <w:szCs w:val="16"/>
              </w:rPr>
              <w:t xml:space="preserve"> 400</w:t>
            </w:r>
          </w:p>
        </w:tc>
        <w:tc>
          <w:tcPr>
            <w:tcW w:w="859" w:type="pct"/>
            <w:tcBorders>
              <w:top w:val="nil"/>
              <w:left w:val="single" w:sz="7" w:space="0" w:color="000000"/>
              <w:bottom w:val="nil"/>
              <w:right w:val="nil"/>
            </w:tcBorders>
            <w:shd w:val="clear" w:color="auto" w:fill="F6F6F6"/>
          </w:tcPr>
          <w:p w14:paraId="6CFBB88E" w14:textId="77777777" w:rsidR="001E1606" w:rsidRPr="004B6078" w:rsidRDefault="001E1606" w:rsidP="001E1606">
            <w:pPr>
              <w:ind w:right="158"/>
              <w:jc w:val="right"/>
              <w:rPr>
                <w:rFonts w:cstheme="minorHAnsi"/>
                <w:sz w:val="16"/>
                <w:szCs w:val="16"/>
              </w:rPr>
            </w:pPr>
            <w:r w:rsidRPr="004B6078">
              <w:rPr>
                <w:rFonts w:cstheme="minorHAnsi"/>
                <w:i/>
                <w:sz w:val="16"/>
                <w:szCs w:val="16"/>
              </w:rPr>
              <w:t xml:space="preserve"> -</w:t>
            </w:r>
          </w:p>
        </w:tc>
        <w:tc>
          <w:tcPr>
            <w:tcW w:w="614" w:type="pct"/>
            <w:tcBorders>
              <w:top w:val="nil"/>
              <w:left w:val="nil"/>
              <w:bottom w:val="nil"/>
              <w:right w:val="single" w:sz="7" w:space="0" w:color="000000"/>
            </w:tcBorders>
            <w:shd w:val="clear" w:color="auto" w:fill="F6F6F6"/>
          </w:tcPr>
          <w:p w14:paraId="0FE403D8" w14:textId="77777777" w:rsidR="001E1606" w:rsidRPr="004B6078" w:rsidRDefault="001E1606" w:rsidP="001E1606">
            <w:pPr>
              <w:ind w:left="631"/>
              <w:jc w:val="right"/>
              <w:rPr>
                <w:rFonts w:cstheme="minorHAnsi"/>
                <w:sz w:val="16"/>
                <w:szCs w:val="16"/>
              </w:rPr>
            </w:pPr>
            <w:r w:rsidRPr="004B6078">
              <w:rPr>
                <w:rFonts w:cstheme="minorHAnsi"/>
                <w:i/>
                <w:sz w:val="16"/>
                <w:szCs w:val="16"/>
              </w:rPr>
              <w:t xml:space="preserve"> -</w:t>
            </w:r>
          </w:p>
        </w:tc>
      </w:tr>
      <w:tr w:rsidR="001E1606" w:rsidRPr="004B6078" w14:paraId="0153B9B9" w14:textId="77777777" w:rsidTr="00C036FC">
        <w:trPr>
          <w:trHeight w:val="15"/>
        </w:trPr>
        <w:tc>
          <w:tcPr>
            <w:tcW w:w="804" w:type="pct"/>
            <w:tcBorders>
              <w:top w:val="nil"/>
              <w:left w:val="single" w:sz="3" w:space="0" w:color="000000"/>
              <w:bottom w:val="nil"/>
              <w:right w:val="single" w:sz="7" w:space="0" w:color="000000"/>
            </w:tcBorders>
            <w:shd w:val="clear" w:color="auto" w:fill="FFFFFF"/>
          </w:tcPr>
          <w:p w14:paraId="388D1B00" w14:textId="77777777" w:rsidR="001E1606" w:rsidRPr="004B6078" w:rsidRDefault="001E1606" w:rsidP="001E1606">
            <w:pPr>
              <w:ind w:left="88"/>
              <w:rPr>
                <w:rFonts w:cstheme="minorHAnsi"/>
                <w:sz w:val="16"/>
                <w:szCs w:val="16"/>
              </w:rPr>
            </w:pPr>
            <w:r w:rsidRPr="004B6078">
              <w:rPr>
                <w:rFonts w:cstheme="minorHAnsi"/>
                <w:sz w:val="16"/>
                <w:szCs w:val="16"/>
              </w:rPr>
              <w:t>Účet HK 4</w:t>
            </w:r>
          </w:p>
        </w:tc>
        <w:tc>
          <w:tcPr>
            <w:tcW w:w="1374" w:type="pct"/>
            <w:tcBorders>
              <w:top w:val="nil"/>
              <w:left w:val="single" w:sz="7" w:space="0" w:color="000000"/>
              <w:bottom w:val="nil"/>
              <w:right w:val="nil"/>
            </w:tcBorders>
            <w:shd w:val="clear" w:color="auto" w:fill="FFFFFF"/>
          </w:tcPr>
          <w:p w14:paraId="1851A2B3" w14:textId="77777777" w:rsidR="001E1606" w:rsidRPr="004B6078" w:rsidRDefault="001E1606" w:rsidP="001E1606">
            <w:pPr>
              <w:ind w:left="94"/>
              <w:rPr>
                <w:rFonts w:cstheme="minorHAnsi"/>
                <w:sz w:val="16"/>
                <w:szCs w:val="16"/>
              </w:rPr>
            </w:pPr>
            <w:r w:rsidRPr="004B6078">
              <w:rPr>
                <w:rFonts w:cstheme="minorHAnsi"/>
                <w:sz w:val="16"/>
                <w:szCs w:val="16"/>
              </w:rPr>
              <w:t>z poskytnutia služby B</w:t>
            </w:r>
          </w:p>
        </w:tc>
        <w:tc>
          <w:tcPr>
            <w:tcW w:w="828" w:type="pct"/>
            <w:tcBorders>
              <w:top w:val="nil"/>
              <w:left w:val="nil"/>
              <w:bottom w:val="nil"/>
              <w:right w:val="nil"/>
            </w:tcBorders>
            <w:shd w:val="clear" w:color="auto" w:fill="FFFFFF"/>
          </w:tcPr>
          <w:p w14:paraId="0EDB5C63" w14:textId="77777777" w:rsidR="001E1606" w:rsidRPr="004B6078" w:rsidRDefault="001E1606" w:rsidP="001E1606">
            <w:pPr>
              <w:ind w:left="766"/>
              <w:jc w:val="right"/>
              <w:rPr>
                <w:rFonts w:cstheme="minorHAnsi"/>
                <w:sz w:val="16"/>
                <w:szCs w:val="16"/>
              </w:rPr>
            </w:pPr>
            <w:r w:rsidRPr="004B6078">
              <w:rPr>
                <w:rFonts w:cstheme="minorHAnsi"/>
                <w:b/>
                <w:sz w:val="16"/>
                <w:szCs w:val="16"/>
              </w:rPr>
              <w:t xml:space="preserve"> 300</w:t>
            </w:r>
          </w:p>
        </w:tc>
        <w:tc>
          <w:tcPr>
            <w:tcW w:w="522" w:type="pct"/>
            <w:tcBorders>
              <w:top w:val="nil"/>
              <w:left w:val="nil"/>
              <w:bottom w:val="nil"/>
              <w:right w:val="single" w:sz="7" w:space="0" w:color="000000"/>
            </w:tcBorders>
            <w:shd w:val="clear" w:color="auto" w:fill="FFFFFF"/>
          </w:tcPr>
          <w:p w14:paraId="1073EDA7" w14:textId="77777777" w:rsidR="001E1606" w:rsidRPr="004B6078" w:rsidRDefault="001E1606" w:rsidP="001E1606">
            <w:pPr>
              <w:ind w:right="15"/>
              <w:jc w:val="right"/>
              <w:rPr>
                <w:rFonts w:cstheme="minorHAnsi"/>
                <w:sz w:val="16"/>
                <w:szCs w:val="16"/>
              </w:rPr>
            </w:pPr>
            <w:r w:rsidRPr="004B6078">
              <w:rPr>
                <w:rFonts w:cstheme="minorHAnsi"/>
                <w:b/>
                <w:sz w:val="16"/>
                <w:szCs w:val="16"/>
              </w:rPr>
              <w:t xml:space="preserve"> 600</w:t>
            </w:r>
          </w:p>
        </w:tc>
        <w:tc>
          <w:tcPr>
            <w:tcW w:w="859" w:type="pct"/>
            <w:tcBorders>
              <w:top w:val="nil"/>
              <w:left w:val="single" w:sz="7" w:space="0" w:color="000000"/>
              <w:bottom w:val="nil"/>
              <w:right w:val="nil"/>
            </w:tcBorders>
            <w:shd w:val="clear" w:color="auto" w:fill="FFFFFF"/>
          </w:tcPr>
          <w:p w14:paraId="4A70CF2C" w14:textId="77777777" w:rsidR="001E1606" w:rsidRPr="004B6078" w:rsidRDefault="001E1606" w:rsidP="001E1606">
            <w:pPr>
              <w:ind w:right="23"/>
              <w:jc w:val="right"/>
              <w:rPr>
                <w:rFonts w:cstheme="minorHAnsi"/>
                <w:sz w:val="16"/>
                <w:szCs w:val="16"/>
              </w:rPr>
            </w:pPr>
            <w:r w:rsidRPr="004B6078">
              <w:rPr>
                <w:rFonts w:cstheme="minorHAnsi"/>
                <w:b/>
                <w:sz w:val="16"/>
                <w:szCs w:val="16"/>
              </w:rPr>
              <w:t xml:space="preserve"> 300</w:t>
            </w:r>
          </w:p>
        </w:tc>
        <w:tc>
          <w:tcPr>
            <w:tcW w:w="614" w:type="pct"/>
            <w:tcBorders>
              <w:top w:val="nil"/>
              <w:left w:val="nil"/>
              <w:bottom w:val="nil"/>
              <w:right w:val="single" w:sz="7" w:space="0" w:color="000000"/>
            </w:tcBorders>
          </w:tcPr>
          <w:p w14:paraId="64C8AAF7" w14:textId="77777777" w:rsidR="001E1606" w:rsidRPr="004B6078" w:rsidRDefault="001E1606" w:rsidP="001E1606">
            <w:pPr>
              <w:ind w:right="17"/>
              <w:jc w:val="right"/>
              <w:rPr>
                <w:rFonts w:cstheme="minorHAnsi"/>
                <w:sz w:val="16"/>
                <w:szCs w:val="16"/>
              </w:rPr>
            </w:pPr>
            <w:r w:rsidRPr="004B6078">
              <w:rPr>
                <w:rFonts w:cstheme="minorHAnsi"/>
                <w:b/>
                <w:sz w:val="16"/>
                <w:szCs w:val="16"/>
              </w:rPr>
              <w:t xml:space="preserve"> 45</w:t>
            </w:r>
          </w:p>
        </w:tc>
      </w:tr>
      <w:tr w:rsidR="001E1606" w:rsidRPr="004B6078" w14:paraId="1577FF4B" w14:textId="77777777" w:rsidTr="00C036FC">
        <w:trPr>
          <w:trHeight w:val="206"/>
        </w:trPr>
        <w:tc>
          <w:tcPr>
            <w:tcW w:w="804" w:type="pct"/>
            <w:tcBorders>
              <w:top w:val="nil"/>
              <w:left w:val="single" w:sz="3" w:space="0" w:color="000000"/>
              <w:bottom w:val="single" w:sz="7" w:space="0" w:color="000000"/>
              <w:right w:val="single" w:sz="7" w:space="0" w:color="000000"/>
            </w:tcBorders>
          </w:tcPr>
          <w:p w14:paraId="0408A895" w14:textId="77777777" w:rsidR="001E1606" w:rsidRPr="004B6078" w:rsidRDefault="001E1606" w:rsidP="001E1606">
            <w:pPr>
              <w:rPr>
                <w:rFonts w:cstheme="minorHAnsi"/>
                <w:sz w:val="16"/>
                <w:szCs w:val="16"/>
              </w:rPr>
            </w:pPr>
          </w:p>
        </w:tc>
        <w:tc>
          <w:tcPr>
            <w:tcW w:w="1374" w:type="pct"/>
            <w:tcBorders>
              <w:top w:val="nil"/>
              <w:left w:val="single" w:sz="7" w:space="0" w:color="000000"/>
              <w:bottom w:val="single" w:sz="7" w:space="0" w:color="000000"/>
              <w:right w:val="nil"/>
            </w:tcBorders>
            <w:shd w:val="clear" w:color="auto" w:fill="F6F6F6"/>
          </w:tcPr>
          <w:p w14:paraId="5B37FC59" w14:textId="77777777" w:rsidR="001E1606" w:rsidRPr="004B6078" w:rsidRDefault="001E1606" w:rsidP="001E1606">
            <w:pPr>
              <w:ind w:left="111"/>
              <w:rPr>
                <w:rFonts w:cstheme="minorHAnsi"/>
                <w:sz w:val="16"/>
                <w:szCs w:val="16"/>
              </w:rPr>
            </w:pPr>
            <w:r w:rsidRPr="004B6078">
              <w:rPr>
                <w:rFonts w:cstheme="minorHAnsi"/>
                <w:i/>
                <w:sz w:val="16"/>
                <w:szCs w:val="16"/>
              </w:rPr>
              <w:t xml:space="preserve"> - zákazník Y</w:t>
            </w:r>
          </w:p>
        </w:tc>
        <w:tc>
          <w:tcPr>
            <w:tcW w:w="828" w:type="pct"/>
            <w:tcBorders>
              <w:top w:val="nil"/>
              <w:left w:val="nil"/>
              <w:bottom w:val="single" w:sz="7" w:space="0" w:color="000000"/>
              <w:right w:val="nil"/>
            </w:tcBorders>
            <w:shd w:val="clear" w:color="auto" w:fill="F6F6F6"/>
          </w:tcPr>
          <w:p w14:paraId="0DD8CBB8" w14:textId="77777777" w:rsidR="001E1606" w:rsidRPr="004B6078" w:rsidRDefault="001E1606" w:rsidP="001E1606">
            <w:pPr>
              <w:jc w:val="right"/>
              <w:rPr>
                <w:rFonts w:cstheme="minorHAnsi"/>
                <w:sz w:val="16"/>
                <w:szCs w:val="16"/>
              </w:rPr>
            </w:pPr>
            <w:r w:rsidRPr="004B6078">
              <w:rPr>
                <w:rFonts w:cstheme="minorHAnsi"/>
                <w:i/>
                <w:sz w:val="16"/>
                <w:szCs w:val="16"/>
              </w:rPr>
              <w:t xml:space="preserve"> 300</w:t>
            </w:r>
          </w:p>
        </w:tc>
        <w:tc>
          <w:tcPr>
            <w:tcW w:w="522" w:type="pct"/>
            <w:tcBorders>
              <w:top w:val="nil"/>
              <w:left w:val="nil"/>
              <w:bottom w:val="single" w:sz="7" w:space="0" w:color="000000"/>
              <w:right w:val="single" w:sz="7" w:space="0" w:color="000000"/>
            </w:tcBorders>
            <w:shd w:val="clear" w:color="auto" w:fill="F6F6F6"/>
          </w:tcPr>
          <w:p w14:paraId="510BFCDA" w14:textId="77777777" w:rsidR="001E1606" w:rsidRPr="004B6078" w:rsidRDefault="001E1606" w:rsidP="001E1606">
            <w:pPr>
              <w:jc w:val="right"/>
              <w:rPr>
                <w:rFonts w:cstheme="minorHAnsi"/>
                <w:sz w:val="16"/>
                <w:szCs w:val="16"/>
              </w:rPr>
            </w:pPr>
            <w:r w:rsidRPr="004B6078">
              <w:rPr>
                <w:rFonts w:cstheme="minorHAnsi"/>
                <w:i/>
                <w:sz w:val="16"/>
                <w:szCs w:val="16"/>
              </w:rPr>
              <w:t xml:space="preserve"> 600</w:t>
            </w:r>
          </w:p>
        </w:tc>
        <w:tc>
          <w:tcPr>
            <w:tcW w:w="859" w:type="pct"/>
            <w:tcBorders>
              <w:top w:val="nil"/>
              <w:left w:val="single" w:sz="7" w:space="0" w:color="000000"/>
              <w:bottom w:val="single" w:sz="7" w:space="0" w:color="000000"/>
              <w:right w:val="nil"/>
            </w:tcBorders>
            <w:shd w:val="clear" w:color="auto" w:fill="F6F6F6"/>
          </w:tcPr>
          <w:p w14:paraId="53F01B13" w14:textId="77777777" w:rsidR="001E1606" w:rsidRPr="004B6078" w:rsidRDefault="001E1606" w:rsidP="001E1606">
            <w:pPr>
              <w:ind w:right="9"/>
              <w:jc w:val="right"/>
              <w:rPr>
                <w:rFonts w:cstheme="minorHAnsi"/>
                <w:sz w:val="16"/>
                <w:szCs w:val="16"/>
              </w:rPr>
            </w:pPr>
            <w:r w:rsidRPr="004B6078">
              <w:rPr>
                <w:rFonts w:cstheme="minorHAnsi"/>
                <w:i/>
                <w:sz w:val="16"/>
                <w:szCs w:val="16"/>
              </w:rPr>
              <w:t xml:space="preserve"> 300</w:t>
            </w:r>
          </w:p>
        </w:tc>
        <w:tc>
          <w:tcPr>
            <w:tcW w:w="614" w:type="pct"/>
            <w:tcBorders>
              <w:top w:val="nil"/>
              <w:left w:val="nil"/>
              <w:bottom w:val="single" w:sz="7" w:space="0" w:color="000000"/>
              <w:right w:val="single" w:sz="7" w:space="0" w:color="000000"/>
            </w:tcBorders>
            <w:shd w:val="clear" w:color="auto" w:fill="F6F6F6"/>
          </w:tcPr>
          <w:p w14:paraId="3D4B869D" w14:textId="77777777" w:rsidR="001E1606" w:rsidRPr="004B6078" w:rsidRDefault="001E1606" w:rsidP="001E1606">
            <w:pPr>
              <w:ind w:right="2"/>
              <w:jc w:val="right"/>
              <w:rPr>
                <w:rFonts w:cstheme="minorHAnsi"/>
                <w:sz w:val="16"/>
                <w:szCs w:val="16"/>
              </w:rPr>
            </w:pPr>
            <w:r w:rsidRPr="004B6078">
              <w:rPr>
                <w:rFonts w:cstheme="minorHAnsi"/>
                <w:i/>
                <w:sz w:val="16"/>
                <w:szCs w:val="16"/>
              </w:rPr>
              <w:t xml:space="preserve"> 45</w:t>
            </w:r>
          </w:p>
        </w:tc>
      </w:tr>
    </w:tbl>
    <w:p w14:paraId="378993F3" w14:textId="77777777" w:rsidR="00C22729" w:rsidRDefault="00C22729" w:rsidP="000D6ACF">
      <w:pPr>
        <w:spacing w:after="60" w:line="240" w:lineRule="auto"/>
        <w:jc w:val="both"/>
        <w:rPr>
          <w:rFonts w:ascii="Times New Roman" w:hAnsi="Times New Roman" w:cs="Times New Roman"/>
          <w:b/>
          <w:sz w:val="24"/>
          <w:szCs w:val="24"/>
        </w:rPr>
      </w:pPr>
    </w:p>
    <w:p w14:paraId="33FD917E" w14:textId="77777777" w:rsidR="006D764B" w:rsidRPr="00D0491D" w:rsidRDefault="001035C8" w:rsidP="000D6ACF">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 -</w:t>
      </w:r>
      <w:r w:rsidR="0016208C" w:rsidRPr="00D0491D">
        <w:rPr>
          <w:rFonts w:ascii="Times New Roman" w:hAnsi="Times New Roman" w:cs="Times New Roman"/>
          <w:b/>
          <w:sz w:val="24"/>
          <w:szCs w:val="24"/>
        </w:rPr>
        <w:t xml:space="preserve"> metóda prvého vstupu (FIFO) </w:t>
      </w:r>
    </w:p>
    <w:p w14:paraId="21C35BCD" w14:textId="7CE983BC" w:rsidR="0016208C" w:rsidRPr="00D0491D" w:rsidRDefault="00F767DB" w:rsidP="00D0491D">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Agregovaná kategória ODZ spoločnosti A</w:t>
      </w:r>
      <w:r>
        <w:rPr>
          <w:rFonts w:ascii="Times New Roman" w:hAnsi="Times New Roman" w:cs="Times New Roman"/>
          <w:sz w:val="24"/>
          <w:szCs w:val="24"/>
        </w:rPr>
        <w:t> vzťahujúca sa na</w:t>
      </w:r>
      <w:r w:rsidRPr="00D0491D">
        <w:rPr>
          <w:rFonts w:ascii="Times New Roman" w:hAnsi="Times New Roman" w:cs="Times New Roman"/>
          <w:sz w:val="24"/>
          <w:szCs w:val="24"/>
        </w:rPr>
        <w:t xml:space="preserve"> pohľadávky z obchodného styku je v súlade s účtovou osnovou používanou pre konsolidovanú účtovnú závierku. </w:t>
      </w:r>
      <w:r w:rsidR="0016208C" w:rsidRPr="00D0491D">
        <w:rPr>
          <w:rFonts w:ascii="Times New Roman" w:hAnsi="Times New Roman" w:cs="Times New Roman"/>
          <w:sz w:val="24"/>
          <w:szCs w:val="24"/>
        </w:rPr>
        <w:t>Spoločnosť A vie určiť a preukáz</w:t>
      </w:r>
      <w:r w:rsidR="00AF01B7">
        <w:rPr>
          <w:rFonts w:ascii="Times New Roman" w:hAnsi="Times New Roman" w:cs="Times New Roman"/>
          <w:sz w:val="24"/>
          <w:szCs w:val="24"/>
        </w:rPr>
        <w:t>ať, že každý účet HK zahrnutý v</w:t>
      </w:r>
      <w:r w:rsidR="0016208C" w:rsidRPr="00D0491D">
        <w:rPr>
          <w:rFonts w:ascii="Times New Roman" w:hAnsi="Times New Roman" w:cs="Times New Roman"/>
          <w:sz w:val="24"/>
          <w:szCs w:val="24"/>
        </w:rPr>
        <w:t xml:space="preserve"> </w:t>
      </w:r>
      <w:r w:rsidR="00AF01B7">
        <w:rPr>
          <w:rFonts w:ascii="Times New Roman" w:hAnsi="Times New Roman" w:cs="Times New Roman"/>
          <w:sz w:val="24"/>
          <w:szCs w:val="24"/>
        </w:rPr>
        <w:t>agregovanej</w:t>
      </w:r>
      <w:r w:rsidR="0016208C" w:rsidRPr="00D0491D">
        <w:rPr>
          <w:rFonts w:ascii="Times New Roman" w:hAnsi="Times New Roman" w:cs="Times New Roman"/>
          <w:sz w:val="24"/>
          <w:szCs w:val="24"/>
        </w:rPr>
        <w:t xml:space="preserve"> kategóri</w:t>
      </w:r>
      <w:r w:rsidR="00AF01B7">
        <w:rPr>
          <w:rFonts w:ascii="Times New Roman" w:hAnsi="Times New Roman" w:cs="Times New Roman"/>
          <w:sz w:val="24"/>
          <w:szCs w:val="24"/>
        </w:rPr>
        <w:t xml:space="preserve">i </w:t>
      </w:r>
      <w:r w:rsidR="0016208C" w:rsidRPr="00D0491D">
        <w:rPr>
          <w:rFonts w:ascii="Times New Roman" w:hAnsi="Times New Roman" w:cs="Times New Roman"/>
          <w:sz w:val="24"/>
          <w:szCs w:val="24"/>
        </w:rPr>
        <w:t>ODZ má</w:t>
      </w:r>
      <w:r w:rsidR="007844B0">
        <w:rPr>
          <w:rFonts w:ascii="Times New Roman" w:hAnsi="Times New Roman" w:cs="Times New Roman"/>
          <w:sz w:val="24"/>
          <w:szCs w:val="24"/>
        </w:rPr>
        <w:t xml:space="preserve"> podobný trend vysporiadania, </w:t>
      </w:r>
      <w:r w:rsidR="0016208C" w:rsidRPr="00D0491D">
        <w:rPr>
          <w:rFonts w:ascii="Times New Roman" w:hAnsi="Times New Roman" w:cs="Times New Roman"/>
          <w:sz w:val="24"/>
          <w:szCs w:val="24"/>
        </w:rPr>
        <w:t>preto môže použiť metódu prvého vstupu (FIFO).</w:t>
      </w:r>
    </w:p>
    <w:p w14:paraId="5EA596D2" w14:textId="77777777" w:rsidR="0016208C" w:rsidRPr="00D0491D" w:rsidRDefault="0016208C" w:rsidP="00D0491D">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 xml:space="preserve">Tabuľka nižšie zobrazuje za každé účtovné obdobie čisté </w:t>
      </w:r>
      <w:r w:rsidR="00AF01B7">
        <w:rPr>
          <w:rFonts w:ascii="Times New Roman" w:hAnsi="Times New Roman" w:cs="Times New Roman"/>
          <w:sz w:val="24"/>
          <w:szCs w:val="24"/>
        </w:rPr>
        <w:t>prírastky</w:t>
      </w:r>
      <w:r w:rsidRPr="00D0491D">
        <w:rPr>
          <w:rFonts w:ascii="Times New Roman" w:hAnsi="Times New Roman" w:cs="Times New Roman"/>
          <w:sz w:val="24"/>
          <w:szCs w:val="24"/>
        </w:rPr>
        <w:t xml:space="preserve"> a čisté </w:t>
      </w:r>
      <w:r w:rsidR="00AF01B7">
        <w:rPr>
          <w:rFonts w:ascii="Times New Roman" w:hAnsi="Times New Roman" w:cs="Times New Roman"/>
          <w:sz w:val="24"/>
          <w:szCs w:val="24"/>
        </w:rPr>
        <w:t>úbytky</w:t>
      </w:r>
      <w:r w:rsidRPr="00D0491D">
        <w:rPr>
          <w:rFonts w:ascii="Times New Roman" w:hAnsi="Times New Roman" w:cs="Times New Roman"/>
          <w:sz w:val="24"/>
          <w:szCs w:val="24"/>
        </w:rPr>
        <w:t xml:space="preserve"> ODZ</w:t>
      </w:r>
      <w:r w:rsidR="00E818CD">
        <w:rPr>
          <w:rFonts w:ascii="Times New Roman" w:hAnsi="Times New Roman" w:cs="Times New Roman"/>
          <w:sz w:val="24"/>
          <w:szCs w:val="24"/>
        </w:rPr>
        <w:t xml:space="preserve"> (sumy v zátvorkách)</w:t>
      </w:r>
      <w:r w:rsidRPr="00D0491D">
        <w:rPr>
          <w:rFonts w:ascii="Times New Roman" w:hAnsi="Times New Roman" w:cs="Times New Roman"/>
          <w:sz w:val="24"/>
          <w:szCs w:val="24"/>
        </w:rPr>
        <w:t xml:space="preserve"> určené pre agregovanú kategóriu ODZ.</w:t>
      </w:r>
    </w:p>
    <w:tbl>
      <w:tblPr>
        <w:tblW w:w="5000" w:type="pct"/>
        <w:tblCellMar>
          <w:left w:w="70" w:type="dxa"/>
          <w:right w:w="70" w:type="dxa"/>
        </w:tblCellMar>
        <w:tblLook w:val="04A0" w:firstRow="1" w:lastRow="0" w:firstColumn="1" w:lastColumn="0" w:noHBand="0" w:noVBand="1"/>
      </w:tblPr>
      <w:tblGrid>
        <w:gridCol w:w="1102"/>
        <w:gridCol w:w="1473"/>
        <w:gridCol w:w="356"/>
        <w:gridCol w:w="384"/>
        <w:gridCol w:w="384"/>
        <w:gridCol w:w="384"/>
        <w:gridCol w:w="341"/>
        <w:gridCol w:w="384"/>
        <w:gridCol w:w="400"/>
        <w:gridCol w:w="481"/>
        <w:gridCol w:w="400"/>
        <w:gridCol w:w="481"/>
        <w:gridCol w:w="400"/>
        <w:gridCol w:w="482"/>
        <w:gridCol w:w="400"/>
        <w:gridCol w:w="400"/>
        <w:gridCol w:w="400"/>
        <w:gridCol w:w="400"/>
      </w:tblGrid>
      <w:tr w:rsidR="00FC48E1" w:rsidRPr="00B76F08" w14:paraId="3B7E695A" w14:textId="77777777" w:rsidTr="00B80CE2">
        <w:trPr>
          <w:trHeight w:val="270"/>
        </w:trPr>
        <w:tc>
          <w:tcPr>
            <w:tcW w:w="609" w:type="pct"/>
            <w:tcBorders>
              <w:top w:val="single" w:sz="8" w:space="0" w:color="auto"/>
              <w:left w:val="single" w:sz="8" w:space="0" w:color="auto"/>
              <w:bottom w:val="single" w:sz="8" w:space="0" w:color="auto"/>
              <w:right w:val="nil"/>
            </w:tcBorders>
            <w:shd w:val="clear" w:color="000000" w:fill="FFFFFF"/>
            <w:noWrap/>
            <w:vAlign w:val="bottom"/>
            <w:hideMark/>
          </w:tcPr>
          <w:p w14:paraId="1197DDD8" w14:textId="77777777" w:rsidR="00FC48E1" w:rsidRPr="00B76F08" w:rsidRDefault="00FC48E1" w:rsidP="00FC48E1">
            <w:pPr>
              <w:spacing w:after="0" w:line="240" w:lineRule="auto"/>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 </w:t>
            </w:r>
          </w:p>
        </w:tc>
        <w:tc>
          <w:tcPr>
            <w:tcW w:w="814" w:type="pct"/>
            <w:tcBorders>
              <w:top w:val="single" w:sz="8" w:space="0" w:color="auto"/>
              <w:left w:val="nil"/>
              <w:bottom w:val="single" w:sz="8" w:space="0" w:color="auto"/>
              <w:right w:val="nil"/>
            </w:tcBorders>
            <w:shd w:val="clear" w:color="000000" w:fill="FFFFFF"/>
            <w:noWrap/>
            <w:vAlign w:val="bottom"/>
            <w:hideMark/>
          </w:tcPr>
          <w:p w14:paraId="0A265BFF" w14:textId="77777777" w:rsidR="00FC48E1" w:rsidRPr="00B76F08" w:rsidRDefault="00FC48E1" w:rsidP="00FC48E1">
            <w:pPr>
              <w:spacing w:after="0" w:line="240" w:lineRule="auto"/>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 </w:t>
            </w:r>
          </w:p>
        </w:tc>
        <w:tc>
          <w:tcPr>
            <w:tcW w:w="3578" w:type="pct"/>
            <w:gridSpan w:val="1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CA405C6" w14:textId="77777777" w:rsidR="00FC48E1" w:rsidRPr="00B76F08" w:rsidRDefault="00B76F08" w:rsidP="00FC48E1">
            <w:pPr>
              <w:spacing w:after="0" w:line="240" w:lineRule="auto"/>
              <w:jc w:val="center"/>
              <w:rPr>
                <w:rFonts w:eastAsia="Times New Roman" w:cstheme="minorHAnsi"/>
                <w:b/>
                <w:bCs/>
                <w:color w:val="000000"/>
                <w:sz w:val="16"/>
                <w:szCs w:val="16"/>
                <w:lang w:eastAsia="sk-SK"/>
              </w:rPr>
            </w:pPr>
            <w:r w:rsidRPr="00B96D42">
              <w:rPr>
                <w:rFonts w:cstheme="minorHAnsi"/>
                <w:b/>
                <w:sz w:val="16"/>
                <w:szCs w:val="16"/>
              </w:rPr>
              <w:t xml:space="preserve">Čistý pohyb </w:t>
            </w:r>
            <w:r>
              <w:rPr>
                <w:rFonts w:cstheme="minorHAnsi"/>
                <w:b/>
                <w:sz w:val="16"/>
                <w:szCs w:val="16"/>
              </w:rPr>
              <w:t>ODZ</w:t>
            </w:r>
            <w:r w:rsidRPr="00B96D42">
              <w:rPr>
                <w:rFonts w:cstheme="minorHAnsi"/>
                <w:b/>
                <w:sz w:val="16"/>
                <w:szCs w:val="16"/>
              </w:rPr>
              <w:t xml:space="preserve"> za účtovné obdobie</w:t>
            </w:r>
          </w:p>
        </w:tc>
      </w:tr>
      <w:tr w:rsidR="00B76F08" w:rsidRPr="00B76F08" w14:paraId="16505958"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7B9C753D" w14:textId="77777777" w:rsidR="00FC48E1" w:rsidRPr="00B76F08" w:rsidRDefault="00B76F08" w:rsidP="00FC48E1">
            <w:pPr>
              <w:spacing w:after="0" w:line="240" w:lineRule="auto"/>
              <w:rPr>
                <w:rFonts w:eastAsia="Times New Roman" w:cstheme="minorHAnsi"/>
                <w:b/>
                <w:bCs/>
                <w:color w:val="000000"/>
                <w:sz w:val="16"/>
                <w:szCs w:val="16"/>
                <w:lang w:eastAsia="sk-SK"/>
              </w:rPr>
            </w:pPr>
            <w:r w:rsidRPr="00B96D42">
              <w:rPr>
                <w:rFonts w:eastAsia="Calibri" w:cstheme="minorHAnsi"/>
                <w:b/>
                <w:sz w:val="16"/>
                <w:szCs w:val="16"/>
              </w:rPr>
              <w:t xml:space="preserve">Kategória </w:t>
            </w:r>
            <w:r>
              <w:rPr>
                <w:rFonts w:eastAsia="Calibri" w:cstheme="minorHAnsi"/>
                <w:b/>
                <w:sz w:val="16"/>
                <w:szCs w:val="16"/>
              </w:rPr>
              <w:t>ODZ</w:t>
            </w:r>
          </w:p>
        </w:tc>
        <w:tc>
          <w:tcPr>
            <w:tcW w:w="814" w:type="pct"/>
            <w:tcBorders>
              <w:top w:val="nil"/>
              <w:left w:val="nil"/>
              <w:bottom w:val="single" w:sz="4" w:space="0" w:color="auto"/>
              <w:right w:val="nil"/>
            </w:tcBorders>
            <w:shd w:val="clear" w:color="000000" w:fill="FFFFFF"/>
            <w:noWrap/>
            <w:vAlign w:val="bottom"/>
            <w:hideMark/>
          </w:tcPr>
          <w:p w14:paraId="3C4A934E" w14:textId="77777777" w:rsidR="00FC48E1" w:rsidRPr="00B76F08" w:rsidRDefault="00B76F08" w:rsidP="00B76F08">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 xml:space="preserve">Pohľadávky </w:t>
            </w:r>
          </w:p>
        </w:tc>
        <w:tc>
          <w:tcPr>
            <w:tcW w:w="197" w:type="pct"/>
            <w:tcBorders>
              <w:top w:val="nil"/>
              <w:left w:val="single" w:sz="8" w:space="0" w:color="auto"/>
              <w:bottom w:val="single" w:sz="4" w:space="0" w:color="auto"/>
              <w:right w:val="nil"/>
            </w:tcBorders>
            <w:shd w:val="clear" w:color="000000" w:fill="FFFFFF"/>
            <w:noWrap/>
            <w:vAlign w:val="bottom"/>
            <w:hideMark/>
          </w:tcPr>
          <w:p w14:paraId="1401F1C7"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w:t>
            </w:r>
          </w:p>
        </w:tc>
        <w:tc>
          <w:tcPr>
            <w:tcW w:w="212" w:type="pct"/>
            <w:tcBorders>
              <w:top w:val="nil"/>
              <w:left w:val="nil"/>
              <w:bottom w:val="single" w:sz="4" w:space="0" w:color="auto"/>
              <w:right w:val="nil"/>
            </w:tcBorders>
            <w:shd w:val="clear" w:color="000000" w:fill="FFFFFF"/>
            <w:noWrap/>
            <w:vAlign w:val="bottom"/>
            <w:hideMark/>
          </w:tcPr>
          <w:p w14:paraId="29A51BFD"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2</w:t>
            </w:r>
          </w:p>
        </w:tc>
        <w:tc>
          <w:tcPr>
            <w:tcW w:w="212" w:type="pct"/>
            <w:tcBorders>
              <w:top w:val="nil"/>
              <w:left w:val="nil"/>
              <w:bottom w:val="single" w:sz="4" w:space="0" w:color="auto"/>
              <w:right w:val="nil"/>
            </w:tcBorders>
            <w:shd w:val="clear" w:color="000000" w:fill="FFFFFF"/>
            <w:noWrap/>
            <w:vAlign w:val="bottom"/>
            <w:hideMark/>
          </w:tcPr>
          <w:p w14:paraId="3E2F7155"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3</w:t>
            </w:r>
          </w:p>
        </w:tc>
        <w:tc>
          <w:tcPr>
            <w:tcW w:w="212" w:type="pct"/>
            <w:tcBorders>
              <w:top w:val="nil"/>
              <w:left w:val="nil"/>
              <w:bottom w:val="single" w:sz="4" w:space="0" w:color="auto"/>
              <w:right w:val="nil"/>
            </w:tcBorders>
            <w:shd w:val="clear" w:color="000000" w:fill="FFFFFF"/>
            <w:noWrap/>
            <w:vAlign w:val="bottom"/>
            <w:hideMark/>
          </w:tcPr>
          <w:p w14:paraId="3D1B9B1A"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4</w:t>
            </w:r>
          </w:p>
        </w:tc>
        <w:tc>
          <w:tcPr>
            <w:tcW w:w="189" w:type="pct"/>
            <w:tcBorders>
              <w:top w:val="nil"/>
              <w:left w:val="nil"/>
              <w:bottom w:val="single" w:sz="4" w:space="0" w:color="auto"/>
              <w:right w:val="nil"/>
            </w:tcBorders>
            <w:shd w:val="clear" w:color="000000" w:fill="FFFFFF"/>
            <w:noWrap/>
            <w:vAlign w:val="bottom"/>
            <w:hideMark/>
          </w:tcPr>
          <w:p w14:paraId="671A0A63"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5</w:t>
            </w:r>
          </w:p>
        </w:tc>
        <w:tc>
          <w:tcPr>
            <w:tcW w:w="212" w:type="pct"/>
            <w:tcBorders>
              <w:top w:val="nil"/>
              <w:left w:val="nil"/>
              <w:bottom w:val="single" w:sz="4" w:space="0" w:color="auto"/>
              <w:right w:val="nil"/>
            </w:tcBorders>
            <w:shd w:val="clear" w:color="000000" w:fill="FFFFFF"/>
            <w:noWrap/>
            <w:vAlign w:val="bottom"/>
            <w:hideMark/>
          </w:tcPr>
          <w:p w14:paraId="6D0D5EEA"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6</w:t>
            </w:r>
          </w:p>
        </w:tc>
        <w:tc>
          <w:tcPr>
            <w:tcW w:w="221" w:type="pct"/>
            <w:tcBorders>
              <w:top w:val="nil"/>
              <w:left w:val="nil"/>
              <w:bottom w:val="single" w:sz="4" w:space="0" w:color="auto"/>
              <w:right w:val="nil"/>
            </w:tcBorders>
            <w:shd w:val="clear" w:color="000000" w:fill="FFFFFF"/>
            <w:noWrap/>
            <w:vAlign w:val="bottom"/>
            <w:hideMark/>
          </w:tcPr>
          <w:p w14:paraId="34FF26E0"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7</w:t>
            </w:r>
          </w:p>
        </w:tc>
        <w:tc>
          <w:tcPr>
            <w:tcW w:w="266" w:type="pct"/>
            <w:tcBorders>
              <w:top w:val="nil"/>
              <w:left w:val="nil"/>
              <w:bottom w:val="single" w:sz="4" w:space="0" w:color="auto"/>
              <w:right w:val="nil"/>
            </w:tcBorders>
            <w:shd w:val="clear" w:color="000000" w:fill="FFFFFF"/>
            <w:noWrap/>
            <w:vAlign w:val="bottom"/>
            <w:hideMark/>
          </w:tcPr>
          <w:p w14:paraId="3B83408F"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8</w:t>
            </w:r>
          </w:p>
        </w:tc>
        <w:tc>
          <w:tcPr>
            <w:tcW w:w="221" w:type="pct"/>
            <w:tcBorders>
              <w:top w:val="nil"/>
              <w:left w:val="nil"/>
              <w:bottom w:val="single" w:sz="4" w:space="0" w:color="auto"/>
              <w:right w:val="nil"/>
            </w:tcBorders>
            <w:shd w:val="clear" w:color="000000" w:fill="FFFFFF"/>
            <w:noWrap/>
            <w:vAlign w:val="bottom"/>
            <w:hideMark/>
          </w:tcPr>
          <w:p w14:paraId="355077FB"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9</w:t>
            </w:r>
          </w:p>
        </w:tc>
        <w:tc>
          <w:tcPr>
            <w:tcW w:w="266" w:type="pct"/>
            <w:tcBorders>
              <w:top w:val="nil"/>
              <w:left w:val="nil"/>
              <w:bottom w:val="single" w:sz="4" w:space="0" w:color="auto"/>
              <w:right w:val="nil"/>
            </w:tcBorders>
            <w:shd w:val="clear" w:color="000000" w:fill="FFFFFF"/>
            <w:noWrap/>
            <w:vAlign w:val="bottom"/>
            <w:hideMark/>
          </w:tcPr>
          <w:p w14:paraId="6B179D57"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3FC058D"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11</w:t>
            </w:r>
          </w:p>
        </w:tc>
        <w:tc>
          <w:tcPr>
            <w:tcW w:w="266" w:type="pct"/>
            <w:tcBorders>
              <w:top w:val="nil"/>
              <w:left w:val="nil"/>
              <w:bottom w:val="single" w:sz="4" w:space="0" w:color="auto"/>
              <w:right w:val="nil"/>
            </w:tcBorders>
            <w:shd w:val="clear" w:color="000000" w:fill="FFFFFF"/>
            <w:noWrap/>
            <w:vAlign w:val="bottom"/>
            <w:hideMark/>
          </w:tcPr>
          <w:p w14:paraId="766D97E9"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12</w:t>
            </w:r>
          </w:p>
        </w:tc>
        <w:tc>
          <w:tcPr>
            <w:tcW w:w="221" w:type="pct"/>
            <w:tcBorders>
              <w:top w:val="nil"/>
              <w:left w:val="nil"/>
              <w:bottom w:val="single" w:sz="4" w:space="0" w:color="auto"/>
              <w:right w:val="nil"/>
            </w:tcBorders>
            <w:shd w:val="clear" w:color="000000" w:fill="FFFFFF"/>
            <w:noWrap/>
            <w:vAlign w:val="bottom"/>
            <w:hideMark/>
          </w:tcPr>
          <w:p w14:paraId="6569AD7E"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13</w:t>
            </w:r>
          </w:p>
        </w:tc>
        <w:tc>
          <w:tcPr>
            <w:tcW w:w="221" w:type="pct"/>
            <w:tcBorders>
              <w:top w:val="nil"/>
              <w:left w:val="nil"/>
              <w:bottom w:val="single" w:sz="4" w:space="0" w:color="auto"/>
              <w:right w:val="nil"/>
            </w:tcBorders>
            <w:shd w:val="clear" w:color="000000" w:fill="FFFFFF"/>
            <w:noWrap/>
            <w:vAlign w:val="bottom"/>
            <w:hideMark/>
          </w:tcPr>
          <w:p w14:paraId="2231B1B0"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14</w:t>
            </w:r>
          </w:p>
        </w:tc>
        <w:tc>
          <w:tcPr>
            <w:tcW w:w="221" w:type="pct"/>
            <w:tcBorders>
              <w:top w:val="nil"/>
              <w:left w:val="nil"/>
              <w:bottom w:val="single" w:sz="4" w:space="0" w:color="auto"/>
              <w:right w:val="nil"/>
            </w:tcBorders>
            <w:shd w:val="clear" w:color="000000" w:fill="FFFFFF"/>
            <w:noWrap/>
            <w:vAlign w:val="bottom"/>
            <w:hideMark/>
          </w:tcPr>
          <w:p w14:paraId="677A6A87"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15</w:t>
            </w:r>
          </w:p>
        </w:tc>
        <w:tc>
          <w:tcPr>
            <w:tcW w:w="221" w:type="pct"/>
            <w:tcBorders>
              <w:top w:val="nil"/>
              <w:left w:val="nil"/>
              <w:bottom w:val="single" w:sz="4" w:space="0" w:color="auto"/>
              <w:right w:val="single" w:sz="8" w:space="0" w:color="auto"/>
            </w:tcBorders>
            <w:shd w:val="clear" w:color="000000" w:fill="FFFFFF"/>
            <w:noWrap/>
            <w:vAlign w:val="bottom"/>
            <w:hideMark/>
          </w:tcPr>
          <w:p w14:paraId="5E55A2B8" w14:textId="77777777" w:rsidR="00FC48E1" w:rsidRPr="00B76F08" w:rsidRDefault="00FC48E1" w:rsidP="00B76F08">
            <w:pPr>
              <w:spacing w:after="0" w:line="240" w:lineRule="auto"/>
              <w:jc w:val="center"/>
              <w:rPr>
                <w:rFonts w:eastAsia="Times New Roman" w:cstheme="minorHAnsi"/>
                <w:b/>
                <w:bCs/>
                <w:color w:val="000000"/>
                <w:sz w:val="16"/>
                <w:szCs w:val="16"/>
                <w:lang w:eastAsia="sk-SK"/>
              </w:rPr>
            </w:pPr>
            <w:r w:rsidRPr="00B76F08">
              <w:rPr>
                <w:rFonts w:eastAsia="Times New Roman" w:cstheme="minorHAnsi"/>
                <w:b/>
                <w:bCs/>
                <w:color w:val="000000"/>
                <w:sz w:val="16"/>
                <w:szCs w:val="16"/>
                <w:lang w:eastAsia="sk-SK"/>
              </w:rPr>
              <w:t>16</w:t>
            </w:r>
          </w:p>
        </w:tc>
      </w:tr>
      <w:tr w:rsidR="00B76F08" w:rsidRPr="00B76F08" w14:paraId="4DA180D1"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2380390C" w14:textId="77777777" w:rsidR="00FC48E1" w:rsidRPr="00B76F08" w:rsidRDefault="00B76F08" w:rsidP="00FC48E1">
            <w:pPr>
              <w:spacing w:after="0" w:line="240" w:lineRule="auto"/>
              <w:rPr>
                <w:rFonts w:eastAsia="Times New Roman" w:cstheme="minorHAnsi"/>
                <w:color w:val="000000"/>
                <w:sz w:val="16"/>
                <w:szCs w:val="16"/>
                <w:lang w:eastAsia="sk-SK"/>
              </w:rPr>
            </w:pPr>
            <w:r w:rsidRPr="00B96D42">
              <w:rPr>
                <w:rFonts w:eastAsia="Calibri" w:cstheme="minorHAnsi"/>
                <w:sz w:val="16"/>
                <w:szCs w:val="16"/>
              </w:rPr>
              <w:t>Účet HK 1</w:t>
            </w:r>
          </w:p>
        </w:tc>
        <w:tc>
          <w:tcPr>
            <w:tcW w:w="814" w:type="pct"/>
            <w:tcBorders>
              <w:top w:val="nil"/>
              <w:left w:val="nil"/>
              <w:bottom w:val="single" w:sz="4" w:space="0" w:color="auto"/>
              <w:right w:val="nil"/>
            </w:tcBorders>
            <w:shd w:val="clear" w:color="000000" w:fill="FFFFFF"/>
            <w:noWrap/>
            <w:vAlign w:val="bottom"/>
            <w:hideMark/>
          </w:tcPr>
          <w:p w14:paraId="09193E0E"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00FC48E1" w:rsidRPr="00B76F08">
              <w:rPr>
                <w:rFonts w:eastAsia="Times New Roman" w:cstheme="minorHAnsi"/>
                <w:color w:val="000000"/>
                <w:sz w:val="16"/>
                <w:szCs w:val="16"/>
                <w:lang w:eastAsia="sk-SK"/>
              </w:rPr>
              <w:t xml:space="preserve"> 1</w:t>
            </w:r>
          </w:p>
        </w:tc>
        <w:tc>
          <w:tcPr>
            <w:tcW w:w="197" w:type="pct"/>
            <w:tcBorders>
              <w:top w:val="nil"/>
              <w:left w:val="single" w:sz="8" w:space="0" w:color="auto"/>
              <w:bottom w:val="single" w:sz="4" w:space="0" w:color="auto"/>
              <w:right w:val="nil"/>
            </w:tcBorders>
            <w:shd w:val="clear" w:color="000000" w:fill="FFFFFF"/>
            <w:noWrap/>
            <w:vAlign w:val="bottom"/>
            <w:hideMark/>
          </w:tcPr>
          <w:p w14:paraId="286E5782"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2C1FE77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5EFEFCB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773205C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189" w:type="pct"/>
            <w:tcBorders>
              <w:top w:val="nil"/>
              <w:left w:val="nil"/>
              <w:bottom w:val="single" w:sz="4" w:space="0" w:color="auto"/>
              <w:right w:val="nil"/>
            </w:tcBorders>
            <w:shd w:val="clear" w:color="000000" w:fill="FFFFFF"/>
            <w:noWrap/>
            <w:vAlign w:val="bottom"/>
            <w:hideMark/>
          </w:tcPr>
          <w:p w14:paraId="55152C9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285D643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1DA826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6C8620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065BFD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3A7DB3BC"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3650D3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6B8A942"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(110)</w:t>
            </w:r>
          </w:p>
        </w:tc>
        <w:tc>
          <w:tcPr>
            <w:tcW w:w="221" w:type="pct"/>
            <w:tcBorders>
              <w:top w:val="nil"/>
              <w:left w:val="nil"/>
              <w:bottom w:val="single" w:sz="4" w:space="0" w:color="auto"/>
              <w:right w:val="nil"/>
            </w:tcBorders>
            <w:shd w:val="clear" w:color="000000" w:fill="FFFFFF"/>
            <w:noWrap/>
            <w:vAlign w:val="bottom"/>
            <w:hideMark/>
          </w:tcPr>
          <w:p w14:paraId="05421E4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48F257C"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29DF4A5"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50BF155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2EC4AF60"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47D7BB33"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 xml:space="preserve">Účet HK </w:t>
            </w:r>
            <w:r w:rsidR="00FC48E1" w:rsidRPr="00B76F08">
              <w:rPr>
                <w:rFonts w:eastAsia="Times New Roman" w:cstheme="minorHAnsi"/>
                <w:color w:val="000000"/>
                <w:sz w:val="16"/>
                <w:szCs w:val="16"/>
                <w:lang w:eastAsia="sk-SK"/>
              </w:rPr>
              <w:t>2</w:t>
            </w:r>
          </w:p>
        </w:tc>
        <w:tc>
          <w:tcPr>
            <w:tcW w:w="814" w:type="pct"/>
            <w:tcBorders>
              <w:top w:val="nil"/>
              <w:left w:val="nil"/>
              <w:bottom w:val="single" w:sz="4" w:space="0" w:color="auto"/>
              <w:right w:val="nil"/>
            </w:tcBorders>
            <w:shd w:val="clear" w:color="000000" w:fill="FFFFFF"/>
            <w:noWrap/>
            <w:vAlign w:val="bottom"/>
            <w:hideMark/>
          </w:tcPr>
          <w:p w14:paraId="3A35753C"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Pr="00B76F08">
              <w:rPr>
                <w:rFonts w:eastAsia="Times New Roman" w:cstheme="minorHAnsi"/>
                <w:color w:val="000000"/>
                <w:sz w:val="16"/>
                <w:szCs w:val="16"/>
                <w:lang w:eastAsia="sk-SK"/>
              </w:rPr>
              <w:t xml:space="preserve"> </w:t>
            </w:r>
            <w:r w:rsidR="00FC48E1" w:rsidRPr="00B76F08">
              <w:rPr>
                <w:rFonts w:eastAsia="Times New Roman" w:cstheme="minorHAnsi"/>
                <w:color w:val="000000"/>
                <w:sz w:val="16"/>
                <w:szCs w:val="16"/>
                <w:lang w:eastAsia="sk-SK"/>
              </w:rPr>
              <w:t>2</w:t>
            </w:r>
          </w:p>
        </w:tc>
        <w:tc>
          <w:tcPr>
            <w:tcW w:w="197" w:type="pct"/>
            <w:tcBorders>
              <w:top w:val="nil"/>
              <w:left w:val="single" w:sz="8" w:space="0" w:color="auto"/>
              <w:bottom w:val="single" w:sz="4" w:space="0" w:color="auto"/>
              <w:right w:val="nil"/>
            </w:tcBorders>
            <w:shd w:val="clear" w:color="000000" w:fill="FFFFFF"/>
            <w:noWrap/>
            <w:vAlign w:val="bottom"/>
            <w:hideMark/>
          </w:tcPr>
          <w:p w14:paraId="2FDF533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589403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12" w:type="pct"/>
            <w:tcBorders>
              <w:top w:val="nil"/>
              <w:left w:val="nil"/>
              <w:bottom w:val="single" w:sz="4" w:space="0" w:color="auto"/>
              <w:right w:val="nil"/>
            </w:tcBorders>
            <w:shd w:val="clear" w:color="000000" w:fill="FFFFFF"/>
            <w:noWrap/>
            <w:vAlign w:val="bottom"/>
            <w:hideMark/>
          </w:tcPr>
          <w:p w14:paraId="1D70B3BB"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07ABC03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189" w:type="pct"/>
            <w:tcBorders>
              <w:top w:val="nil"/>
              <w:left w:val="nil"/>
              <w:bottom w:val="single" w:sz="4" w:space="0" w:color="auto"/>
              <w:right w:val="nil"/>
            </w:tcBorders>
            <w:shd w:val="clear" w:color="000000" w:fill="FFFFFF"/>
            <w:noWrap/>
            <w:vAlign w:val="bottom"/>
            <w:hideMark/>
          </w:tcPr>
          <w:p w14:paraId="62F8AE3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793FE6A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380150B"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03B41D6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FD8495D"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17834BE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2304A67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0472847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84F7D6D"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C8B960A"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207D67F"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31BCB050"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72DBF2C1"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4A88C633"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 xml:space="preserve">Účet HK </w:t>
            </w:r>
            <w:r w:rsidR="00FC48E1" w:rsidRPr="00B76F08">
              <w:rPr>
                <w:rFonts w:eastAsia="Times New Roman" w:cstheme="minorHAnsi"/>
                <w:color w:val="000000"/>
                <w:sz w:val="16"/>
                <w:szCs w:val="16"/>
                <w:lang w:eastAsia="sk-SK"/>
              </w:rPr>
              <w:t>3</w:t>
            </w:r>
          </w:p>
        </w:tc>
        <w:tc>
          <w:tcPr>
            <w:tcW w:w="814" w:type="pct"/>
            <w:tcBorders>
              <w:top w:val="nil"/>
              <w:left w:val="nil"/>
              <w:bottom w:val="single" w:sz="4" w:space="0" w:color="auto"/>
              <w:right w:val="nil"/>
            </w:tcBorders>
            <w:shd w:val="clear" w:color="000000" w:fill="FFFFFF"/>
            <w:noWrap/>
            <w:vAlign w:val="bottom"/>
            <w:hideMark/>
          </w:tcPr>
          <w:p w14:paraId="7C286193"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00FC48E1" w:rsidRPr="00B76F08">
              <w:rPr>
                <w:rFonts w:eastAsia="Times New Roman" w:cstheme="minorHAnsi"/>
                <w:color w:val="000000"/>
                <w:sz w:val="16"/>
                <w:szCs w:val="16"/>
                <w:lang w:eastAsia="sk-SK"/>
              </w:rPr>
              <w:t xml:space="preserve"> A</w:t>
            </w:r>
          </w:p>
        </w:tc>
        <w:tc>
          <w:tcPr>
            <w:tcW w:w="197" w:type="pct"/>
            <w:tcBorders>
              <w:top w:val="nil"/>
              <w:left w:val="single" w:sz="8" w:space="0" w:color="auto"/>
              <w:bottom w:val="single" w:sz="4" w:space="0" w:color="auto"/>
              <w:right w:val="nil"/>
            </w:tcBorders>
            <w:shd w:val="clear" w:color="000000" w:fill="FFFFFF"/>
            <w:noWrap/>
            <w:vAlign w:val="bottom"/>
            <w:hideMark/>
          </w:tcPr>
          <w:p w14:paraId="3434367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5219789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36336BF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12" w:type="pct"/>
            <w:tcBorders>
              <w:top w:val="nil"/>
              <w:left w:val="nil"/>
              <w:bottom w:val="single" w:sz="4" w:space="0" w:color="auto"/>
              <w:right w:val="nil"/>
            </w:tcBorders>
            <w:shd w:val="clear" w:color="000000" w:fill="FFFFFF"/>
            <w:noWrap/>
            <w:vAlign w:val="bottom"/>
            <w:hideMark/>
          </w:tcPr>
          <w:p w14:paraId="6DC2481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189" w:type="pct"/>
            <w:tcBorders>
              <w:top w:val="nil"/>
              <w:left w:val="nil"/>
              <w:bottom w:val="single" w:sz="4" w:space="0" w:color="auto"/>
              <w:right w:val="nil"/>
            </w:tcBorders>
            <w:shd w:val="clear" w:color="000000" w:fill="FFFFFF"/>
            <w:noWrap/>
            <w:vAlign w:val="bottom"/>
            <w:hideMark/>
          </w:tcPr>
          <w:p w14:paraId="51544DE8"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A3D95EC"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7AD5401"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nil"/>
              <w:right w:val="nil"/>
            </w:tcBorders>
            <w:shd w:val="clear" w:color="000000" w:fill="FFFFFF"/>
            <w:noWrap/>
            <w:vAlign w:val="bottom"/>
            <w:hideMark/>
          </w:tcPr>
          <w:p w14:paraId="6F7C78F6" w14:textId="77777777" w:rsidR="00FC48E1" w:rsidRPr="00B76F08" w:rsidRDefault="00B76F08" w:rsidP="00B76F08">
            <w:pPr>
              <w:spacing w:after="0" w:line="240" w:lineRule="auto"/>
              <w:jc w:val="center"/>
              <w:rPr>
                <w:rFonts w:eastAsia="Times New Roman" w:cstheme="minorHAnsi"/>
                <w:color w:val="000000"/>
                <w:sz w:val="16"/>
                <w:szCs w:val="16"/>
                <w:lang w:eastAsia="sk-SK"/>
              </w:rPr>
            </w:pPr>
            <w:r>
              <w:rPr>
                <w:rFonts w:eastAsia="Times New Roman" w:cstheme="minorHAnsi"/>
                <w:color w:val="000000"/>
                <w:sz w:val="16"/>
                <w:szCs w:val="16"/>
                <w:lang w:eastAsia="sk-SK"/>
              </w:rPr>
              <w:t>(</w:t>
            </w:r>
            <w:r w:rsidR="00FC48E1" w:rsidRPr="00B76F08">
              <w:rPr>
                <w:rFonts w:eastAsia="Times New Roman" w:cstheme="minorHAnsi"/>
                <w:color w:val="000000"/>
                <w:sz w:val="16"/>
                <w:szCs w:val="16"/>
                <w:lang w:eastAsia="sk-SK"/>
              </w:rPr>
              <w:t>100</w:t>
            </w:r>
            <w:r>
              <w:rPr>
                <w:rFonts w:eastAsia="Times New Roman" w:cstheme="minorHAnsi"/>
                <w:color w:val="000000"/>
                <w:sz w:val="16"/>
                <w:szCs w:val="16"/>
                <w:lang w:eastAsia="sk-SK"/>
              </w:rPr>
              <w:t>)</w:t>
            </w:r>
          </w:p>
        </w:tc>
        <w:tc>
          <w:tcPr>
            <w:tcW w:w="221" w:type="pct"/>
            <w:tcBorders>
              <w:top w:val="nil"/>
              <w:left w:val="nil"/>
              <w:bottom w:val="single" w:sz="4" w:space="0" w:color="auto"/>
              <w:right w:val="nil"/>
            </w:tcBorders>
            <w:shd w:val="clear" w:color="000000" w:fill="FFFFFF"/>
            <w:noWrap/>
            <w:vAlign w:val="bottom"/>
            <w:hideMark/>
          </w:tcPr>
          <w:p w14:paraId="153963F7"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55BCB21A"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43097233"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5C6EF7C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2825552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B419A28"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EC3BF34"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168B2375"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1073734D" w14:textId="77777777" w:rsidTr="00B80CE2">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7AFCB93D"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 xml:space="preserve">Účet HK </w:t>
            </w:r>
            <w:r w:rsidR="00FC48E1" w:rsidRPr="00B76F08">
              <w:rPr>
                <w:rFonts w:eastAsia="Times New Roman" w:cstheme="minorHAnsi"/>
                <w:color w:val="000000"/>
                <w:sz w:val="16"/>
                <w:szCs w:val="16"/>
                <w:lang w:eastAsia="sk-SK"/>
              </w:rPr>
              <w:t>4</w:t>
            </w:r>
          </w:p>
        </w:tc>
        <w:tc>
          <w:tcPr>
            <w:tcW w:w="814" w:type="pct"/>
            <w:tcBorders>
              <w:top w:val="nil"/>
              <w:left w:val="nil"/>
              <w:bottom w:val="single" w:sz="4" w:space="0" w:color="auto"/>
              <w:right w:val="nil"/>
            </w:tcBorders>
            <w:shd w:val="clear" w:color="000000" w:fill="FFFFFF"/>
            <w:noWrap/>
            <w:vAlign w:val="bottom"/>
            <w:hideMark/>
          </w:tcPr>
          <w:p w14:paraId="4C5B655A"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B76F08">
              <w:rPr>
                <w:rFonts w:eastAsia="Times New Roman" w:cstheme="minorHAnsi"/>
                <w:color w:val="000000"/>
                <w:sz w:val="16"/>
                <w:szCs w:val="16"/>
                <w:lang w:eastAsia="sk-SK"/>
              </w:rPr>
              <w:t xml:space="preserve"> </w:t>
            </w:r>
            <w:r w:rsidR="00FC48E1" w:rsidRPr="00B76F08">
              <w:rPr>
                <w:rFonts w:eastAsia="Times New Roman" w:cstheme="minorHAnsi"/>
                <w:color w:val="000000"/>
                <w:sz w:val="16"/>
                <w:szCs w:val="16"/>
                <w:lang w:eastAsia="sk-SK"/>
              </w:rPr>
              <w:t>B</w:t>
            </w:r>
          </w:p>
        </w:tc>
        <w:tc>
          <w:tcPr>
            <w:tcW w:w="197" w:type="pct"/>
            <w:tcBorders>
              <w:top w:val="nil"/>
              <w:left w:val="single" w:sz="8" w:space="0" w:color="auto"/>
              <w:bottom w:val="single" w:sz="4" w:space="0" w:color="auto"/>
              <w:right w:val="nil"/>
            </w:tcBorders>
            <w:shd w:val="clear" w:color="000000" w:fill="FFFFFF"/>
            <w:noWrap/>
            <w:vAlign w:val="bottom"/>
            <w:hideMark/>
          </w:tcPr>
          <w:p w14:paraId="694C01D6"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3EF6E46"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33662CC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20</w:t>
            </w:r>
          </w:p>
        </w:tc>
        <w:tc>
          <w:tcPr>
            <w:tcW w:w="212" w:type="pct"/>
            <w:tcBorders>
              <w:top w:val="nil"/>
              <w:left w:val="nil"/>
              <w:bottom w:val="single" w:sz="4" w:space="0" w:color="auto"/>
              <w:right w:val="nil"/>
            </w:tcBorders>
            <w:shd w:val="clear" w:color="000000" w:fill="FFFFFF"/>
            <w:noWrap/>
            <w:vAlign w:val="bottom"/>
            <w:hideMark/>
          </w:tcPr>
          <w:p w14:paraId="71CF99D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189" w:type="pct"/>
            <w:tcBorders>
              <w:top w:val="nil"/>
              <w:left w:val="nil"/>
              <w:bottom w:val="single" w:sz="4" w:space="0" w:color="auto"/>
              <w:right w:val="nil"/>
            </w:tcBorders>
            <w:shd w:val="clear" w:color="000000" w:fill="FFFFFF"/>
            <w:noWrap/>
            <w:vAlign w:val="bottom"/>
            <w:hideMark/>
          </w:tcPr>
          <w:p w14:paraId="444EA48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w:t>
            </w:r>
          </w:p>
        </w:tc>
        <w:tc>
          <w:tcPr>
            <w:tcW w:w="212" w:type="pct"/>
            <w:tcBorders>
              <w:top w:val="nil"/>
              <w:left w:val="nil"/>
              <w:bottom w:val="single" w:sz="4" w:space="0" w:color="auto"/>
              <w:right w:val="nil"/>
            </w:tcBorders>
            <w:shd w:val="clear" w:color="000000" w:fill="FFFFFF"/>
            <w:noWrap/>
            <w:vAlign w:val="bottom"/>
            <w:hideMark/>
          </w:tcPr>
          <w:p w14:paraId="1809AE06"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665E8C2"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single" w:sz="4" w:space="0" w:color="auto"/>
              <w:left w:val="nil"/>
              <w:bottom w:val="single" w:sz="4" w:space="0" w:color="auto"/>
              <w:right w:val="nil"/>
            </w:tcBorders>
            <w:shd w:val="clear" w:color="000000" w:fill="FFFFFF"/>
            <w:noWrap/>
            <w:vAlign w:val="bottom"/>
            <w:hideMark/>
          </w:tcPr>
          <w:p w14:paraId="4E9F2661"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20</w:t>
            </w:r>
          </w:p>
        </w:tc>
        <w:tc>
          <w:tcPr>
            <w:tcW w:w="221" w:type="pct"/>
            <w:tcBorders>
              <w:top w:val="nil"/>
              <w:left w:val="nil"/>
              <w:bottom w:val="single" w:sz="4" w:space="0" w:color="auto"/>
              <w:right w:val="nil"/>
            </w:tcBorders>
            <w:shd w:val="clear" w:color="000000" w:fill="FFFFFF"/>
            <w:noWrap/>
            <w:vAlign w:val="bottom"/>
            <w:hideMark/>
          </w:tcPr>
          <w:p w14:paraId="4A90312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w:t>
            </w:r>
          </w:p>
        </w:tc>
        <w:tc>
          <w:tcPr>
            <w:tcW w:w="266" w:type="pct"/>
            <w:tcBorders>
              <w:top w:val="nil"/>
              <w:left w:val="nil"/>
              <w:bottom w:val="single" w:sz="4" w:space="0" w:color="auto"/>
              <w:right w:val="nil"/>
            </w:tcBorders>
            <w:shd w:val="clear" w:color="000000" w:fill="FFFFFF"/>
            <w:noWrap/>
            <w:vAlign w:val="bottom"/>
            <w:hideMark/>
          </w:tcPr>
          <w:p w14:paraId="18BA7DD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579437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81E2131"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16EC4366"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0E2576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640D35B"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7FF90CF8"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r>
      <w:tr w:rsidR="00B76F08" w:rsidRPr="00B76F08" w14:paraId="2C2D0E5E" w14:textId="77777777" w:rsidTr="00B80CE2">
        <w:trPr>
          <w:trHeight w:val="270"/>
        </w:trPr>
        <w:tc>
          <w:tcPr>
            <w:tcW w:w="609" w:type="pct"/>
            <w:tcBorders>
              <w:top w:val="nil"/>
              <w:left w:val="single" w:sz="8" w:space="0" w:color="auto"/>
              <w:bottom w:val="single" w:sz="8" w:space="0" w:color="auto"/>
              <w:right w:val="nil"/>
            </w:tcBorders>
            <w:shd w:val="clear" w:color="000000" w:fill="FFFFFF"/>
            <w:noWrap/>
            <w:vAlign w:val="bottom"/>
            <w:hideMark/>
          </w:tcPr>
          <w:p w14:paraId="381B0619"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Calibri" w:cstheme="minorHAnsi"/>
                <w:sz w:val="16"/>
                <w:szCs w:val="16"/>
              </w:rPr>
              <w:t>Účet HK 5</w:t>
            </w:r>
          </w:p>
        </w:tc>
        <w:tc>
          <w:tcPr>
            <w:tcW w:w="814" w:type="pct"/>
            <w:tcBorders>
              <w:top w:val="nil"/>
              <w:left w:val="nil"/>
              <w:bottom w:val="single" w:sz="8" w:space="0" w:color="auto"/>
              <w:right w:val="nil"/>
            </w:tcBorders>
            <w:shd w:val="clear" w:color="000000" w:fill="FFFFFF"/>
            <w:noWrap/>
            <w:vAlign w:val="bottom"/>
            <w:hideMark/>
          </w:tcPr>
          <w:p w14:paraId="7FC5BE9A" w14:textId="77777777" w:rsidR="00FC48E1" w:rsidRPr="00B76F08" w:rsidRDefault="00B76F08" w:rsidP="00FC48E1">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B76F08">
              <w:rPr>
                <w:rFonts w:eastAsia="Times New Roman" w:cstheme="minorHAnsi"/>
                <w:color w:val="000000"/>
                <w:sz w:val="16"/>
                <w:szCs w:val="16"/>
                <w:lang w:eastAsia="sk-SK"/>
              </w:rPr>
              <w:t xml:space="preserve"> </w:t>
            </w:r>
            <w:r w:rsidR="00FC48E1" w:rsidRPr="00B76F08">
              <w:rPr>
                <w:rFonts w:eastAsia="Times New Roman" w:cstheme="minorHAnsi"/>
                <w:color w:val="000000"/>
                <w:sz w:val="16"/>
                <w:szCs w:val="16"/>
                <w:lang w:eastAsia="sk-SK"/>
              </w:rPr>
              <w:t>C</w:t>
            </w:r>
          </w:p>
        </w:tc>
        <w:tc>
          <w:tcPr>
            <w:tcW w:w="197" w:type="pct"/>
            <w:tcBorders>
              <w:top w:val="nil"/>
              <w:left w:val="single" w:sz="8" w:space="0" w:color="auto"/>
              <w:bottom w:val="single" w:sz="8" w:space="0" w:color="auto"/>
              <w:right w:val="nil"/>
            </w:tcBorders>
            <w:shd w:val="clear" w:color="000000" w:fill="FFFFFF"/>
            <w:noWrap/>
            <w:vAlign w:val="bottom"/>
            <w:hideMark/>
          </w:tcPr>
          <w:p w14:paraId="602E0BC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1860E61"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EE29792"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05DDB14E"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189" w:type="pct"/>
            <w:tcBorders>
              <w:top w:val="nil"/>
              <w:left w:val="nil"/>
              <w:bottom w:val="single" w:sz="8" w:space="0" w:color="auto"/>
              <w:right w:val="nil"/>
            </w:tcBorders>
            <w:shd w:val="clear" w:color="000000" w:fill="FFFFFF"/>
            <w:noWrap/>
            <w:vAlign w:val="bottom"/>
            <w:hideMark/>
          </w:tcPr>
          <w:p w14:paraId="24E7BB27" w14:textId="77777777" w:rsidR="00FC48E1" w:rsidRPr="00B76F08" w:rsidRDefault="00FC48E1" w:rsidP="00B76F08">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9039B6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100</w:t>
            </w:r>
          </w:p>
        </w:tc>
        <w:tc>
          <w:tcPr>
            <w:tcW w:w="221" w:type="pct"/>
            <w:tcBorders>
              <w:top w:val="nil"/>
              <w:left w:val="nil"/>
              <w:bottom w:val="single" w:sz="8" w:space="0" w:color="auto"/>
              <w:right w:val="nil"/>
            </w:tcBorders>
            <w:shd w:val="clear" w:color="000000" w:fill="FFFFFF"/>
            <w:noWrap/>
            <w:vAlign w:val="bottom"/>
            <w:hideMark/>
          </w:tcPr>
          <w:p w14:paraId="4A6D0519"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53696BA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0E53716F"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323376A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7B5BE1DF"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0EF515DC"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6B54577C"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DAD239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163B0EE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72B88757"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r>
      <w:tr w:rsidR="00B76F08" w:rsidRPr="00B76F08" w14:paraId="3B6EFFE1" w14:textId="77777777" w:rsidTr="00B80CE2">
        <w:trPr>
          <w:trHeight w:val="270"/>
        </w:trPr>
        <w:tc>
          <w:tcPr>
            <w:tcW w:w="1422"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78CE611" w14:textId="77777777" w:rsidR="00FC48E1" w:rsidRPr="00B76F08" w:rsidRDefault="00B76F08" w:rsidP="00FC48E1">
            <w:pPr>
              <w:spacing w:after="0" w:line="240" w:lineRule="auto"/>
              <w:rPr>
                <w:rFonts w:eastAsia="Times New Roman" w:cstheme="minorHAnsi"/>
                <w:b/>
                <w:bCs/>
                <w:color w:val="000000"/>
                <w:sz w:val="16"/>
                <w:szCs w:val="16"/>
                <w:lang w:eastAsia="sk-SK"/>
              </w:rPr>
            </w:pPr>
            <w:r w:rsidRPr="00B96D42">
              <w:rPr>
                <w:rFonts w:eastAsia="Calibri" w:cstheme="minorHAnsi"/>
                <w:b/>
                <w:sz w:val="16"/>
                <w:szCs w:val="16"/>
              </w:rPr>
              <w:t xml:space="preserve">Čistý pohyb </w:t>
            </w:r>
            <w:r>
              <w:rPr>
                <w:rFonts w:eastAsia="Calibri" w:cstheme="minorHAnsi"/>
                <w:b/>
                <w:sz w:val="16"/>
                <w:szCs w:val="16"/>
              </w:rPr>
              <w:t>ODZ</w:t>
            </w:r>
          </w:p>
        </w:tc>
        <w:tc>
          <w:tcPr>
            <w:tcW w:w="197" w:type="pct"/>
            <w:tcBorders>
              <w:top w:val="nil"/>
              <w:left w:val="nil"/>
              <w:bottom w:val="single" w:sz="8" w:space="0" w:color="auto"/>
              <w:right w:val="nil"/>
            </w:tcBorders>
            <w:shd w:val="clear" w:color="000000" w:fill="FFFFFF"/>
            <w:noWrap/>
            <w:vAlign w:val="bottom"/>
            <w:hideMark/>
          </w:tcPr>
          <w:p w14:paraId="536303A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1890D419"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120</w:t>
            </w:r>
          </w:p>
        </w:tc>
        <w:tc>
          <w:tcPr>
            <w:tcW w:w="212" w:type="pct"/>
            <w:tcBorders>
              <w:top w:val="nil"/>
              <w:left w:val="nil"/>
              <w:bottom w:val="single" w:sz="8" w:space="0" w:color="auto"/>
              <w:right w:val="nil"/>
            </w:tcBorders>
            <w:shd w:val="clear" w:color="000000" w:fill="FFFFFF"/>
            <w:noWrap/>
            <w:vAlign w:val="bottom"/>
            <w:hideMark/>
          </w:tcPr>
          <w:p w14:paraId="07258B2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130</w:t>
            </w:r>
          </w:p>
        </w:tc>
        <w:tc>
          <w:tcPr>
            <w:tcW w:w="212" w:type="pct"/>
            <w:tcBorders>
              <w:top w:val="nil"/>
              <w:left w:val="nil"/>
              <w:bottom w:val="single" w:sz="8" w:space="0" w:color="auto"/>
              <w:right w:val="nil"/>
            </w:tcBorders>
            <w:shd w:val="clear" w:color="000000" w:fill="FFFFFF"/>
            <w:noWrap/>
            <w:vAlign w:val="bottom"/>
            <w:hideMark/>
          </w:tcPr>
          <w:p w14:paraId="46589A0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120</w:t>
            </w:r>
          </w:p>
        </w:tc>
        <w:tc>
          <w:tcPr>
            <w:tcW w:w="189" w:type="pct"/>
            <w:tcBorders>
              <w:top w:val="nil"/>
              <w:left w:val="nil"/>
              <w:bottom w:val="single" w:sz="8" w:space="0" w:color="auto"/>
              <w:right w:val="nil"/>
            </w:tcBorders>
            <w:shd w:val="clear" w:color="000000" w:fill="FFFFFF"/>
            <w:noWrap/>
            <w:vAlign w:val="bottom"/>
            <w:hideMark/>
          </w:tcPr>
          <w:p w14:paraId="501AF61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355F6C28"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120</w:t>
            </w:r>
          </w:p>
        </w:tc>
        <w:tc>
          <w:tcPr>
            <w:tcW w:w="221" w:type="pct"/>
            <w:tcBorders>
              <w:top w:val="nil"/>
              <w:left w:val="nil"/>
              <w:bottom w:val="single" w:sz="8" w:space="0" w:color="auto"/>
              <w:right w:val="nil"/>
            </w:tcBorders>
            <w:shd w:val="clear" w:color="000000" w:fill="FFFFFF"/>
            <w:noWrap/>
            <w:vAlign w:val="bottom"/>
            <w:hideMark/>
          </w:tcPr>
          <w:p w14:paraId="28C4FCEB"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28279AAA"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(80)</w:t>
            </w:r>
          </w:p>
        </w:tc>
        <w:tc>
          <w:tcPr>
            <w:tcW w:w="221" w:type="pct"/>
            <w:tcBorders>
              <w:top w:val="nil"/>
              <w:left w:val="nil"/>
              <w:bottom w:val="single" w:sz="8" w:space="0" w:color="auto"/>
              <w:right w:val="nil"/>
            </w:tcBorders>
            <w:shd w:val="clear" w:color="000000" w:fill="FFFFFF"/>
            <w:noWrap/>
            <w:vAlign w:val="bottom"/>
            <w:hideMark/>
          </w:tcPr>
          <w:p w14:paraId="126536B0"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w:t>
            </w:r>
          </w:p>
        </w:tc>
        <w:tc>
          <w:tcPr>
            <w:tcW w:w="266" w:type="pct"/>
            <w:tcBorders>
              <w:top w:val="nil"/>
              <w:left w:val="nil"/>
              <w:bottom w:val="single" w:sz="8" w:space="0" w:color="auto"/>
              <w:right w:val="nil"/>
            </w:tcBorders>
            <w:shd w:val="clear" w:color="000000" w:fill="FFFFFF"/>
            <w:noWrap/>
            <w:vAlign w:val="bottom"/>
            <w:hideMark/>
          </w:tcPr>
          <w:p w14:paraId="4FEFC9F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(90)</w:t>
            </w:r>
          </w:p>
        </w:tc>
        <w:tc>
          <w:tcPr>
            <w:tcW w:w="221" w:type="pct"/>
            <w:tcBorders>
              <w:top w:val="nil"/>
              <w:left w:val="nil"/>
              <w:bottom w:val="single" w:sz="8" w:space="0" w:color="auto"/>
              <w:right w:val="nil"/>
            </w:tcBorders>
            <w:shd w:val="clear" w:color="000000" w:fill="FFFFFF"/>
            <w:noWrap/>
            <w:vAlign w:val="bottom"/>
            <w:hideMark/>
          </w:tcPr>
          <w:p w14:paraId="3D24D6C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494FC73D"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(320)</w:t>
            </w:r>
          </w:p>
        </w:tc>
        <w:tc>
          <w:tcPr>
            <w:tcW w:w="221" w:type="pct"/>
            <w:tcBorders>
              <w:top w:val="nil"/>
              <w:left w:val="nil"/>
              <w:bottom w:val="single" w:sz="8" w:space="0" w:color="auto"/>
              <w:right w:val="nil"/>
            </w:tcBorders>
            <w:shd w:val="clear" w:color="000000" w:fill="FFFFFF"/>
            <w:noWrap/>
            <w:vAlign w:val="bottom"/>
            <w:hideMark/>
          </w:tcPr>
          <w:p w14:paraId="149B452E"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3B9BD45"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79EC574"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1109AE43" w14:textId="77777777" w:rsidR="00FC48E1" w:rsidRPr="00B76F08" w:rsidRDefault="00FC48E1" w:rsidP="00B76F08">
            <w:pPr>
              <w:spacing w:after="0" w:line="240" w:lineRule="auto"/>
              <w:jc w:val="center"/>
              <w:rPr>
                <w:rFonts w:eastAsia="Times New Roman" w:cstheme="minorHAnsi"/>
                <w:color w:val="000000"/>
                <w:sz w:val="16"/>
                <w:szCs w:val="16"/>
                <w:lang w:eastAsia="sk-SK"/>
              </w:rPr>
            </w:pPr>
            <w:r w:rsidRPr="00B76F08">
              <w:rPr>
                <w:rFonts w:eastAsia="Times New Roman" w:cstheme="minorHAnsi"/>
                <w:color w:val="000000"/>
                <w:sz w:val="16"/>
                <w:szCs w:val="16"/>
                <w:lang w:eastAsia="sk-SK"/>
              </w:rPr>
              <w:t>(10)</w:t>
            </w:r>
          </w:p>
        </w:tc>
      </w:tr>
    </w:tbl>
    <w:p w14:paraId="2C5B35C7" w14:textId="77777777" w:rsidR="00FC48E1" w:rsidRDefault="00FC48E1" w:rsidP="00D0491D">
      <w:pPr>
        <w:spacing w:after="60" w:line="240" w:lineRule="auto"/>
        <w:jc w:val="both"/>
        <w:rPr>
          <w:rFonts w:ascii="Times New Roman" w:hAnsi="Times New Roman" w:cs="Times New Roman"/>
          <w:sz w:val="24"/>
          <w:szCs w:val="24"/>
        </w:rPr>
      </w:pPr>
    </w:p>
    <w:p w14:paraId="422AE15E" w14:textId="000C36D7" w:rsidR="0016208C" w:rsidRDefault="0016208C" w:rsidP="009A0BB9">
      <w:pPr>
        <w:spacing w:after="0" w:line="240" w:lineRule="auto"/>
        <w:jc w:val="both"/>
        <w:rPr>
          <w:rFonts w:ascii="Times New Roman" w:hAnsi="Times New Roman" w:cs="Times New Roman"/>
          <w:sz w:val="24"/>
          <w:szCs w:val="24"/>
        </w:rPr>
      </w:pPr>
      <w:r w:rsidRPr="00FB7A86">
        <w:rPr>
          <w:rFonts w:ascii="Times New Roman" w:hAnsi="Times New Roman" w:cs="Times New Roman"/>
          <w:sz w:val="24"/>
          <w:szCs w:val="24"/>
        </w:rPr>
        <w:t xml:space="preserve">Tabuľka nižšie zobrazuje aplikáciu </w:t>
      </w:r>
      <w:r w:rsidR="00FB7A86">
        <w:rPr>
          <w:rFonts w:ascii="Times New Roman" w:hAnsi="Times New Roman" w:cs="Times New Roman"/>
          <w:sz w:val="24"/>
          <w:szCs w:val="24"/>
        </w:rPr>
        <w:t>metódy prvého vstupu (</w:t>
      </w:r>
      <w:r w:rsidRPr="00FB7A86">
        <w:rPr>
          <w:rFonts w:ascii="Times New Roman" w:hAnsi="Times New Roman" w:cs="Times New Roman"/>
          <w:sz w:val="24"/>
          <w:szCs w:val="24"/>
        </w:rPr>
        <w:t>FIFO</w:t>
      </w:r>
      <w:r w:rsidR="00FB7A86">
        <w:rPr>
          <w:rFonts w:ascii="Times New Roman" w:hAnsi="Times New Roman" w:cs="Times New Roman"/>
          <w:sz w:val="24"/>
          <w:szCs w:val="24"/>
        </w:rPr>
        <w:t>)</w:t>
      </w:r>
      <w:r w:rsidR="00D010D2">
        <w:rPr>
          <w:rFonts w:ascii="Times New Roman" w:hAnsi="Times New Roman" w:cs="Times New Roman"/>
          <w:sz w:val="24"/>
          <w:szCs w:val="24"/>
        </w:rPr>
        <w:t xml:space="preserve"> na vyššie identifikované</w:t>
      </w:r>
      <w:r w:rsidRPr="00FB7A86">
        <w:rPr>
          <w:rFonts w:ascii="Times New Roman" w:hAnsi="Times New Roman" w:cs="Times New Roman"/>
          <w:sz w:val="24"/>
          <w:szCs w:val="24"/>
        </w:rPr>
        <w:t xml:space="preserve"> </w:t>
      </w:r>
      <w:r w:rsidR="00D010D2" w:rsidRPr="00D010D2">
        <w:rPr>
          <w:rFonts w:ascii="Times New Roman" w:hAnsi="Times New Roman" w:cs="Times New Roman"/>
          <w:sz w:val="24"/>
          <w:szCs w:val="24"/>
        </w:rPr>
        <w:t>čisté prírastky a čisté úbytky ODZ určené pre agregovanú kategóriu ODZ</w:t>
      </w:r>
      <w:r w:rsidRPr="00FB7A86">
        <w:rPr>
          <w:rFonts w:ascii="Times New Roman" w:hAnsi="Times New Roman" w:cs="Times New Roman"/>
          <w:sz w:val="24"/>
          <w:szCs w:val="24"/>
        </w:rPr>
        <w:t>.</w:t>
      </w:r>
    </w:p>
    <w:p w14:paraId="6FA08216" w14:textId="77777777" w:rsidR="009A0BB9" w:rsidRDefault="009A0BB9" w:rsidP="009A0BB9">
      <w:pPr>
        <w:spacing w:after="0" w:line="240" w:lineRule="auto"/>
        <w:jc w:val="both"/>
        <w:rPr>
          <w:rFonts w:ascii="Times New Roman"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1552"/>
        <w:gridCol w:w="469"/>
        <w:gridCol w:w="469"/>
        <w:gridCol w:w="469"/>
        <w:gridCol w:w="467"/>
        <w:gridCol w:w="467"/>
        <w:gridCol w:w="467"/>
        <w:gridCol w:w="467"/>
        <w:gridCol w:w="467"/>
        <w:gridCol w:w="467"/>
        <w:gridCol w:w="467"/>
        <w:gridCol w:w="404"/>
        <w:gridCol w:w="563"/>
        <w:gridCol w:w="467"/>
        <w:gridCol w:w="467"/>
        <w:gridCol w:w="467"/>
        <w:gridCol w:w="456"/>
      </w:tblGrid>
      <w:tr w:rsidR="00FB23ED" w:rsidRPr="00FB23ED" w14:paraId="48BC5515" w14:textId="77777777" w:rsidTr="00F767DB">
        <w:trPr>
          <w:trHeight w:val="244"/>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FC9E5BC" w14:textId="77777777" w:rsidR="00FB23ED" w:rsidRPr="00FB23ED" w:rsidRDefault="00A70797" w:rsidP="00FB23ED">
            <w:pPr>
              <w:spacing w:after="0" w:line="240" w:lineRule="auto"/>
              <w:rPr>
                <w:rFonts w:eastAsia="Times New Roman" w:cstheme="minorHAnsi"/>
                <w:b/>
                <w:bCs/>
                <w:color w:val="000000"/>
                <w:sz w:val="16"/>
                <w:szCs w:val="16"/>
                <w:lang w:eastAsia="sk-SK"/>
              </w:rPr>
            </w:pPr>
            <w:r>
              <w:rPr>
                <w:rFonts w:eastAsia="Calibri" w:cstheme="minorHAnsi"/>
                <w:b/>
                <w:sz w:val="16"/>
                <w:szCs w:val="16"/>
              </w:rPr>
              <w:t>Účtovné obdobie</w:t>
            </w:r>
          </w:p>
        </w:tc>
        <w:tc>
          <w:tcPr>
            <w:tcW w:w="259" w:type="pct"/>
            <w:tcBorders>
              <w:top w:val="single" w:sz="8" w:space="0" w:color="auto"/>
              <w:left w:val="nil"/>
              <w:bottom w:val="single" w:sz="8" w:space="0" w:color="auto"/>
              <w:right w:val="nil"/>
            </w:tcBorders>
            <w:shd w:val="clear" w:color="000000" w:fill="FFFFFF"/>
            <w:noWrap/>
            <w:vAlign w:val="bottom"/>
            <w:hideMark/>
          </w:tcPr>
          <w:p w14:paraId="2F7F3D6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w:t>
            </w:r>
          </w:p>
        </w:tc>
        <w:tc>
          <w:tcPr>
            <w:tcW w:w="259" w:type="pct"/>
            <w:tcBorders>
              <w:top w:val="single" w:sz="8" w:space="0" w:color="auto"/>
              <w:left w:val="nil"/>
              <w:bottom w:val="single" w:sz="8" w:space="0" w:color="auto"/>
              <w:right w:val="nil"/>
            </w:tcBorders>
            <w:shd w:val="clear" w:color="000000" w:fill="FFFFFF"/>
            <w:noWrap/>
            <w:vAlign w:val="bottom"/>
            <w:hideMark/>
          </w:tcPr>
          <w:p w14:paraId="3F649787"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2</w:t>
            </w:r>
          </w:p>
        </w:tc>
        <w:tc>
          <w:tcPr>
            <w:tcW w:w="259" w:type="pct"/>
            <w:tcBorders>
              <w:top w:val="single" w:sz="8" w:space="0" w:color="auto"/>
              <w:left w:val="nil"/>
              <w:bottom w:val="single" w:sz="8" w:space="0" w:color="auto"/>
              <w:right w:val="nil"/>
            </w:tcBorders>
            <w:shd w:val="clear" w:color="000000" w:fill="FFFFFF"/>
            <w:noWrap/>
            <w:vAlign w:val="bottom"/>
            <w:hideMark/>
          </w:tcPr>
          <w:p w14:paraId="1115E57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3</w:t>
            </w:r>
          </w:p>
        </w:tc>
        <w:tc>
          <w:tcPr>
            <w:tcW w:w="258" w:type="pct"/>
            <w:tcBorders>
              <w:top w:val="single" w:sz="8" w:space="0" w:color="auto"/>
              <w:left w:val="nil"/>
              <w:bottom w:val="single" w:sz="8" w:space="0" w:color="auto"/>
              <w:right w:val="nil"/>
            </w:tcBorders>
            <w:shd w:val="clear" w:color="000000" w:fill="FFFFFF"/>
            <w:noWrap/>
            <w:vAlign w:val="bottom"/>
            <w:hideMark/>
          </w:tcPr>
          <w:p w14:paraId="1010F4C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4</w:t>
            </w:r>
          </w:p>
        </w:tc>
        <w:tc>
          <w:tcPr>
            <w:tcW w:w="258" w:type="pct"/>
            <w:tcBorders>
              <w:top w:val="single" w:sz="8" w:space="0" w:color="auto"/>
              <w:left w:val="nil"/>
              <w:bottom w:val="single" w:sz="8" w:space="0" w:color="auto"/>
              <w:right w:val="nil"/>
            </w:tcBorders>
            <w:shd w:val="clear" w:color="000000" w:fill="FFFFFF"/>
            <w:noWrap/>
            <w:vAlign w:val="bottom"/>
            <w:hideMark/>
          </w:tcPr>
          <w:p w14:paraId="758A408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5</w:t>
            </w:r>
          </w:p>
        </w:tc>
        <w:tc>
          <w:tcPr>
            <w:tcW w:w="258" w:type="pct"/>
            <w:tcBorders>
              <w:top w:val="single" w:sz="8" w:space="0" w:color="auto"/>
              <w:left w:val="nil"/>
              <w:bottom w:val="single" w:sz="8" w:space="0" w:color="auto"/>
              <w:right w:val="nil"/>
            </w:tcBorders>
            <w:shd w:val="clear" w:color="000000" w:fill="FFFFFF"/>
            <w:noWrap/>
            <w:vAlign w:val="bottom"/>
            <w:hideMark/>
          </w:tcPr>
          <w:p w14:paraId="53D9EED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6</w:t>
            </w:r>
          </w:p>
        </w:tc>
        <w:tc>
          <w:tcPr>
            <w:tcW w:w="258" w:type="pct"/>
            <w:tcBorders>
              <w:top w:val="single" w:sz="8" w:space="0" w:color="auto"/>
              <w:left w:val="nil"/>
              <w:bottom w:val="single" w:sz="8" w:space="0" w:color="auto"/>
              <w:right w:val="nil"/>
            </w:tcBorders>
            <w:shd w:val="clear" w:color="000000" w:fill="FFFFFF"/>
            <w:noWrap/>
            <w:vAlign w:val="bottom"/>
            <w:hideMark/>
          </w:tcPr>
          <w:p w14:paraId="6AAC23F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7</w:t>
            </w:r>
          </w:p>
        </w:tc>
        <w:tc>
          <w:tcPr>
            <w:tcW w:w="258" w:type="pct"/>
            <w:tcBorders>
              <w:top w:val="single" w:sz="8" w:space="0" w:color="auto"/>
              <w:left w:val="nil"/>
              <w:bottom w:val="single" w:sz="8" w:space="0" w:color="auto"/>
              <w:right w:val="nil"/>
            </w:tcBorders>
            <w:shd w:val="clear" w:color="000000" w:fill="FFFFFF"/>
            <w:noWrap/>
            <w:vAlign w:val="bottom"/>
            <w:hideMark/>
          </w:tcPr>
          <w:p w14:paraId="68ED8D1B"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8</w:t>
            </w:r>
          </w:p>
        </w:tc>
        <w:tc>
          <w:tcPr>
            <w:tcW w:w="258" w:type="pct"/>
            <w:tcBorders>
              <w:top w:val="single" w:sz="8" w:space="0" w:color="auto"/>
              <w:left w:val="nil"/>
              <w:bottom w:val="single" w:sz="8" w:space="0" w:color="auto"/>
              <w:right w:val="nil"/>
            </w:tcBorders>
            <w:shd w:val="clear" w:color="000000" w:fill="FFFFFF"/>
            <w:noWrap/>
            <w:vAlign w:val="bottom"/>
            <w:hideMark/>
          </w:tcPr>
          <w:p w14:paraId="7C4B29BC"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9</w:t>
            </w:r>
          </w:p>
        </w:tc>
        <w:tc>
          <w:tcPr>
            <w:tcW w:w="258" w:type="pct"/>
            <w:tcBorders>
              <w:top w:val="single" w:sz="8" w:space="0" w:color="auto"/>
              <w:left w:val="nil"/>
              <w:bottom w:val="single" w:sz="8" w:space="0" w:color="auto"/>
              <w:right w:val="nil"/>
            </w:tcBorders>
            <w:shd w:val="clear" w:color="000000" w:fill="FFFFFF"/>
            <w:noWrap/>
            <w:vAlign w:val="bottom"/>
            <w:hideMark/>
          </w:tcPr>
          <w:p w14:paraId="6A8D04D6"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23" w:type="pct"/>
            <w:tcBorders>
              <w:top w:val="single" w:sz="8" w:space="0" w:color="auto"/>
              <w:left w:val="nil"/>
              <w:bottom w:val="single" w:sz="8" w:space="0" w:color="auto"/>
              <w:right w:val="nil"/>
            </w:tcBorders>
            <w:shd w:val="clear" w:color="000000" w:fill="FFFFFF"/>
            <w:noWrap/>
            <w:vAlign w:val="bottom"/>
            <w:hideMark/>
          </w:tcPr>
          <w:p w14:paraId="3EFF632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11</w:t>
            </w:r>
          </w:p>
        </w:tc>
        <w:tc>
          <w:tcPr>
            <w:tcW w:w="311" w:type="pct"/>
            <w:tcBorders>
              <w:top w:val="single" w:sz="8" w:space="0" w:color="auto"/>
              <w:left w:val="nil"/>
              <w:bottom w:val="single" w:sz="8" w:space="0" w:color="auto"/>
              <w:right w:val="nil"/>
            </w:tcBorders>
            <w:shd w:val="clear" w:color="000000" w:fill="FFFFFF"/>
            <w:noWrap/>
            <w:vAlign w:val="bottom"/>
            <w:hideMark/>
          </w:tcPr>
          <w:p w14:paraId="668CA297"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w:t>
            </w:r>
          </w:p>
        </w:tc>
        <w:tc>
          <w:tcPr>
            <w:tcW w:w="258" w:type="pct"/>
            <w:tcBorders>
              <w:top w:val="single" w:sz="8" w:space="0" w:color="auto"/>
              <w:left w:val="nil"/>
              <w:bottom w:val="single" w:sz="8" w:space="0" w:color="auto"/>
              <w:right w:val="nil"/>
            </w:tcBorders>
            <w:shd w:val="clear" w:color="000000" w:fill="FFFFFF"/>
            <w:noWrap/>
            <w:vAlign w:val="bottom"/>
            <w:hideMark/>
          </w:tcPr>
          <w:p w14:paraId="3C46749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13</w:t>
            </w:r>
          </w:p>
        </w:tc>
        <w:tc>
          <w:tcPr>
            <w:tcW w:w="258" w:type="pct"/>
            <w:tcBorders>
              <w:top w:val="single" w:sz="8" w:space="0" w:color="auto"/>
              <w:left w:val="nil"/>
              <w:bottom w:val="single" w:sz="8" w:space="0" w:color="auto"/>
              <w:right w:val="nil"/>
            </w:tcBorders>
            <w:shd w:val="clear" w:color="000000" w:fill="FFFFFF"/>
            <w:noWrap/>
            <w:vAlign w:val="bottom"/>
            <w:hideMark/>
          </w:tcPr>
          <w:p w14:paraId="75F48B3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14</w:t>
            </w:r>
          </w:p>
        </w:tc>
        <w:tc>
          <w:tcPr>
            <w:tcW w:w="258" w:type="pct"/>
            <w:tcBorders>
              <w:top w:val="single" w:sz="8" w:space="0" w:color="auto"/>
              <w:left w:val="nil"/>
              <w:bottom w:val="single" w:sz="8" w:space="0" w:color="auto"/>
              <w:right w:val="nil"/>
            </w:tcBorders>
            <w:shd w:val="clear" w:color="000000" w:fill="FFFFFF"/>
            <w:noWrap/>
            <w:vAlign w:val="bottom"/>
            <w:hideMark/>
          </w:tcPr>
          <w:p w14:paraId="418EAC0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15</w:t>
            </w:r>
          </w:p>
        </w:tc>
        <w:tc>
          <w:tcPr>
            <w:tcW w:w="254" w:type="pct"/>
            <w:tcBorders>
              <w:top w:val="single" w:sz="8" w:space="0" w:color="auto"/>
              <w:left w:val="nil"/>
              <w:bottom w:val="single" w:sz="8" w:space="0" w:color="auto"/>
              <w:right w:val="single" w:sz="8" w:space="0" w:color="auto"/>
            </w:tcBorders>
            <w:shd w:val="clear" w:color="000000" w:fill="FFFFFF"/>
            <w:noWrap/>
            <w:vAlign w:val="bottom"/>
            <w:hideMark/>
          </w:tcPr>
          <w:p w14:paraId="196B698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16</w:t>
            </w:r>
          </w:p>
        </w:tc>
      </w:tr>
      <w:tr w:rsidR="00FB23ED" w:rsidRPr="00FB23ED" w14:paraId="5B0B833B" w14:textId="77777777" w:rsidTr="00F767DB">
        <w:trPr>
          <w:trHeight w:val="270"/>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C18D5D3" w14:textId="77777777" w:rsidR="00FB23ED" w:rsidRPr="00FB23ED" w:rsidRDefault="00A70797" w:rsidP="00FB23ED">
            <w:pPr>
              <w:spacing w:after="0" w:line="240" w:lineRule="auto"/>
              <w:rPr>
                <w:rFonts w:eastAsia="Times New Roman" w:cstheme="minorHAnsi"/>
                <w:b/>
                <w:bCs/>
                <w:color w:val="000000"/>
                <w:sz w:val="16"/>
                <w:szCs w:val="16"/>
                <w:lang w:eastAsia="sk-SK"/>
              </w:rPr>
            </w:pPr>
            <w:r>
              <w:rPr>
                <w:rFonts w:cstheme="minorHAnsi"/>
                <w:b/>
                <w:sz w:val="16"/>
                <w:szCs w:val="16"/>
              </w:rPr>
              <w:t>Čistý pohyb ODZ</w:t>
            </w:r>
          </w:p>
        </w:tc>
        <w:tc>
          <w:tcPr>
            <w:tcW w:w="259" w:type="pct"/>
            <w:tcBorders>
              <w:top w:val="nil"/>
              <w:left w:val="nil"/>
              <w:bottom w:val="single" w:sz="8" w:space="0" w:color="auto"/>
              <w:right w:val="nil"/>
            </w:tcBorders>
            <w:shd w:val="clear" w:color="000000" w:fill="FFFFFF"/>
            <w:noWrap/>
            <w:vAlign w:val="bottom"/>
            <w:hideMark/>
          </w:tcPr>
          <w:p w14:paraId="5FCFFFA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9" w:type="pct"/>
            <w:tcBorders>
              <w:top w:val="nil"/>
              <w:left w:val="nil"/>
              <w:bottom w:val="single" w:sz="8" w:space="0" w:color="auto"/>
              <w:right w:val="nil"/>
            </w:tcBorders>
            <w:shd w:val="clear" w:color="000000" w:fill="FFFFFF"/>
            <w:noWrap/>
            <w:vAlign w:val="bottom"/>
            <w:hideMark/>
          </w:tcPr>
          <w:p w14:paraId="498EA69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9" w:type="pct"/>
            <w:tcBorders>
              <w:top w:val="nil"/>
              <w:left w:val="nil"/>
              <w:bottom w:val="single" w:sz="8" w:space="0" w:color="auto"/>
              <w:right w:val="nil"/>
            </w:tcBorders>
            <w:shd w:val="clear" w:color="000000" w:fill="FFFFFF"/>
            <w:noWrap/>
            <w:vAlign w:val="bottom"/>
            <w:hideMark/>
          </w:tcPr>
          <w:p w14:paraId="009AE12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130</w:t>
            </w:r>
          </w:p>
        </w:tc>
        <w:tc>
          <w:tcPr>
            <w:tcW w:w="258" w:type="pct"/>
            <w:tcBorders>
              <w:top w:val="nil"/>
              <w:left w:val="nil"/>
              <w:bottom w:val="single" w:sz="8" w:space="0" w:color="auto"/>
              <w:right w:val="nil"/>
            </w:tcBorders>
            <w:shd w:val="clear" w:color="000000" w:fill="FFFFFF"/>
            <w:noWrap/>
            <w:vAlign w:val="bottom"/>
            <w:hideMark/>
          </w:tcPr>
          <w:p w14:paraId="50BC624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nil"/>
              <w:left w:val="nil"/>
              <w:bottom w:val="single" w:sz="8" w:space="0" w:color="auto"/>
              <w:right w:val="nil"/>
            </w:tcBorders>
            <w:shd w:val="clear" w:color="000000" w:fill="FFFFFF"/>
            <w:noWrap/>
            <w:vAlign w:val="bottom"/>
            <w:hideMark/>
          </w:tcPr>
          <w:p w14:paraId="6612C762"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7977E97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nil"/>
              <w:left w:val="nil"/>
              <w:bottom w:val="single" w:sz="8" w:space="0" w:color="auto"/>
              <w:right w:val="nil"/>
            </w:tcBorders>
            <w:shd w:val="clear" w:color="000000" w:fill="FFFFFF"/>
            <w:noWrap/>
            <w:vAlign w:val="bottom"/>
            <w:hideMark/>
          </w:tcPr>
          <w:p w14:paraId="08458063"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6D5B01F2"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(80)</w:t>
            </w:r>
          </w:p>
        </w:tc>
        <w:tc>
          <w:tcPr>
            <w:tcW w:w="258" w:type="pct"/>
            <w:tcBorders>
              <w:top w:val="nil"/>
              <w:left w:val="nil"/>
              <w:bottom w:val="single" w:sz="8" w:space="0" w:color="auto"/>
              <w:right w:val="nil"/>
            </w:tcBorders>
            <w:shd w:val="clear" w:color="000000" w:fill="FFFFFF"/>
            <w:noWrap/>
            <w:vAlign w:val="bottom"/>
            <w:hideMark/>
          </w:tcPr>
          <w:p w14:paraId="576692A7"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w:t>
            </w:r>
          </w:p>
        </w:tc>
        <w:tc>
          <w:tcPr>
            <w:tcW w:w="258" w:type="pct"/>
            <w:tcBorders>
              <w:top w:val="nil"/>
              <w:left w:val="nil"/>
              <w:bottom w:val="single" w:sz="8" w:space="0" w:color="auto"/>
              <w:right w:val="nil"/>
            </w:tcBorders>
            <w:shd w:val="clear" w:color="000000" w:fill="FFFFFF"/>
            <w:noWrap/>
            <w:vAlign w:val="bottom"/>
            <w:hideMark/>
          </w:tcPr>
          <w:p w14:paraId="151506A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(90)</w:t>
            </w:r>
          </w:p>
        </w:tc>
        <w:tc>
          <w:tcPr>
            <w:tcW w:w="223" w:type="pct"/>
            <w:tcBorders>
              <w:top w:val="nil"/>
              <w:left w:val="nil"/>
              <w:bottom w:val="single" w:sz="8" w:space="0" w:color="auto"/>
              <w:right w:val="nil"/>
            </w:tcBorders>
            <w:shd w:val="clear" w:color="000000" w:fill="FFFFFF"/>
            <w:noWrap/>
            <w:vAlign w:val="bottom"/>
            <w:hideMark/>
          </w:tcPr>
          <w:p w14:paraId="62AE1E4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311" w:type="pct"/>
            <w:tcBorders>
              <w:top w:val="nil"/>
              <w:left w:val="nil"/>
              <w:bottom w:val="single" w:sz="8" w:space="0" w:color="auto"/>
              <w:right w:val="nil"/>
            </w:tcBorders>
            <w:shd w:val="clear" w:color="000000" w:fill="FFFFFF"/>
            <w:noWrap/>
            <w:vAlign w:val="bottom"/>
            <w:hideMark/>
          </w:tcPr>
          <w:p w14:paraId="4CCC2DD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(320)</w:t>
            </w:r>
          </w:p>
        </w:tc>
        <w:tc>
          <w:tcPr>
            <w:tcW w:w="258" w:type="pct"/>
            <w:tcBorders>
              <w:top w:val="nil"/>
              <w:left w:val="nil"/>
              <w:bottom w:val="single" w:sz="8" w:space="0" w:color="auto"/>
              <w:right w:val="nil"/>
            </w:tcBorders>
            <w:shd w:val="clear" w:color="000000" w:fill="FFFFFF"/>
            <w:noWrap/>
            <w:vAlign w:val="bottom"/>
            <w:hideMark/>
          </w:tcPr>
          <w:p w14:paraId="50072C6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3E3E6393"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nil"/>
              <w:left w:val="nil"/>
              <w:bottom w:val="single" w:sz="8" w:space="0" w:color="auto"/>
              <w:right w:val="nil"/>
            </w:tcBorders>
            <w:shd w:val="clear" w:color="000000" w:fill="FFFFFF"/>
            <w:noWrap/>
            <w:vAlign w:val="bottom"/>
            <w:hideMark/>
          </w:tcPr>
          <w:p w14:paraId="7A7ECC2D"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4" w:type="pct"/>
            <w:tcBorders>
              <w:top w:val="nil"/>
              <w:left w:val="nil"/>
              <w:bottom w:val="single" w:sz="8" w:space="0" w:color="auto"/>
              <w:right w:val="single" w:sz="8" w:space="0" w:color="auto"/>
            </w:tcBorders>
            <w:shd w:val="clear" w:color="000000" w:fill="FFFFFF"/>
            <w:noWrap/>
            <w:vAlign w:val="bottom"/>
            <w:hideMark/>
          </w:tcPr>
          <w:p w14:paraId="6D6BC90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r>
      <w:tr w:rsidR="00FB23ED" w:rsidRPr="00FB23ED" w14:paraId="7A09C216" w14:textId="77777777" w:rsidTr="00F767DB">
        <w:trPr>
          <w:trHeight w:val="270"/>
        </w:trPr>
        <w:tc>
          <w:tcPr>
            <w:tcW w:w="857" w:type="pct"/>
            <w:tcBorders>
              <w:top w:val="single" w:sz="8" w:space="0" w:color="auto"/>
              <w:left w:val="single" w:sz="8" w:space="0" w:color="auto"/>
              <w:bottom w:val="nil"/>
              <w:right w:val="single" w:sz="8" w:space="0" w:color="000000"/>
            </w:tcBorders>
            <w:shd w:val="clear" w:color="000000" w:fill="FFFFFF"/>
            <w:noWrap/>
            <w:vAlign w:val="bottom"/>
            <w:hideMark/>
          </w:tcPr>
          <w:p w14:paraId="63B6541C" w14:textId="77777777" w:rsidR="00FB23ED" w:rsidRPr="000D54C8" w:rsidRDefault="00A70797" w:rsidP="00FB23ED">
            <w:pPr>
              <w:spacing w:after="0" w:line="240" w:lineRule="auto"/>
              <w:rPr>
                <w:rFonts w:eastAsia="Times New Roman" w:cstheme="minorHAnsi"/>
                <w:bCs/>
                <w:color w:val="000000"/>
                <w:sz w:val="16"/>
                <w:szCs w:val="16"/>
                <w:lang w:eastAsia="sk-SK"/>
              </w:rPr>
            </w:pPr>
            <w:r w:rsidRPr="000D54C8">
              <w:rPr>
                <w:rFonts w:eastAsia="Times New Roman" w:cstheme="minorHAnsi"/>
                <w:b/>
                <w:bCs/>
                <w:color w:val="000000"/>
                <w:sz w:val="16"/>
                <w:szCs w:val="16"/>
                <w:lang w:eastAsia="sk-SK"/>
              </w:rPr>
              <w:t>(A)</w:t>
            </w:r>
            <w:r w:rsidRPr="000D54C8">
              <w:rPr>
                <w:rFonts w:eastAsia="Times New Roman" w:cstheme="minorHAnsi"/>
                <w:bCs/>
                <w:color w:val="000000"/>
                <w:sz w:val="16"/>
                <w:szCs w:val="16"/>
                <w:lang w:eastAsia="sk-SK"/>
              </w:rPr>
              <w:t xml:space="preserve"> Nevyrovnaný zostatok</w:t>
            </w:r>
          </w:p>
        </w:tc>
        <w:tc>
          <w:tcPr>
            <w:tcW w:w="259" w:type="pct"/>
            <w:tcBorders>
              <w:top w:val="nil"/>
              <w:left w:val="nil"/>
              <w:bottom w:val="nil"/>
              <w:right w:val="nil"/>
            </w:tcBorders>
            <w:shd w:val="clear" w:color="000000" w:fill="FFFFFF"/>
            <w:noWrap/>
            <w:vAlign w:val="bottom"/>
            <w:hideMark/>
          </w:tcPr>
          <w:p w14:paraId="64C5A2AB"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9" w:type="pct"/>
            <w:tcBorders>
              <w:top w:val="nil"/>
              <w:left w:val="nil"/>
              <w:bottom w:val="nil"/>
              <w:right w:val="nil"/>
            </w:tcBorders>
            <w:shd w:val="clear" w:color="000000" w:fill="FFFFFF"/>
            <w:noWrap/>
            <w:vAlign w:val="bottom"/>
            <w:hideMark/>
          </w:tcPr>
          <w:p w14:paraId="0CFE5490"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130</w:t>
            </w:r>
          </w:p>
        </w:tc>
        <w:tc>
          <w:tcPr>
            <w:tcW w:w="259" w:type="pct"/>
            <w:tcBorders>
              <w:top w:val="nil"/>
              <w:left w:val="nil"/>
              <w:bottom w:val="nil"/>
              <w:right w:val="nil"/>
            </w:tcBorders>
            <w:shd w:val="clear" w:color="000000" w:fill="FFFFFF"/>
            <w:noWrap/>
            <w:vAlign w:val="bottom"/>
            <w:hideMark/>
          </w:tcPr>
          <w:p w14:paraId="13FED50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260</w:t>
            </w:r>
          </w:p>
        </w:tc>
        <w:tc>
          <w:tcPr>
            <w:tcW w:w="258" w:type="pct"/>
            <w:tcBorders>
              <w:top w:val="nil"/>
              <w:left w:val="nil"/>
              <w:bottom w:val="nil"/>
              <w:right w:val="nil"/>
            </w:tcBorders>
            <w:shd w:val="clear" w:color="000000" w:fill="FFFFFF"/>
            <w:noWrap/>
            <w:vAlign w:val="bottom"/>
            <w:hideMark/>
          </w:tcPr>
          <w:p w14:paraId="323E6626"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380</w:t>
            </w:r>
          </w:p>
        </w:tc>
        <w:tc>
          <w:tcPr>
            <w:tcW w:w="258" w:type="pct"/>
            <w:tcBorders>
              <w:top w:val="nil"/>
              <w:left w:val="nil"/>
              <w:bottom w:val="nil"/>
              <w:right w:val="nil"/>
            </w:tcBorders>
            <w:shd w:val="clear" w:color="000000" w:fill="FFFFFF"/>
            <w:noWrap/>
            <w:vAlign w:val="bottom"/>
            <w:hideMark/>
          </w:tcPr>
          <w:p w14:paraId="1EE19108"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390</w:t>
            </w:r>
          </w:p>
        </w:tc>
        <w:tc>
          <w:tcPr>
            <w:tcW w:w="258" w:type="pct"/>
            <w:tcBorders>
              <w:top w:val="nil"/>
              <w:left w:val="nil"/>
              <w:bottom w:val="nil"/>
              <w:right w:val="nil"/>
            </w:tcBorders>
            <w:shd w:val="clear" w:color="000000" w:fill="FFFFFF"/>
            <w:noWrap/>
            <w:vAlign w:val="bottom"/>
            <w:hideMark/>
          </w:tcPr>
          <w:p w14:paraId="4E858F7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510</w:t>
            </w:r>
          </w:p>
        </w:tc>
        <w:tc>
          <w:tcPr>
            <w:tcW w:w="258" w:type="pct"/>
            <w:tcBorders>
              <w:top w:val="nil"/>
              <w:left w:val="nil"/>
              <w:bottom w:val="nil"/>
              <w:right w:val="nil"/>
            </w:tcBorders>
            <w:shd w:val="clear" w:color="000000" w:fill="FFFFFF"/>
            <w:noWrap/>
            <w:vAlign w:val="bottom"/>
            <w:hideMark/>
          </w:tcPr>
          <w:p w14:paraId="74DE6EF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520</w:t>
            </w:r>
          </w:p>
        </w:tc>
        <w:tc>
          <w:tcPr>
            <w:tcW w:w="258" w:type="pct"/>
            <w:tcBorders>
              <w:top w:val="nil"/>
              <w:left w:val="nil"/>
              <w:bottom w:val="nil"/>
              <w:right w:val="nil"/>
            </w:tcBorders>
            <w:shd w:val="clear" w:color="000000" w:fill="FFFFFF"/>
            <w:noWrap/>
            <w:vAlign w:val="bottom"/>
            <w:hideMark/>
          </w:tcPr>
          <w:p w14:paraId="14551C8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440</w:t>
            </w:r>
          </w:p>
        </w:tc>
        <w:tc>
          <w:tcPr>
            <w:tcW w:w="258" w:type="pct"/>
            <w:tcBorders>
              <w:top w:val="nil"/>
              <w:left w:val="nil"/>
              <w:bottom w:val="nil"/>
              <w:right w:val="nil"/>
            </w:tcBorders>
            <w:shd w:val="clear" w:color="000000" w:fill="FFFFFF"/>
            <w:noWrap/>
            <w:vAlign w:val="bottom"/>
            <w:hideMark/>
          </w:tcPr>
          <w:p w14:paraId="2033620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440</w:t>
            </w:r>
          </w:p>
        </w:tc>
        <w:tc>
          <w:tcPr>
            <w:tcW w:w="258" w:type="pct"/>
            <w:tcBorders>
              <w:top w:val="nil"/>
              <w:left w:val="nil"/>
              <w:bottom w:val="nil"/>
              <w:right w:val="nil"/>
            </w:tcBorders>
            <w:shd w:val="clear" w:color="000000" w:fill="FFFFFF"/>
            <w:noWrap/>
            <w:vAlign w:val="bottom"/>
            <w:hideMark/>
          </w:tcPr>
          <w:p w14:paraId="6E453063"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350</w:t>
            </w:r>
          </w:p>
        </w:tc>
        <w:tc>
          <w:tcPr>
            <w:tcW w:w="223" w:type="pct"/>
            <w:tcBorders>
              <w:top w:val="nil"/>
              <w:left w:val="nil"/>
              <w:bottom w:val="nil"/>
              <w:right w:val="nil"/>
            </w:tcBorders>
            <w:shd w:val="clear" w:color="000000" w:fill="FFFFFF"/>
            <w:noWrap/>
            <w:vAlign w:val="bottom"/>
            <w:hideMark/>
          </w:tcPr>
          <w:p w14:paraId="6F5E317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360</w:t>
            </w:r>
          </w:p>
        </w:tc>
        <w:tc>
          <w:tcPr>
            <w:tcW w:w="311" w:type="pct"/>
            <w:tcBorders>
              <w:top w:val="nil"/>
              <w:left w:val="nil"/>
              <w:bottom w:val="nil"/>
              <w:right w:val="nil"/>
            </w:tcBorders>
            <w:shd w:val="clear" w:color="000000" w:fill="FFFFFF"/>
            <w:noWrap/>
            <w:vAlign w:val="bottom"/>
            <w:hideMark/>
          </w:tcPr>
          <w:p w14:paraId="0B9D5511"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40</w:t>
            </w:r>
          </w:p>
        </w:tc>
        <w:tc>
          <w:tcPr>
            <w:tcW w:w="258" w:type="pct"/>
            <w:tcBorders>
              <w:top w:val="nil"/>
              <w:left w:val="nil"/>
              <w:bottom w:val="nil"/>
              <w:right w:val="nil"/>
            </w:tcBorders>
            <w:shd w:val="clear" w:color="000000" w:fill="FFFFFF"/>
            <w:noWrap/>
            <w:vAlign w:val="bottom"/>
            <w:hideMark/>
          </w:tcPr>
          <w:p w14:paraId="2DD519C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30</w:t>
            </w:r>
          </w:p>
        </w:tc>
        <w:tc>
          <w:tcPr>
            <w:tcW w:w="258" w:type="pct"/>
            <w:tcBorders>
              <w:top w:val="nil"/>
              <w:left w:val="nil"/>
              <w:bottom w:val="nil"/>
              <w:right w:val="nil"/>
            </w:tcBorders>
            <w:shd w:val="clear" w:color="000000" w:fill="FFFFFF"/>
            <w:noWrap/>
            <w:vAlign w:val="bottom"/>
            <w:hideMark/>
          </w:tcPr>
          <w:p w14:paraId="634A043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20</w:t>
            </w:r>
          </w:p>
        </w:tc>
        <w:tc>
          <w:tcPr>
            <w:tcW w:w="258" w:type="pct"/>
            <w:tcBorders>
              <w:top w:val="nil"/>
              <w:left w:val="nil"/>
              <w:bottom w:val="nil"/>
              <w:right w:val="nil"/>
            </w:tcBorders>
            <w:shd w:val="clear" w:color="000000" w:fill="FFFFFF"/>
            <w:noWrap/>
            <w:vAlign w:val="bottom"/>
            <w:hideMark/>
          </w:tcPr>
          <w:p w14:paraId="29916D0E"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4" w:type="pct"/>
            <w:tcBorders>
              <w:top w:val="nil"/>
              <w:left w:val="nil"/>
              <w:bottom w:val="nil"/>
              <w:right w:val="single" w:sz="8" w:space="0" w:color="auto"/>
            </w:tcBorders>
            <w:shd w:val="clear" w:color="000000" w:fill="FFFFFF"/>
            <w:noWrap/>
            <w:vAlign w:val="bottom"/>
            <w:hideMark/>
          </w:tcPr>
          <w:p w14:paraId="4B11843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r>
      <w:tr w:rsidR="00FB23ED" w:rsidRPr="00FB23ED" w14:paraId="086ED5C9" w14:textId="77777777" w:rsidTr="00F767DB">
        <w:trPr>
          <w:trHeight w:val="270"/>
        </w:trPr>
        <w:tc>
          <w:tcPr>
            <w:tcW w:w="857" w:type="pct"/>
            <w:tcBorders>
              <w:top w:val="nil"/>
              <w:left w:val="single" w:sz="8" w:space="0" w:color="auto"/>
              <w:bottom w:val="nil"/>
              <w:right w:val="single" w:sz="8" w:space="0" w:color="000000"/>
            </w:tcBorders>
            <w:shd w:val="clear" w:color="000000" w:fill="FFFFFF"/>
            <w:noWrap/>
            <w:vAlign w:val="bottom"/>
            <w:hideMark/>
          </w:tcPr>
          <w:p w14:paraId="6367C837" w14:textId="77777777" w:rsidR="00FB23ED" w:rsidRPr="000D54C8" w:rsidRDefault="00A70797" w:rsidP="00FB23ED">
            <w:pPr>
              <w:spacing w:after="0" w:line="240" w:lineRule="auto"/>
              <w:rPr>
                <w:rFonts w:eastAsia="Times New Roman" w:cstheme="minorHAnsi"/>
                <w:bCs/>
                <w:color w:val="000000"/>
                <w:sz w:val="16"/>
                <w:szCs w:val="16"/>
                <w:lang w:eastAsia="sk-SK"/>
              </w:rPr>
            </w:pPr>
            <w:r w:rsidRPr="000D54C8">
              <w:rPr>
                <w:rFonts w:eastAsia="Times New Roman" w:cstheme="minorHAnsi"/>
                <w:b/>
                <w:bCs/>
                <w:color w:val="000000"/>
                <w:sz w:val="16"/>
                <w:szCs w:val="16"/>
                <w:lang w:eastAsia="sk-SK"/>
              </w:rPr>
              <w:t>(B)</w:t>
            </w:r>
            <w:r w:rsidRPr="000D54C8">
              <w:rPr>
                <w:rFonts w:eastAsia="Times New Roman" w:cstheme="minorHAnsi"/>
                <w:bCs/>
                <w:color w:val="000000"/>
                <w:sz w:val="16"/>
                <w:szCs w:val="16"/>
                <w:lang w:eastAsia="sk-SK"/>
              </w:rPr>
              <w:t xml:space="preserve"> Maximálna oprávnená suma</w:t>
            </w:r>
          </w:p>
        </w:tc>
        <w:tc>
          <w:tcPr>
            <w:tcW w:w="259" w:type="pct"/>
            <w:tcBorders>
              <w:top w:val="nil"/>
              <w:left w:val="nil"/>
              <w:bottom w:val="nil"/>
              <w:right w:val="nil"/>
            </w:tcBorders>
            <w:shd w:val="clear" w:color="000000" w:fill="FFFFFF"/>
            <w:noWrap/>
            <w:vAlign w:val="bottom"/>
            <w:hideMark/>
          </w:tcPr>
          <w:p w14:paraId="1F78DA7F"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7A62FEEB"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42DA73D5"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519A92F6"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3204C661"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7C3B3700"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500</w:t>
            </w:r>
          </w:p>
        </w:tc>
        <w:tc>
          <w:tcPr>
            <w:tcW w:w="258" w:type="pct"/>
            <w:tcBorders>
              <w:top w:val="nil"/>
              <w:left w:val="nil"/>
              <w:bottom w:val="nil"/>
              <w:right w:val="nil"/>
            </w:tcBorders>
            <w:shd w:val="clear" w:color="000000" w:fill="FFFFFF"/>
            <w:noWrap/>
            <w:vAlign w:val="bottom"/>
            <w:hideMark/>
          </w:tcPr>
          <w:p w14:paraId="06B9EAF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390</w:t>
            </w:r>
          </w:p>
        </w:tc>
        <w:tc>
          <w:tcPr>
            <w:tcW w:w="258" w:type="pct"/>
            <w:tcBorders>
              <w:top w:val="nil"/>
              <w:left w:val="nil"/>
              <w:bottom w:val="nil"/>
              <w:right w:val="nil"/>
            </w:tcBorders>
            <w:shd w:val="clear" w:color="000000" w:fill="FFFFFF"/>
            <w:noWrap/>
            <w:vAlign w:val="bottom"/>
            <w:hideMark/>
          </w:tcPr>
          <w:p w14:paraId="257707C7"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260</w:t>
            </w:r>
          </w:p>
        </w:tc>
        <w:tc>
          <w:tcPr>
            <w:tcW w:w="258" w:type="pct"/>
            <w:tcBorders>
              <w:top w:val="nil"/>
              <w:left w:val="nil"/>
              <w:bottom w:val="nil"/>
              <w:right w:val="nil"/>
            </w:tcBorders>
            <w:shd w:val="clear" w:color="000000" w:fill="FFFFFF"/>
            <w:noWrap/>
            <w:vAlign w:val="bottom"/>
            <w:hideMark/>
          </w:tcPr>
          <w:p w14:paraId="62722A2B"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140</w:t>
            </w:r>
          </w:p>
        </w:tc>
        <w:tc>
          <w:tcPr>
            <w:tcW w:w="258" w:type="pct"/>
            <w:tcBorders>
              <w:top w:val="nil"/>
              <w:left w:val="nil"/>
              <w:bottom w:val="nil"/>
              <w:right w:val="nil"/>
            </w:tcBorders>
            <w:shd w:val="clear" w:color="000000" w:fill="FFFFFF"/>
            <w:noWrap/>
            <w:vAlign w:val="bottom"/>
            <w:hideMark/>
          </w:tcPr>
          <w:p w14:paraId="50C89B6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130</w:t>
            </w:r>
          </w:p>
        </w:tc>
        <w:tc>
          <w:tcPr>
            <w:tcW w:w="223" w:type="pct"/>
            <w:tcBorders>
              <w:top w:val="nil"/>
              <w:left w:val="nil"/>
              <w:bottom w:val="nil"/>
              <w:right w:val="nil"/>
            </w:tcBorders>
            <w:shd w:val="clear" w:color="000000" w:fill="FFFFFF"/>
            <w:noWrap/>
            <w:vAlign w:val="bottom"/>
            <w:hideMark/>
          </w:tcPr>
          <w:p w14:paraId="3AFE617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20</w:t>
            </w:r>
          </w:p>
        </w:tc>
        <w:tc>
          <w:tcPr>
            <w:tcW w:w="311" w:type="pct"/>
            <w:tcBorders>
              <w:top w:val="nil"/>
              <w:left w:val="nil"/>
              <w:bottom w:val="nil"/>
              <w:right w:val="nil"/>
            </w:tcBorders>
            <w:shd w:val="clear" w:color="000000" w:fill="FFFFFF"/>
            <w:noWrap/>
            <w:vAlign w:val="bottom"/>
            <w:hideMark/>
          </w:tcPr>
          <w:p w14:paraId="4BEEAC2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1E50749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0F96C0A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256A2FD9"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4" w:type="pct"/>
            <w:tcBorders>
              <w:top w:val="nil"/>
              <w:left w:val="nil"/>
              <w:bottom w:val="nil"/>
              <w:right w:val="single" w:sz="8" w:space="0" w:color="auto"/>
            </w:tcBorders>
            <w:shd w:val="clear" w:color="000000" w:fill="FFFFFF"/>
            <w:noWrap/>
            <w:vAlign w:val="bottom"/>
            <w:hideMark/>
          </w:tcPr>
          <w:p w14:paraId="75BA557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r>
      <w:tr w:rsidR="00FB23ED" w:rsidRPr="00FB23ED" w14:paraId="441954D1" w14:textId="77777777" w:rsidTr="00F767DB">
        <w:trPr>
          <w:trHeight w:val="178"/>
        </w:trPr>
        <w:tc>
          <w:tcPr>
            <w:tcW w:w="857" w:type="pct"/>
            <w:tcBorders>
              <w:top w:val="nil"/>
              <w:left w:val="single" w:sz="8" w:space="0" w:color="auto"/>
              <w:bottom w:val="nil"/>
              <w:right w:val="single" w:sz="8" w:space="0" w:color="000000"/>
            </w:tcBorders>
            <w:shd w:val="clear" w:color="000000" w:fill="FFFFFF"/>
            <w:noWrap/>
            <w:vAlign w:val="bottom"/>
            <w:hideMark/>
          </w:tcPr>
          <w:p w14:paraId="1F0C422F" w14:textId="77777777" w:rsidR="00FB23ED" w:rsidRPr="000D54C8" w:rsidRDefault="00FB23ED" w:rsidP="00FB23ED">
            <w:pPr>
              <w:spacing w:after="0" w:line="240" w:lineRule="auto"/>
              <w:rPr>
                <w:rFonts w:eastAsia="Times New Roman" w:cstheme="minorHAnsi"/>
                <w:bCs/>
                <w:color w:val="000000"/>
                <w:sz w:val="16"/>
                <w:szCs w:val="16"/>
                <w:lang w:eastAsia="sk-SK"/>
              </w:rPr>
            </w:pPr>
            <w:r w:rsidRPr="000D54C8">
              <w:rPr>
                <w:rFonts w:eastAsia="Times New Roman" w:cstheme="minorHAnsi"/>
                <w:b/>
                <w:bCs/>
                <w:color w:val="000000"/>
                <w:sz w:val="16"/>
                <w:szCs w:val="16"/>
                <w:lang w:eastAsia="sk-SK"/>
              </w:rPr>
              <w:t>(A-B)</w:t>
            </w:r>
            <w:r w:rsidRPr="000D54C8">
              <w:rPr>
                <w:rFonts w:eastAsia="Times New Roman" w:cstheme="minorHAnsi"/>
                <w:bCs/>
                <w:color w:val="000000"/>
                <w:sz w:val="16"/>
                <w:szCs w:val="16"/>
                <w:lang w:eastAsia="sk-SK"/>
              </w:rPr>
              <w:t xml:space="preserve"> </w:t>
            </w:r>
            <w:r w:rsidR="00A70797" w:rsidRPr="000D54C8">
              <w:rPr>
                <w:rFonts w:eastAsia="Times New Roman" w:cstheme="minorHAnsi"/>
                <w:bCs/>
                <w:color w:val="000000"/>
                <w:sz w:val="16"/>
                <w:szCs w:val="16"/>
                <w:lang w:eastAsia="sk-SK"/>
              </w:rPr>
              <w:t>Neoprávnený zostatok</w:t>
            </w:r>
          </w:p>
        </w:tc>
        <w:tc>
          <w:tcPr>
            <w:tcW w:w="259" w:type="pct"/>
            <w:tcBorders>
              <w:top w:val="nil"/>
              <w:left w:val="nil"/>
              <w:bottom w:val="nil"/>
              <w:right w:val="nil"/>
            </w:tcBorders>
            <w:shd w:val="clear" w:color="000000" w:fill="FFFFFF"/>
            <w:noWrap/>
            <w:vAlign w:val="bottom"/>
            <w:hideMark/>
          </w:tcPr>
          <w:p w14:paraId="3453C776"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0D17D129"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9" w:type="pct"/>
            <w:tcBorders>
              <w:top w:val="nil"/>
              <w:left w:val="nil"/>
              <w:bottom w:val="nil"/>
              <w:right w:val="nil"/>
            </w:tcBorders>
            <w:shd w:val="clear" w:color="000000" w:fill="FFFFFF"/>
            <w:noWrap/>
            <w:vAlign w:val="bottom"/>
            <w:hideMark/>
          </w:tcPr>
          <w:p w14:paraId="65BFDCD2"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0C8756B5"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3F161F3E" w14:textId="77777777" w:rsidR="00FB23ED" w:rsidRPr="00FB23ED" w:rsidRDefault="00FB23ED" w:rsidP="00586D01">
            <w:pPr>
              <w:spacing w:after="0" w:line="240" w:lineRule="auto"/>
              <w:jc w:val="center"/>
              <w:rPr>
                <w:rFonts w:eastAsia="Times New Roman" w:cstheme="minorHAnsi"/>
                <w:color w:val="000000"/>
                <w:sz w:val="16"/>
                <w:szCs w:val="16"/>
                <w:lang w:eastAsia="sk-SK"/>
              </w:rPr>
            </w:pPr>
          </w:p>
        </w:tc>
        <w:tc>
          <w:tcPr>
            <w:tcW w:w="258" w:type="pct"/>
            <w:tcBorders>
              <w:top w:val="nil"/>
              <w:left w:val="nil"/>
              <w:bottom w:val="nil"/>
              <w:right w:val="nil"/>
            </w:tcBorders>
            <w:shd w:val="clear" w:color="000000" w:fill="FFFFFF"/>
            <w:noWrap/>
            <w:vAlign w:val="bottom"/>
            <w:hideMark/>
          </w:tcPr>
          <w:p w14:paraId="4EB95DE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3854FCC1"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130</w:t>
            </w:r>
          </w:p>
        </w:tc>
        <w:tc>
          <w:tcPr>
            <w:tcW w:w="258" w:type="pct"/>
            <w:tcBorders>
              <w:top w:val="nil"/>
              <w:left w:val="nil"/>
              <w:bottom w:val="nil"/>
              <w:right w:val="nil"/>
            </w:tcBorders>
            <w:shd w:val="clear" w:color="000000" w:fill="FFFFFF"/>
            <w:noWrap/>
            <w:vAlign w:val="bottom"/>
            <w:hideMark/>
          </w:tcPr>
          <w:p w14:paraId="2F713FAC"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180</w:t>
            </w:r>
          </w:p>
        </w:tc>
        <w:tc>
          <w:tcPr>
            <w:tcW w:w="258" w:type="pct"/>
            <w:tcBorders>
              <w:top w:val="nil"/>
              <w:left w:val="nil"/>
              <w:bottom w:val="nil"/>
              <w:right w:val="nil"/>
            </w:tcBorders>
            <w:shd w:val="clear" w:color="000000" w:fill="FFFFFF"/>
            <w:noWrap/>
            <w:vAlign w:val="bottom"/>
            <w:hideMark/>
          </w:tcPr>
          <w:p w14:paraId="26A46ED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300</w:t>
            </w:r>
          </w:p>
        </w:tc>
        <w:tc>
          <w:tcPr>
            <w:tcW w:w="258" w:type="pct"/>
            <w:tcBorders>
              <w:top w:val="nil"/>
              <w:left w:val="nil"/>
              <w:bottom w:val="nil"/>
              <w:right w:val="nil"/>
            </w:tcBorders>
            <w:shd w:val="clear" w:color="000000" w:fill="FFFFFF"/>
            <w:noWrap/>
            <w:vAlign w:val="bottom"/>
            <w:hideMark/>
          </w:tcPr>
          <w:p w14:paraId="0D3E1C22"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220</w:t>
            </w:r>
          </w:p>
        </w:tc>
        <w:tc>
          <w:tcPr>
            <w:tcW w:w="223" w:type="pct"/>
            <w:tcBorders>
              <w:top w:val="nil"/>
              <w:left w:val="nil"/>
              <w:bottom w:val="nil"/>
              <w:right w:val="nil"/>
            </w:tcBorders>
            <w:shd w:val="clear" w:color="000000" w:fill="FFFFFF"/>
            <w:noWrap/>
            <w:vAlign w:val="bottom"/>
            <w:hideMark/>
          </w:tcPr>
          <w:p w14:paraId="22CA03E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340</w:t>
            </w:r>
          </w:p>
        </w:tc>
        <w:tc>
          <w:tcPr>
            <w:tcW w:w="311" w:type="pct"/>
            <w:tcBorders>
              <w:top w:val="nil"/>
              <w:left w:val="nil"/>
              <w:bottom w:val="nil"/>
              <w:right w:val="nil"/>
            </w:tcBorders>
            <w:shd w:val="clear" w:color="000000" w:fill="FFFFFF"/>
            <w:noWrap/>
            <w:vAlign w:val="bottom"/>
            <w:hideMark/>
          </w:tcPr>
          <w:p w14:paraId="3B041CDE"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30</w:t>
            </w:r>
          </w:p>
        </w:tc>
        <w:tc>
          <w:tcPr>
            <w:tcW w:w="258" w:type="pct"/>
            <w:tcBorders>
              <w:top w:val="nil"/>
              <w:left w:val="nil"/>
              <w:bottom w:val="nil"/>
              <w:right w:val="nil"/>
            </w:tcBorders>
            <w:shd w:val="clear" w:color="000000" w:fill="FFFFFF"/>
            <w:noWrap/>
            <w:vAlign w:val="bottom"/>
            <w:hideMark/>
          </w:tcPr>
          <w:p w14:paraId="27D43EBA"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20</w:t>
            </w:r>
          </w:p>
        </w:tc>
        <w:tc>
          <w:tcPr>
            <w:tcW w:w="258" w:type="pct"/>
            <w:tcBorders>
              <w:top w:val="nil"/>
              <w:left w:val="nil"/>
              <w:bottom w:val="nil"/>
              <w:right w:val="nil"/>
            </w:tcBorders>
            <w:shd w:val="clear" w:color="000000" w:fill="FFFFFF"/>
            <w:noWrap/>
            <w:vAlign w:val="bottom"/>
            <w:hideMark/>
          </w:tcPr>
          <w:p w14:paraId="14772364"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10</w:t>
            </w:r>
          </w:p>
        </w:tc>
        <w:tc>
          <w:tcPr>
            <w:tcW w:w="258" w:type="pct"/>
            <w:tcBorders>
              <w:top w:val="nil"/>
              <w:left w:val="nil"/>
              <w:bottom w:val="nil"/>
              <w:right w:val="nil"/>
            </w:tcBorders>
            <w:shd w:val="clear" w:color="000000" w:fill="FFFFFF"/>
            <w:noWrap/>
            <w:vAlign w:val="bottom"/>
            <w:hideMark/>
          </w:tcPr>
          <w:p w14:paraId="3995612F"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c>
          <w:tcPr>
            <w:tcW w:w="254" w:type="pct"/>
            <w:tcBorders>
              <w:top w:val="nil"/>
              <w:left w:val="nil"/>
              <w:bottom w:val="nil"/>
              <w:right w:val="single" w:sz="8" w:space="0" w:color="auto"/>
            </w:tcBorders>
            <w:shd w:val="clear" w:color="000000" w:fill="FFFFFF"/>
            <w:noWrap/>
            <w:vAlign w:val="bottom"/>
            <w:hideMark/>
          </w:tcPr>
          <w:p w14:paraId="32BE2835" w14:textId="77777777" w:rsidR="00FB23ED" w:rsidRPr="00FB23ED" w:rsidRDefault="00FB23ED" w:rsidP="00586D01">
            <w:pPr>
              <w:spacing w:after="0" w:line="240" w:lineRule="auto"/>
              <w:jc w:val="center"/>
              <w:rPr>
                <w:rFonts w:eastAsia="Times New Roman" w:cstheme="minorHAnsi"/>
                <w:color w:val="000000"/>
                <w:sz w:val="16"/>
                <w:szCs w:val="16"/>
                <w:lang w:eastAsia="sk-SK"/>
              </w:rPr>
            </w:pPr>
            <w:r w:rsidRPr="00FB23ED">
              <w:rPr>
                <w:rFonts w:eastAsia="Times New Roman" w:cstheme="minorHAnsi"/>
                <w:color w:val="000000"/>
                <w:sz w:val="16"/>
                <w:szCs w:val="16"/>
                <w:lang w:eastAsia="sk-SK"/>
              </w:rPr>
              <w:t>-</w:t>
            </w:r>
          </w:p>
        </w:tc>
      </w:tr>
      <w:tr w:rsidR="00FB23ED" w:rsidRPr="00FB23ED" w14:paraId="360212E3" w14:textId="77777777" w:rsidTr="00F767DB">
        <w:trPr>
          <w:trHeight w:val="270"/>
        </w:trPr>
        <w:tc>
          <w:tcPr>
            <w:tcW w:w="857"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AD7AE6B" w14:textId="77777777" w:rsidR="00FB23ED" w:rsidRPr="00FB23ED" w:rsidRDefault="00A70797" w:rsidP="00FB23ED">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Medziročný pohyb v neoprávnenom zostatku</w:t>
            </w:r>
          </w:p>
        </w:tc>
        <w:tc>
          <w:tcPr>
            <w:tcW w:w="259" w:type="pct"/>
            <w:tcBorders>
              <w:top w:val="single" w:sz="8" w:space="0" w:color="auto"/>
              <w:left w:val="nil"/>
              <w:bottom w:val="single" w:sz="8" w:space="0" w:color="auto"/>
              <w:right w:val="nil"/>
            </w:tcBorders>
            <w:shd w:val="clear" w:color="000000" w:fill="FFFFFF"/>
            <w:noWrap/>
            <w:vAlign w:val="bottom"/>
            <w:hideMark/>
          </w:tcPr>
          <w:p w14:paraId="5F4B063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9" w:type="pct"/>
            <w:tcBorders>
              <w:top w:val="single" w:sz="8" w:space="0" w:color="auto"/>
              <w:left w:val="nil"/>
              <w:bottom w:val="single" w:sz="8" w:space="0" w:color="auto"/>
              <w:right w:val="nil"/>
            </w:tcBorders>
            <w:shd w:val="clear" w:color="000000" w:fill="FFFFFF"/>
            <w:noWrap/>
            <w:vAlign w:val="bottom"/>
            <w:hideMark/>
          </w:tcPr>
          <w:p w14:paraId="5C39CFBB"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9" w:type="pct"/>
            <w:tcBorders>
              <w:top w:val="single" w:sz="8" w:space="0" w:color="auto"/>
              <w:left w:val="nil"/>
              <w:bottom w:val="single" w:sz="8" w:space="0" w:color="auto"/>
              <w:right w:val="nil"/>
            </w:tcBorders>
            <w:shd w:val="clear" w:color="000000" w:fill="FFFFFF"/>
            <w:noWrap/>
            <w:vAlign w:val="bottom"/>
            <w:hideMark/>
          </w:tcPr>
          <w:p w14:paraId="30E326C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15538513"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4024E92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p>
        </w:tc>
        <w:tc>
          <w:tcPr>
            <w:tcW w:w="258" w:type="pct"/>
            <w:tcBorders>
              <w:top w:val="single" w:sz="8" w:space="0" w:color="auto"/>
              <w:left w:val="nil"/>
              <w:bottom w:val="single" w:sz="8" w:space="0" w:color="auto"/>
              <w:right w:val="nil"/>
            </w:tcBorders>
            <w:shd w:val="clear" w:color="000000" w:fill="FFFFFF"/>
            <w:noWrap/>
            <w:vAlign w:val="bottom"/>
            <w:hideMark/>
          </w:tcPr>
          <w:p w14:paraId="6310EF9B"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1BC4EBD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single" w:sz="8" w:space="0" w:color="auto"/>
              <w:left w:val="nil"/>
              <w:bottom w:val="single" w:sz="8" w:space="0" w:color="auto"/>
              <w:right w:val="nil"/>
            </w:tcBorders>
            <w:shd w:val="clear" w:color="000000" w:fill="FFFFFF"/>
            <w:noWrap/>
            <w:vAlign w:val="bottom"/>
            <w:hideMark/>
          </w:tcPr>
          <w:p w14:paraId="6C998654"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50</w:t>
            </w:r>
          </w:p>
        </w:tc>
        <w:tc>
          <w:tcPr>
            <w:tcW w:w="258" w:type="pct"/>
            <w:tcBorders>
              <w:top w:val="single" w:sz="8" w:space="0" w:color="auto"/>
              <w:left w:val="nil"/>
              <w:bottom w:val="single" w:sz="8" w:space="0" w:color="auto"/>
              <w:right w:val="nil"/>
            </w:tcBorders>
            <w:shd w:val="clear" w:color="000000" w:fill="FFFFFF"/>
            <w:noWrap/>
            <w:vAlign w:val="bottom"/>
            <w:hideMark/>
          </w:tcPr>
          <w:p w14:paraId="58C326D2"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258" w:type="pct"/>
            <w:tcBorders>
              <w:top w:val="single" w:sz="8" w:space="0" w:color="auto"/>
              <w:left w:val="nil"/>
              <w:bottom w:val="single" w:sz="8" w:space="0" w:color="auto"/>
              <w:right w:val="nil"/>
            </w:tcBorders>
            <w:shd w:val="clear" w:color="000000" w:fill="FFFFFF"/>
            <w:noWrap/>
            <w:vAlign w:val="bottom"/>
            <w:hideMark/>
          </w:tcPr>
          <w:p w14:paraId="51B52C1E"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(80)</w:t>
            </w:r>
          </w:p>
        </w:tc>
        <w:tc>
          <w:tcPr>
            <w:tcW w:w="223" w:type="pct"/>
            <w:tcBorders>
              <w:top w:val="single" w:sz="8" w:space="0" w:color="auto"/>
              <w:left w:val="nil"/>
              <w:bottom w:val="single" w:sz="8" w:space="0" w:color="auto"/>
              <w:right w:val="nil"/>
            </w:tcBorders>
            <w:shd w:val="clear" w:color="000000" w:fill="FFFFFF"/>
            <w:noWrap/>
            <w:vAlign w:val="bottom"/>
            <w:hideMark/>
          </w:tcPr>
          <w:p w14:paraId="2E6A4EF8"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120</w:t>
            </w:r>
          </w:p>
        </w:tc>
        <w:tc>
          <w:tcPr>
            <w:tcW w:w="311" w:type="pct"/>
            <w:tcBorders>
              <w:top w:val="single" w:sz="8" w:space="0" w:color="auto"/>
              <w:left w:val="nil"/>
              <w:bottom w:val="single" w:sz="8" w:space="0" w:color="auto"/>
              <w:right w:val="nil"/>
            </w:tcBorders>
            <w:shd w:val="clear" w:color="000000" w:fill="FFFFFF"/>
            <w:noWrap/>
            <w:vAlign w:val="bottom"/>
            <w:hideMark/>
          </w:tcPr>
          <w:p w14:paraId="3F64524A"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(310)</w:t>
            </w:r>
          </w:p>
        </w:tc>
        <w:tc>
          <w:tcPr>
            <w:tcW w:w="258" w:type="pct"/>
            <w:tcBorders>
              <w:top w:val="single" w:sz="8" w:space="0" w:color="auto"/>
              <w:left w:val="nil"/>
              <w:bottom w:val="single" w:sz="8" w:space="0" w:color="auto"/>
              <w:right w:val="nil"/>
            </w:tcBorders>
            <w:shd w:val="clear" w:color="000000" w:fill="FFFFFF"/>
            <w:noWrap/>
            <w:vAlign w:val="bottom"/>
            <w:hideMark/>
          </w:tcPr>
          <w:p w14:paraId="06B5C4B1"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06476BA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8" w:type="pct"/>
            <w:tcBorders>
              <w:top w:val="single" w:sz="8" w:space="0" w:color="auto"/>
              <w:left w:val="nil"/>
              <w:bottom w:val="single" w:sz="8" w:space="0" w:color="auto"/>
              <w:right w:val="nil"/>
            </w:tcBorders>
            <w:shd w:val="clear" w:color="000000" w:fill="FFFFFF"/>
            <w:noWrap/>
            <w:vAlign w:val="bottom"/>
            <w:hideMark/>
          </w:tcPr>
          <w:p w14:paraId="7CFAC095"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(10)</w:t>
            </w:r>
          </w:p>
        </w:tc>
        <w:tc>
          <w:tcPr>
            <w:tcW w:w="254" w:type="pct"/>
            <w:tcBorders>
              <w:top w:val="single" w:sz="8" w:space="0" w:color="auto"/>
              <w:left w:val="nil"/>
              <w:bottom w:val="single" w:sz="8" w:space="0" w:color="auto"/>
              <w:right w:val="single" w:sz="8" w:space="0" w:color="auto"/>
            </w:tcBorders>
            <w:shd w:val="clear" w:color="000000" w:fill="FFFFFF"/>
            <w:noWrap/>
            <w:vAlign w:val="bottom"/>
            <w:hideMark/>
          </w:tcPr>
          <w:p w14:paraId="3ABB142F" w14:textId="77777777" w:rsidR="00FB23ED" w:rsidRPr="00FB23ED" w:rsidRDefault="00FB23ED" w:rsidP="00586D01">
            <w:pPr>
              <w:spacing w:after="0" w:line="240" w:lineRule="auto"/>
              <w:jc w:val="center"/>
              <w:rPr>
                <w:rFonts w:eastAsia="Times New Roman" w:cstheme="minorHAnsi"/>
                <w:b/>
                <w:bCs/>
                <w:color w:val="000000"/>
                <w:sz w:val="16"/>
                <w:szCs w:val="16"/>
                <w:lang w:eastAsia="sk-SK"/>
              </w:rPr>
            </w:pPr>
            <w:r w:rsidRPr="00FB23ED">
              <w:rPr>
                <w:rFonts w:eastAsia="Times New Roman" w:cstheme="minorHAnsi"/>
                <w:b/>
                <w:bCs/>
                <w:color w:val="000000"/>
                <w:sz w:val="16"/>
                <w:szCs w:val="16"/>
                <w:lang w:eastAsia="sk-SK"/>
              </w:rPr>
              <w:t>-</w:t>
            </w:r>
          </w:p>
        </w:tc>
      </w:tr>
    </w:tbl>
    <w:p w14:paraId="590E0075" w14:textId="77777777" w:rsidR="009A0BB9" w:rsidRDefault="009A0BB9" w:rsidP="007B7A5F">
      <w:pPr>
        <w:spacing w:after="60" w:line="240" w:lineRule="auto"/>
        <w:jc w:val="both"/>
        <w:rPr>
          <w:rFonts w:ascii="Times New Roman" w:hAnsi="Times New Roman" w:cs="Times New Roman"/>
          <w:sz w:val="24"/>
          <w:szCs w:val="24"/>
        </w:rPr>
      </w:pPr>
    </w:p>
    <w:p w14:paraId="4973D2BF" w14:textId="5A417D2F" w:rsidR="0060515F" w:rsidRPr="007B7A5F" w:rsidRDefault="0060515F" w:rsidP="007B7A5F">
      <w:pPr>
        <w:spacing w:after="60" w:line="240" w:lineRule="auto"/>
        <w:jc w:val="both"/>
        <w:rPr>
          <w:rFonts w:ascii="Times New Roman" w:hAnsi="Times New Roman" w:cs="Times New Roman"/>
          <w:sz w:val="24"/>
          <w:szCs w:val="24"/>
        </w:rPr>
      </w:pPr>
      <w:r w:rsidRPr="007B7A5F">
        <w:rPr>
          <w:rFonts w:ascii="Times New Roman" w:hAnsi="Times New Roman" w:cs="Times New Roman"/>
          <w:sz w:val="24"/>
          <w:szCs w:val="24"/>
        </w:rPr>
        <w:t>Spoločnosť A pri výpočte dorovnávacej dane za 6. účtovn</w:t>
      </w:r>
      <w:r w:rsidR="00C93ED4">
        <w:rPr>
          <w:rFonts w:ascii="Times New Roman" w:hAnsi="Times New Roman" w:cs="Times New Roman"/>
          <w:sz w:val="24"/>
          <w:szCs w:val="24"/>
        </w:rPr>
        <w:t>é</w:t>
      </w:r>
      <w:r w:rsidRPr="007B7A5F">
        <w:rPr>
          <w:rFonts w:ascii="Times New Roman" w:hAnsi="Times New Roman" w:cs="Times New Roman"/>
          <w:sz w:val="24"/>
          <w:szCs w:val="24"/>
        </w:rPr>
        <w:t xml:space="preserve"> obdobie zistila, že kladný medziročný prírastok v </w:t>
      </w:r>
      <w:r w:rsidR="003E67BC">
        <w:rPr>
          <w:rFonts w:ascii="Times New Roman" w:hAnsi="Times New Roman" w:cs="Times New Roman"/>
          <w:sz w:val="24"/>
          <w:szCs w:val="24"/>
        </w:rPr>
        <w:t>neoprávnenom</w:t>
      </w:r>
      <w:r w:rsidRPr="007B7A5F">
        <w:rPr>
          <w:rFonts w:ascii="Times New Roman" w:hAnsi="Times New Roman" w:cs="Times New Roman"/>
          <w:sz w:val="24"/>
          <w:szCs w:val="24"/>
        </w:rPr>
        <w:t xml:space="preserve"> zostatku je v sume 10. Na základe § 18 ods. 8 sa táto suma považuje za položku znižujúcu zahrnuté dane v prvom z piatich účtovných období predchádzajúcich príslušnému účtovnému obdobi</w:t>
      </w:r>
      <w:r w:rsidR="00417572">
        <w:rPr>
          <w:rFonts w:ascii="Times New Roman" w:hAnsi="Times New Roman" w:cs="Times New Roman"/>
          <w:sz w:val="24"/>
          <w:szCs w:val="24"/>
        </w:rPr>
        <w:t>u</w:t>
      </w:r>
      <w:r w:rsidRPr="007B7A5F">
        <w:rPr>
          <w:rFonts w:ascii="Times New Roman" w:hAnsi="Times New Roman" w:cs="Times New Roman"/>
          <w:sz w:val="24"/>
          <w:szCs w:val="24"/>
        </w:rPr>
        <w:t xml:space="preserve">. To znamená, že spoločnosť je </w:t>
      </w:r>
      <w:r w:rsidR="00DC170D" w:rsidRPr="007B7A5F">
        <w:rPr>
          <w:rFonts w:ascii="Times New Roman" w:hAnsi="Times New Roman" w:cs="Times New Roman"/>
          <w:sz w:val="24"/>
          <w:szCs w:val="24"/>
        </w:rPr>
        <w:t xml:space="preserve">v súlade s § 24 ods. 1 </w:t>
      </w:r>
      <w:r w:rsidR="003E67BC">
        <w:rPr>
          <w:rFonts w:ascii="Times New Roman" w:hAnsi="Times New Roman" w:cs="Times New Roman"/>
          <w:sz w:val="24"/>
          <w:szCs w:val="24"/>
        </w:rPr>
        <w:t xml:space="preserve">povinná </w:t>
      </w:r>
      <w:r w:rsidRPr="007B7A5F">
        <w:rPr>
          <w:rFonts w:ascii="Times New Roman" w:hAnsi="Times New Roman" w:cs="Times New Roman"/>
          <w:sz w:val="24"/>
          <w:szCs w:val="24"/>
        </w:rPr>
        <w:t xml:space="preserve">prepočítať efektívnu sadzbu dane a dorovnávaciu daň </w:t>
      </w:r>
      <w:r w:rsidR="003E67BC">
        <w:rPr>
          <w:rFonts w:ascii="Times New Roman" w:hAnsi="Times New Roman" w:cs="Times New Roman"/>
          <w:sz w:val="24"/>
          <w:szCs w:val="24"/>
        </w:rPr>
        <w:t xml:space="preserve">za </w:t>
      </w:r>
      <w:r w:rsidR="00753E4A" w:rsidRPr="007B7A5F">
        <w:rPr>
          <w:rFonts w:ascii="Times New Roman" w:hAnsi="Times New Roman" w:cs="Times New Roman"/>
          <w:sz w:val="24"/>
          <w:szCs w:val="24"/>
        </w:rPr>
        <w:t>1. účtovné obdobie</w:t>
      </w:r>
      <w:r w:rsidRPr="007B7A5F">
        <w:rPr>
          <w:rFonts w:ascii="Times New Roman" w:hAnsi="Times New Roman" w:cs="Times New Roman"/>
          <w:sz w:val="24"/>
          <w:szCs w:val="24"/>
        </w:rPr>
        <w:t xml:space="preserve">. Suma prírastku dorovnávacej dane za 1. účtovné obdobie vyplývajúca z takéhoto prepočtu sa na účely výpočtu dorovnávacej dane za 6. účtovné obdobie posúdi ako dodatočná dorovnávacia daň (§ 22 ods. 3). </w:t>
      </w:r>
    </w:p>
    <w:p w14:paraId="7B68BC8E" w14:textId="77777777" w:rsidR="0060515F" w:rsidRPr="00937A6E" w:rsidRDefault="007B7A5F" w:rsidP="007B7A5F">
      <w:pPr>
        <w:spacing w:after="60" w:line="240" w:lineRule="auto"/>
        <w:jc w:val="both"/>
        <w:rPr>
          <w:rFonts w:ascii="Times New Roman" w:hAnsi="Times New Roman" w:cs="Times New Roman"/>
          <w:i/>
          <w:sz w:val="24"/>
          <w:szCs w:val="24"/>
        </w:rPr>
      </w:pPr>
      <w:r w:rsidRPr="00937A6E">
        <w:rPr>
          <w:rFonts w:ascii="Times New Roman" w:hAnsi="Times New Roman" w:cs="Times New Roman"/>
          <w:i/>
          <w:sz w:val="24"/>
          <w:szCs w:val="24"/>
        </w:rPr>
        <w:lastRenderedPageBreak/>
        <w:t>Výpočet medziročného pohybu v nevyrovnanom zostatku za 6. účtovné obdobie</w:t>
      </w:r>
    </w:p>
    <w:p w14:paraId="7C168540" w14:textId="77777777" w:rsidR="00B6257F" w:rsidRDefault="00937A6E" w:rsidP="007B7A5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Nevyrovnaný zostatok rovnajúci sa súčtu všetkých čistých prírastkov a úbytkov odložených daňových záväzkov od začiatku prechodného roka je v sume 510 (10+120+130+120+10+120). Maximálna oprávnená suma </w:t>
      </w:r>
      <w:r w:rsidR="006030B0">
        <w:rPr>
          <w:rFonts w:ascii="Times New Roman" w:hAnsi="Times New Roman" w:cs="Times New Roman"/>
          <w:sz w:val="24"/>
          <w:szCs w:val="24"/>
        </w:rPr>
        <w:t xml:space="preserve">podľa metódy prvého vstupu </w:t>
      </w:r>
      <w:r w:rsidR="00EA509B">
        <w:rPr>
          <w:rFonts w:ascii="Times New Roman" w:hAnsi="Times New Roman" w:cs="Times New Roman"/>
          <w:sz w:val="24"/>
          <w:szCs w:val="24"/>
        </w:rPr>
        <w:t xml:space="preserve">(FIFO) </w:t>
      </w:r>
      <w:r w:rsidR="006030B0">
        <w:rPr>
          <w:rFonts w:ascii="Times New Roman" w:hAnsi="Times New Roman" w:cs="Times New Roman"/>
          <w:sz w:val="24"/>
          <w:szCs w:val="24"/>
        </w:rPr>
        <w:t xml:space="preserve">rovnajúca sa súčtu čistých prírastkov odložených záväzkov za bežné účtovné obdobie a štyri predchádzajúce účtovné obdobia je v sume 500 (120+10+120+130+120). </w:t>
      </w:r>
      <w:r w:rsidR="0016208C" w:rsidRPr="007B7A5F">
        <w:rPr>
          <w:rFonts w:ascii="Times New Roman" w:hAnsi="Times New Roman" w:cs="Times New Roman"/>
          <w:sz w:val="24"/>
          <w:szCs w:val="24"/>
        </w:rPr>
        <w:t>Rozdiel medzi nevyrovnaným zosta</w:t>
      </w:r>
      <w:r w:rsidR="007B3BF8">
        <w:rPr>
          <w:rFonts w:ascii="Times New Roman" w:hAnsi="Times New Roman" w:cs="Times New Roman"/>
          <w:sz w:val="24"/>
          <w:szCs w:val="24"/>
        </w:rPr>
        <w:t xml:space="preserve">tkom a maximálnou </w:t>
      </w:r>
      <w:r w:rsidR="0016208C" w:rsidRPr="007B7A5F">
        <w:rPr>
          <w:rFonts w:ascii="Times New Roman" w:hAnsi="Times New Roman" w:cs="Times New Roman"/>
          <w:sz w:val="24"/>
          <w:szCs w:val="24"/>
        </w:rPr>
        <w:t>oprávnenou sumou predstavuje neoprávnený zostatok</w:t>
      </w:r>
      <w:r w:rsidR="007B3BF8">
        <w:rPr>
          <w:rFonts w:ascii="Times New Roman" w:hAnsi="Times New Roman" w:cs="Times New Roman"/>
          <w:sz w:val="24"/>
          <w:szCs w:val="24"/>
        </w:rPr>
        <w:t xml:space="preserve"> v sume 10</w:t>
      </w:r>
      <w:r w:rsidR="0016208C" w:rsidRPr="007B7A5F">
        <w:rPr>
          <w:rFonts w:ascii="Times New Roman" w:hAnsi="Times New Roman" w:cs="Times New Roman"/>
          <w:sz w:val="24"/>
          <w:szCs w:val="24"/>
        </w:rPr>
        <w:t>. Pretože neoprávnený zostatok za predchádzajúce účtovné obdobie</w:t>
      </w:r>
      <w:r w:rsidR="007B3BF8">
        <w:rPr>
          <w:rFonts w:ascii="Times New Roman" w:hAnsi="Times New Roman" w:cs="Times New Roman"/>
          <w:sz w:val="24"/>
          <w:szCs w:val="24"/>
        </w:rPr>
        <w:t xml:space="preserve"> (5. účtovné obdobie)</w:t>
      </w:r>
      <w:r w:rsidR="0016208C" w:rsidRPr="007B7A5F">
        <w:rPr>
          <w:rFonts w:ascii="Times New Roman" w:hAnsi="Times New Roman" w:cs="Times New Roman"/>
          <w:sz w:val="24"/>
          <w:szCs w:val="24"/>
        </w:rPr>
        <w:t xml:space="preserve"> </w:t>
      </w:r>
      <w:r w:rsidR="007B3BF8">
        <w:rPr>
          <w:rFonts w:ascii="Times New Roman" w:hAnsi="Times New Roman" w:cs="Times New Roman"/>
          <w:sz w:val="24"/>
          <w:szCs w:val="24"/>
        </w:rPr>
        <w:t xml:space="preserve">je </w:t>
      </w:r>
      <w:r w:rsidR="0016208C" w:rsidRPr="007B7A5F">
        <w:rPr>
          <w:rFonts w:ascii="Times New Roman" w:hAnsi="Times New Roman" w:cs="Times New Roman"/>
          <w:sz w:val="24"/>
          <w:szCs w:val="24"/>
        </w:rPr>
        <w:t xml:space="preserve">nulový, </w:t>
      </w:r>
      <w:r w:rsidR="007B3BF8">
        <w:rPr>
          <w:rFonts w:ascii="Times New Roman" w:hAnsi="Times New Roman" w:cs="Times New Roman"/>
          <w:sz w:val="24"/>
          <w:szCs w:val="24"/>
        </w:rPr>
        <w:t xml:space="preserve">medziročný prírastok v neoprávnenom zostatku je v sume 10 (10-0). </w:t>
      </w:r>
    </w:p>
    <w:p w14:paraId="0702D739" w14:textId="77777777" w:rsidR="00A61FD9" w:rsidRPr="007B7A5F" w:rsidRDefault="00B6257F" w:rsidP="00F767DB">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Spoločnosť A dosiahla kladný medziročný prírastok v neoprávnenom zostatku aj za 7., 8., 9. a 11. účtovné obdobie. Za 10., 12., 13., 14. a 15. účtovné obdobie dosiahla</w:t>
      </w:r>
      <w:r w:rsidR="003E67BC">
        <w:rPr>
          <w:rFonts w:ascii="Times New Roman" w:hAnsi="Times New Roman" w:cs="Times New Roman"/>
          <w:sz w:val="24"/>
          <w:szCs w:val="24"/>
        </w:rPr>
        <w:t xml:space="preserve"> spoločnosť</w:t>
      </w:r>
      <w:r>
        <w:rPr>
          <w:rFonts w:ascii="Times New Roman" w:hAnsi="Times New Roman" w:cs="Times New Roman"/>
          <w:sz w:val="24"/>
          <w:szCs w:val="24"/>
        </w:rPr>
        <w:t xml:space="preserve"> záporný prírastok v neoprávnenom zostatku. Na základe toho vykoná</w:t>
      </w:r>
      <w:r w:rsidR="00D152AF">
        <w:rPr>
          <w:rFonts w:ascii="Times New Roman" w:hAnsi="Times New Roman" w:cs="Times New Roman"/>
          <w:sz w:val="24"/>
          <w:szCs w:val="24"/>
        </w:rPr>
        <w:t xml:space="preserve"> spoločnosť A</w:t>
      </w:r>
      <w:r>
        <w:rPr>
          <w:rFonts w:ascii="Times New Roman" w:hAnsi="Times New Roman" w:cs="Times New Roman"/>
          <w:sz w:val="24"/>
          <w:szCs w:val="24"/>
        </w:rPr>
        <w:t xml:space="preserve"> za tieto účtovné obdobia úpravu podľa </w:t>
      </w:r>
      <w:r w:rsidR="004D5968">
        <w:rPr>
          <w:rFonts w:ascii="Times New Roman" w:hAnsi="Times New Roman" w:cs="Times New Roman"/>
          <w:sz w:val="24"/>
          <w:szCs w:val="24"/>
        </w:rPr>
        <w:t xml:space="preserve">§ 18 ods. 3 písm. b). </w:t>
      </w:r>
    </w:p>
    <w:p w14:paraId="1C0670F9" w14:textId="77777777" w:rsidR="00D1006B" w:rsidRPr="00D0491D" w:rsidRDefault="00D1006B" w:rsidP="00DE5E93">
      <w:pPr>
        <w:spacing w:after="60" w:line="240" w:lineRule="auto"/>
        <w:jc w:val="both"/>
        <w:rPr>
          <w:rFonts w:ascii="Times New Roman" w:hAnsi="Times New Roman" w:cs="Times New Roman"/>
          <w:b/>
          <w:sz w:val="24"/>
          <w:szCs w:val="24"/>
        </w:rPr>
      </w:pPr>
      <w:r w:rsidRPr="00D0491D">
        <w:rPr>
          <w:rFonts w:ascii="Times New Roman" w:hAnsi="Times New Roman" w:cs="Times New Roman"/>
          <w:b/>
          <w:sz w:val="24"/>
          <w:szCs w:val="24"/>
        </w:rPr>
        <w:t xml:space="preserve">Príklad </w:t>
      </w:r>
      <w:r w:rsidR="001035C8">
        <w:rPr>
          <w:rFonts w:ascii="Times New Roman" w:hAnsi="Times New Roman" w:cs="Times New Roman"/>
          <w:b/>
          <w:sz w:val="24"/>
          <w:szCs w:val="24"/>
        </w:rPr>
        <w:t>-</w:t>
      </w:r>
      <w:r w:rsidRPr="00D0491D">
        <w:rPr>
          <w:rFonts w:ascii="Times New Roman" w:hAnsi="Times New Roman" w:cs="Times New Roman"/>
          <w:b/>
          <w:sz w:val="24"/>
          <w:szCs w:val="24"/>
        </w:rPr>
        <w:t xml:space="preserve"> metóda </w:t>
      </w:r>
      <w:r>
        <w:rPr>
          <w:rFonts w:ascii="Times New Roman" w:hAnsi="Times New Roman" w:cs="Times New Roman"/>
          <w:b/>
          <w:sz w:val="24"/>
          <w:szCs w:val="24"/>
        </w:rPr>
        <w:t>posledného vstupu (L</w:t>
      </w:r>
      <w:r w:rsidRPr="00D0491D">
        <w:rPr>
          <w:rFonts w:ascii="Times New Roman" w:hAnsi="Times New Roman" w:cs="Times New Roman"/>
          <w:b/>
          <w:sz w:val="24"/>
          <w:szCs w:val="24"/>
        </w:rPr>
        <w:t xml:space="preserve">IFO) </w:t>
      </w:r>
    </w:p>
    <w:p w14:paraId="3E28C11F" w14:textId="63668ED3" w:rsidR="00DE5E93" w:rsidRPr="00D0491D" w:rsidRDefault="00F767DB" w:rsidP="00DE5E93">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Agregovaná kategória ODZ spoločnosti A</w:t>
      </w:r>
      <w:r>
        <w:rPr>
          <w:rFonts w:ascii="Times New Roman" w:hAnsi="Times New Roman" w:cs="Times New Roman"/>
          <w:sz w:val="24"/>
          <w:szCs w:val="24"/>
        </w:rPr>
        <w:t> vzťahujúca sa na</w:t>
      </w:r>
      <w:r w:rsidRPr="00D0491D">
        <w:rPr>
          <w:rFonts w:ascii="Times New Roman" w:hAnsi="Times New Roman" w:cs="Times New Roman"/>
          <w:sz w:val="24"/>
          <w:szCs w:val="24"/>
        </w:rPr>
        <w:t xml:space="preserve"> pohľadávky z obchodného styku je v súlade s účtovou osnovou používanou pre konsolidovanú účtovnú závierku. </w:t>
      </w:r>
      <w:r w:rsidR="00DE5E93" w:rsidRPr="00D0491D">
        <w:rPr>
          <w:rFonts w:ascii="Times New Roman" w:hAnsi="Times New Roman" w:cs="Times New Roman"/>
          <w:sz w:val="24"/>
          <w:szCs w:val="24"/>
        </w:rPr>
        <w:t xml:space="preserve">Spoločnosť A </w:t>
      </w:r>
      <w:r w:rsidR="003E67BC">
        <w:rPr>
          <w:rFonts w:ascii="Times New Roman" w:hAnsi="Times New Roman" w:cs="Times New Roman"/>
          <w:sz w:val="24"/>
          <w:szCs w:val="24"/>
        </w:rPr>
        <w:t>ne</w:t>
      </w:r>
      <w:r w:rsidR="00DE5E93" w:rsidRPr="00D0491D">
        <w:rPr>
          <w:rFonts w:ascii="Times New Roman" w:hAnsi="Times New Roman" w:cs="Times New Roman"/>
          <w:sz w:val="24"/>
          <w:szCs w:val="24"/>
        </w:rPr>
        <w:t>vie určiť a preukáz</w:t>
      </w:r>
      <w:r w:rsidR="00DE5E93">
        <w:rPr>
          <w:rFonts w:ascii="Times New Roman" w:hAnsi="Times New Roman" w:cs="Times New Roman"/>
          <w:sz w:val="24"/>
          <w:szCs w:val="24"/>
        </w:rPr>
        <w:t>ať, že každý účet HK zahrnutý v</w:t>
      </w:r>
      <w:r w:rsidR="00DE5E93" w:rsidRPr="00D0491D">
        <w:rPr>
          <w:rFonts w:ascii="Times New Roman" w:hAnsi="Times New Roman" w:cs="Times New Roman"/>
          <w:sz w:val="24"/>
          <w:szCs w:val="24"/>
        </w:rPr>
        <w:t xml:space="preserve"> </w:t>
      </w:r>
      <w:r w:rsidR="00DE5E93">
        <w:rPr>
          <w:rFonts w:ascii="Times New Roman" w:hAnsi="Times New Roman" w:cs="Times New Roman"/>
          <w:sz w:val="24"/>
          <w:szCs w:val="24"/>
        </w:rPr>
        <w:t>agregovanej</w:t>
      </w:r>
      <w:r w:rsidR="00DE5E93" w:rsidRPr="00D0491D">
        <w:rPr>
          <w:rFonts w:ascii="Times New Roman" w:hAnsi="Times New Roman" w:cs="Times New Roman"/>
          <w:sz w:val="24"/>
          <w:szCs w:val="24"/>
        </w:rPr>
        <w:t xml:space="preserve"> kategóri</w:t>
      </w:r>
      <w:r w:rsidR="00DE5E93">
        <w:rPr>
          <w:rFonts w:ascii="Times New Roman" w:hAnsi="Times New Roman" w:cs="Times New Roman"/>
          <w:sz w:val="24"/>
          <w:szCs w:val="24"/>
        </w:rPr>
        <w:t xml:space="preserve">i </w:t>
      </w:r>
      <w:r w:rsidR="00DE5E93" w:rsidRPr="00D0491D">
        <w:rPr>
          <w:rFonts w:ascii="Times New Roman" w:hAnsi="Times New Roman" w:cs="Times New Roman"/>
          <w:sz w:val="24"/>
          <w:szCs w:val="24"/>
        </w:rPr>
        <w:t xml:space="preserve">ODZ </w:t>
      </w:r>
      <w:r w:rsidR="00DE5E93">
        <w:rPr>
          <w:rFonts w:ascii="Times New Roman" w:hAnsi="Times New Roman" w:cs="Times New Roman"/>
          <w:sz w:val="24"/>
          <w:szCs w:val="24"/>
        </w:rPr>
        <w:t>má podobný trend vysporiadania. Spoločnosť preto v tomto prípade použije metódu posledného vstupu (L</w:t>
      </w:r>
      <w:r w:rsidR="00DE5E93" w:rsidRPr="00D0491D">
        <w:rPr>
          <w:rFonts w:ascii="Times New Roman" w:hAnsi="Times New Roman" w:cs="Times New Roman"/>
          <w:sz w:val="24"/>
          <w:szCs w:val="24"/>
        </w:rPr>
        <w:t>IFO).</w:t>
      </w:r>
    </w:p>
    <w:p w14:paraId="328E57F7" w14:textId="718DAB7A" w:rsidR="009A0BB9" w:rsidRDefault="00DE5E93" w:rsidP="003D5B9E">
      <w:pPr>
        <w:spacing w:after="60" w:line="240" w:lineRule="auto"/>
        <w:jc w:val="both"/>
        <w:rPr>
          <w:rFonts w:ascii="Times New Roman" w:hAnsi="Times New Roman" w:cs="Times New Roman"/>
          <w:sz w:val="24"/>
          <w:szCs w:val="24"/>
        </w:rPr>
      </w:pPr>
      <w:r w:rsidRPr="00D0491D">
        <w:rPr>
          <w:rFonts w:ascii="Times New Roman" w:hAnsi="Times New Roman" w:cs="Times New Roman"/>
          <w:sz w:val="24"/>
          <w:szCs w:val="24"/>
        </w:rPr>
        <w:t xml:space="preserve">Tabuľka nižšie zobrazuje za každé účtovné obdobie čisté </w:t>
      </w:r>
      <w:r>
        <w:rPr>
          <w:rFonts w:ascii="Times New Roman" w:hAnsi="Times New Roman" w:cs="Times New Roman"/>
          <w:sz w:val="24"/>
          <w:szCs w:val="24"/>
        </w:rPr>
        <w:t>prírastky</w:t>
      </w:r>
      <w:r w:rsidRPr="00D0491D">
        <w:rPr>
          <w:rFonts w:ascii="Times New Roman" w:hAnsi="Times New Roman" w:cs="Times New Roman"/>
          <w:sz w:val="24"/>
          <w:szCs w:val="24"/>
        </w:rPr>
        <w:t xml:space="preserve"> a čisté </w:t>
      </w:r>
      <w:r>
        <w:rPr>
          <w:rFonts w:ascii="Times New Roman" w:hAnsi="Times New Roman" w:cs="Times New Roman"/>
          <w:sz w:val="24"/>
          <w:szCs w:val="24"/>
        </w:rPr>
        <w:t>úbytky</w:t>
      </w:r>
      <w:r w:rsidRPr="00D0491D">
        <w:rPr>
          <w:rFonts w:ascii="Times New Roman" w:hAnsi="Times New Roman" w:cs="Times New Roman"/>
          <w:sz w:val="24"/>
          <w:szCs w:val="24"/>
        </w:rPr>
        <w:t xml:space="preserve"> ODZ</w:t>
      </w:r>
      <w:r>
        <w:rPr>
          <w:rFonts w:ascii="Times New Roman" w:hAnsi="Times New Roman" w:cs="Times New Roman"/>
          <w:sz w:val="24"/>
          <w:szCs w:val="24"/>
        </w:rPr>
        <w:t xml:space="preserve"> (sumy v zátvorkách)</w:t>
      </w:r>
      <w:r w:rsidRPr="00D0491D">
        <w:rPr>
          <w:rFonts w:ascii="Times New Roman" w:hAnsi="Times New Roman" w:cs="Times New Roman"/>
          <w:sz w:val="24"/>
          <w:szCs w:val="24"/>
        </w:rPr>
        <w:t xml:space="preserve"> určené pre agregovanú kategóriu ODZ.</w:t>
      </w:r>
    </w:p>
    <w:tbl>
      <w:tblPr>
        <w:tblW w:w="5000" w:type="pct"/>
        <w:tblCellMar>
          <w:left w:w="70" w:type="dxa"/>
          <w:right w:w="70" w:type="dxa"/>
        </w:tblCellMar>
        <w:tblLook w:val="04A0" w:firstRow="1" w:lastRow="0" w:firstColumn="1" w:lastColumn="0" w:noHBand="0" w:noVBand="1"/>
      </w:tblPr>
      <w:tblGrid>
        <w:gridCol w:w="1102"/>
        <w:gridCol w:w="1417"/>
        <w:gridCol w:w="303"/>
        <w:gridCol w:w="384"/>
        <w:gridCol w:w="400"/>
        <w:gridCol w:w="400"/>
        <w:gridCol w:w="400"/>
        <w:gridCol w:w="482"/>
        <w:gridCol w:w="400"/>
        <w:gridCol w:w="482"/>
        <w:gridCol w:w="400"/>
        <w:gridCol w:w="400"/>
        <w:gridCol w:w="400"/>
        <w:gridCol w:w="482"/>
        <w:gridCol w:w="400"/>
        <w:gridCol w:w="400"/>
        <w:gridCol w:w="400"/>
        <w:gridCol w:w="400"/>
      </w:tblGrid>
      <w:tr w:rsidR="00F73DC5" w:rsidRPr="00F73DC5" w14:paraId="3F75AC0C" w14:textId="77777777" w:rsidTr="009A0BB9">
        <w:trPr>
          <w:trHeight w:val="131"/>
        </w:trPr>
        <w:tc>
          <w:tcPr>
            <w:tcW w:w="609" w:type="pct"/>
            <w:tcBorders>
              <w:top w:val="single" w:sz="8" w:space="0" w:color="auto"/>
              <w:left w:val="single" w:sz="8" w:space="0" w:color="auto"/>
              <w:bottom w:val="single" w:sz="8" w:space="0" w:color="auto"/>
              <w:right w:val="nil"/>
            </w:tcBorders>
            <w:shd w:val="clear" w:color="000000" w:fill="FFFFFF"/>
            <w:noWrap/>
            <w:vAlign w:val="bottom"/>
            <w:hideMark/>
          </w:tcPr>
          <w:p w14:paraId="5D6DE5C5" w14:textId="77777777" w:rsidR="00F73DC5" w:rsidRPr="00F73DC5" w:rsidRDefault="00F73DC5" w:rsidP="00F73DC5">
            <w:pPr>
              <w:spacing w:after="0" w:line="240" w:lineRule="auto"/>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 </w:t>
            </w:r>
          </w:p>
        </w:tc>
        <w:tc>
          <w:tcPr>
            <w:tcW w:w="783" w:type="pct"/>
            <w:tcBorders>
              <w:top w:val="single" w:sz="8" w:space="0" w:color="auto"/>
              <w:left w:val="nil"/>
              <w:bottom w:val="single" w:sz="8" w:space="0" w:color="auto"/>
              <w:right w:val="nil"/>
            </w:tcBorders>
            <w:shd w:val="clear" w:color="000000" w:fill="FFFFFF"/>
            <w:noWrap/>
            <w:vAlign w:val="bottom"/>
            <w:hideMark/>
          </w:tcPr>
          <w:p w14:paraId="5C14937A" w14:textId="77777777" w:rsidR="00F73DC5" w:rsidRPr="00F73DC5" w:rsidRDefault="00F73DC5" w:rsidP="00F73DC5">
            <w:pPr>
              <w:spacing w:after="0" w:line="240" w:lineRule="auto"/>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 </w:t>
            </w:r>
          </w:p>
        </w:tc>
        <w:tc>
          <w:tcPr>
            <w:tcW w:w="3609" w:type="pct"/>
            <w:gridSpan w:val="16"/>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C6A9227"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Pr>
                <w:rFonts w:eastAsia="Times New Roman" w:cstheme="minorHAnsi"/>
                <w:b/>
                <w:bCs/>
                <w:color w:val="000000"/>
                <w:sz w:val="16"/>
                <w:szCs w:val="16"/>
                <w:lang w:eastAsia="sk-SK"/>
              </w:rPr>
              <w:t>Čistý pohyb ODZ za účtovné obdobie</w:t>
            </w:r>
          </w:p>
        </w:tc>
      </w:tr>
      <w:tr w:rsidR="00F73DC5" w:rsidRPr="00F73DC5" w14:paraId="2FFEC058"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205625F2" w14:textId="77777777" w:rsidR="00F73DC5" w:rsidRPr="00F73DC5" w:rsidRDefault="00F73DC5" w:rsidP="00F73DC5">
            <w:pPr>
              <w:spacing w:after="0" w:line="240" w:lineRule="auto"/>
              <w:rPr>
                <w:rFonts w:eastAsia="Times New Roman" w:cstheme="minorHAnsi"/>
                <w:b/>
                <w:bCs/>
                <w:color w:val="000000"/>
                <w:sz w:val="16"/>
                <w:szCs w:val="16"/>
                <w:lang w:eastAsia="sk-SK"/>
              </w:rPr>
            </w:pPr>
            <w:r>
              <w:rPr>
                <w:rFonts w:eastAsia="Calibri" w:cstheme="minorHAnsi"/>
                <w:b/>
                <w:sz w:val="16"/>
                <w:szCs w:val="16"/>
              </w:rPr>
              <w:t>Kategória ODZ</w:t>
            </w:r>
          </w:p>
        </w:tc>
        <w:tc>
          <w:tcPr>
            <w:tcW w:w="783" w:type="pct"/>
            <w:tcBorders>
              <w:top w:val="nil"/>
              <w:left w:val="nil"/>
              <w:bottom w:val="single" w:sz="4" w:space="0" w:color="auto"/>
              <w:right w:val="nil"/>
            </w:tcBorders>
            <w:shd w:val="clear" w:color="000000" w:fill="FFFFFF"/>
            <w:noWrap/>
            <w:vAlign w:val="bottom"/>
            <w:hideMark/>
          </w:tcPr>
          <w:p w14:paraId="23FA89BC" w14:textId="77777777" w:rsidR="00F73DC5" w:rsidRPr="00F73DC5" w:rsidRDefault="00F73DC5" w:rsidP="00F73DC5">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Pohľadávky</w:t>
            </w:r>
          </w:p>
        </w:tc>
        <w:tc>
          <w:tcPr>
            <w:tcW w:w="167" w:type="pct"/>
            <w:tcBorders>
              <w:top w:val="nil"/>
              <w:left w:val="single" w:sz="8" w:space="0" w:color="auto"/>
              <w:bottom w:val="single" w:sz="4" w:space="0" w:color="auto"/>
              <w:right w:val="nil"/>
            </w:tcBorders>
            <w:shd w:val="clear" w:color="000000" w:fill="FFFFFF"/>
            <w:noWrap/>
            <w:vAlign w:val="bottom"/>
            <w:hideMark/>
          </w:tcPr>
          <w:p w14:paraId="5D82BC73"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w:t>
            </w:r>
          </w:p>
        </w:tc>
        <w:tc>
          <w:tcPr>
            <w:tcW w:w="212" w:type="pct"/>
            <w:tcBorders>
              <w:top w:val="nil"/>
              <w:left w:val="nil"/>
              <w:bottom w:val="single" w:sz="4" w:space="0" w:color="auto"/>
              <w:right w:val="nil"/>
            </w:tcBorders>
            <w:shd w:val="clear" w:color="000000" w:fill="FFFFFF"/>
            <w:noWrap/>
            <w:vAlign w:val="bottom"/>
            <w:hideMark/>
          </w:tcPr>
          <w:p w14:paraId="7B8468BB"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2</w:t>
            </w:r>
          </w:p>
        </w:tc>
        <w:tc>
          <w:tcPr>
            <w:tcW w:w="221" w:type="pct"/>
            <w:tcBorders>
              <w:top w:val="nil"/>
              <w:left w:val="nil"/>
              <w:bottom w:val="single" w:sz="4" w:space="0" w:color="auto"/>
              <w:right w:val="nil"/>
            </w:tcBorders>
            <w:shd w:val="clear" w:color="000000" w:fill="FFFFFF"/>
            <w:noWrap/>
            <w:vAlign w:val="bottom"/>
            <w:hideMark/>
          </w:tcPr>
          <w:p w14:paraId="21B2CFC9"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3</w:t>
            </w:r>
          </w:p>
        </w:tc>
        <w:tc>
          <w:tcPr>
            <w:tcW w:w="221" w:type="pct"/>
            <w:tcBorders>
              <w:top w:val="nil"/>
              <w:left w:val="nil"/>
              <w:bottom w:val="single" w:sz="4" w:space="0" w:color="auto"/>
              <w:right w:val="nil"/>
            </w:tcBorders>
            <w:shd w:val="clear" w:color="000000" w:fill="FFFFFF"/>
            <w:noWrap/>
            <w:vAlign w:val="bottom"/>
            <w:hideMark/>
          </w:tcPr>
          <w:p w14:paraId="63DA239D"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4</w:t>
            </w:r>
          </w:p>
        </w:tc>
        <w:tc>
          <w:tcPr>
            <w:tcW w:w="221" w:type="pct"/>
            <w:tcBorders>
              <w:top w:val="nil"/>
              <w:left w:val="nil"/>
              <w:bottom w:val="single" w:sz="4" w:space="0" w:color="auto"/>
              <w:right w:val="nil"/>
            </w:tcBorders>
            <w:shd w:val="clear" w:color="000000" w:fill="FFFFFF"/>
            <w:noWrap/>
            <w:vAlign w:val="bottom"/>
            <w:hideMark/>
          </w:tcPr>
          <w:p w14:paraId="429536D2"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5</w:t>
            </w:r>
          </w:p>
        </w:tc>
        <w:tc>
          <w:tcPr>
            <w:tcW w:w="266" w:type="pct"/>
            <w:tcBorders>
              <w:top w:val="nil"/>
              <w:left w:val="nil"/>
              <w:bottom w:val="single" w:sz="4" w:space="0" w:color="auto"/>
              <w:right w:val="nil"/>
            </w:tcBorders>
            <w:shd w:val="clear" w:color="000000" w:fill="FFFFFF"/>
            <w:noWrap/>
            <w:vAlign w:val="bottom"/>
            <w:hideMark/>
          </w:tcPr>
          <w:p w14:paraId="7164E8A2"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6</w:t>
            </w:r>
          </w:p>
        </w:tc>
        <w:tc>
          <w:tcPr>
            <w:tcW w:w="221" w:type="pct"/>
            <w:tcBorders>
              <w:top w:val="nil"/>
              <w:left w:val="nil"/>
              <w:bottom w:val="single" w:sz="4" w:space="0" w:color="auto"/>
              <w:right w:val="nil"/>
            </w:tcBorders>
            <w:shd w:val="clear" w:color="000000" w:fill="FFFFFF"/>
            <w:noWrap/>
            <w:vAlign w:val="bottom"/>
            <w:hideMark/>
          </w:tcPr>
          <w:p w14:paraId="473D8098"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7</w:t>
            </w:r>
          </w:p>
        </w:tc>
        <w:tc>
          <w:tcPr>
            <w:tcW w:w="266" w:type="pct"/>
            <w:tcBorders>
              <w:top w:val="nil"/>
              <w:left w:val="nil"/>
              <w:bottom w:val="single" w:sz="4" w:space="0" w:color="auto"/>
              <w:right w:val="nil"/>
            </w:tcBorders>
            <w:shd w:val="clear" w:color="000000" w:fill="FFFFFF"/>
            <w:noWrap/>
            <w:vAlign w:val="bottom"/>
            <w:hideMark/>
          </w:tcPr>
          <w:p w14:paraId="1D7B16DF"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8</w:t>
            </w:r>
          </w:p>
        </w:tc>
        <w:tc>
          <w:tcPr>
            <w:tcW w:w="221" w:type="pct"/>
            <w:tcBorders>
              <w:top w:val="nil"/>
              <w:left w:val="nil"/>
              <w:bottom w:val="single" w:sz="4" w:space="0" w:color="auto"/>
              <w:right w:val="nil"/>
            </w:tcBorders>
            <w:shd w:val="clear" w:color="000000" w:fill="FFFFFF"/>
            <w:noWrap/>
            <w:vAlign w:val="bottom"/>
            <w:hideMark/>
          </w:tcPr>
          <w:p w14:paraId="16291FB6"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9</w:t>
            </w:r>
          </w:p>
        </w:tc>
        <w:tc>
          <w:tcPr>
            <w:tcW w:w="221" w:type="pct"/>
            <w:tcBorders>
              <w:top w:val="nil"/>
              <w:left w:val="nil"/>
              <w:bottom w:val="single" w:sz="4" w:space="0" w:color="auto"/>
              <w:right w:val="nil"/>
            </w:tcBorders>
            <w:shd w:val="clear" w:color="000000" w:fill="FFFFFF"/>
            <w:noWrap/>
            <w:vAlign w:val="bottom"/>
            <w:hideMark/>
          </w:tcPr>
          <w:p w14:paraId="42B25385"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E3AFD51"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11</w:t>
            </w:r>
          </w:p>
        </w:tc>
        <w:tc>
          <w:tcPr>
            <w:tcW w:w="266" w:type="pct"/>
            <w:tcBorders>
              <w:top w:val="nil"/>
              <w:left w:val="nil"/>
              <w:bottom w:val="single" w:sz="4" w:space="0" w:color="auto"/>
              <w:right w:val="nil"/>
            </w:tcBorders>
            <w:shd w:val="clear" w:color="000000" w:fill="FFFFFF"/>
            <w:noWrap/>
            <w:vAlign w:val="bottom"/>
            <w:hideMark/>
          </w:tcPr>
          <w:p w14:paraId="4814EAC3"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12</w:t>
            </w:r>
          </w:p>
        </w:tc>
        <w:tc>
          <w:tcPr>
            <w:tcW w:w="221" w:type="pct"/>
            <w:tcBorders>
              <w:top w:val="nil"/>
              <w:left w:val="nil"/>
              <w:bottom w:val="single" w:sz="4" w:space="0" w:color="auto"/>
              <w:right w:val="nil"/>
            </w:tcBorders>
            <w:shd w:val="clear" w:color="000000" w:fill="FFFFFF"/>
            <w:noWrap/>
            <w:vAlign w:val="bottom"/>
            <w:hideMark/>
          </w:tcPr>
          <w:p w14:paraId="657F089D"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13</w:t>
            </w:r>
          </w:p>
        </w:tc>
        <w:tc>
          <w:tcPr>
            <w:tcW w:w="221" w:type="pct"/>
            <w:tcBorders>
              <w:top w:val="nil"/>
              <w:left w:val="nil"/>
              <w:bottom w:val="single" w:sz="4" w:space="0" w:color="auto"/>
              <w:right w:val="nil"/>
            </w:tcBorders>
            <w:shd w:val="clear" w:color="000000" w:fill="FFFFFF"/>
            <w:noWrap/>
            <w:vAlign w:val="bottom"/>
            <w:hideMark/>
          </w:tcPr>
          <w:p w14:paraId="557A5DB4"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14</w:t>
            </w:r>
          </w:p>
        </w:tc>
        <w:tc>
          <w:tcPr>
            <w:tcW w:w="221" w:type="pct"/>
            <w:tcBorders>
              <w:top w:val="nil"/>
              <w:left w:val="nil"/>
              <w:bottom w:val="single" w:sz="4" w:space="0" w:color="auto"/>
              <w:right w:val="nil"/>
            </w:tcBorders>
            <w:shd w:val="clear" w:color="000000" w:fill="FFFFFF"/>
            <w:noWrap/>
            <w:vAlign w:val="bottom"/>
            <w:hideMark/>
          </w:tcPr>
          <w:p w14:paraId="5269A718"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15</w:t>
            </w:r>
          </w:p>
        </w:tc>
        <w:tc>
          <w:tcPr>
            <w:tcW w:w="221" w:type="pct"/>
            <w:tcBorders>
              <w:top w:val="nil"/>
              <w:left w:val="nil"/>
              <w:bottom w:val="single" w:sz="4" w:space="0" w:color="auto"/>
              <w:right w:val="single" w:sz="8" w:space="0" w:color="auto"/>
            </w:tcBorders>
            <w:shd w:val="clear" w:color="000000" w:fill="FFFFFF"/>
            <w:noWrap/>
            <w:vAlign w:val="bottom"/>
            <w:hideMark/>
          </w:tcPr>
          <w:p w14:paraId="3A3C225B" w14:textId="77777777" w:rsidR="00F73DC5" w:rsidRPr="00F73DC5" w:rsidRDefault="00F73DC5" w:rsidP="00F73DC5">
            <w:pPr>
              <w:spacing w:after="0" w:line="240" w:lineRule="auto"/>
              <w:jc w:val="center"/>
              <w:rPr>
                <w:rFonts w:eastAsia="Times New Roman" w:cstheme="minorHAnsi"/>
                <w:b/>
                <w:bCs/>
                <w:color w:val="000000"/>
                <w:sz w:val="16"/>
                <w:szCs w:val="16"/>
                <w:lang w:eastAsia="sk-SK"/>
              </w:rPr>
            </w:pPr>
            <w:r w:rsidRPr="00F73DC5">
              <w:rPr>
                <w:rFonts w:eastAsia="Times New Roman" w:cstheme="minorHAnsi"/>
                <w:b/>
                <w:bCs/>
                <w:color w:val="000000"/>
                <w:sz w:val="16"/>
                <w:szCs w:val="16"/>
                <w:lang w:eastAsia="sk-SK"/>
              </w:rPr>
              <w:t>16</w:t>
            </w:r>
          </w:p>
        </w:tc>
      </w:tr>
      <w:tr w:rsidR="00F73DC5" w:rsidRPr="00F73DC5" w14:paraId="45EFBA6C"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5B25CE27"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1</w:t>
            </w:r>
          </w:p>
        </w:tc>
        <w:tc>
          <w:tcPr>
            <w:tcW w:w="783" w:type="pct"/>
            <w:tcBorders>
              <w:top w:val="nil"/>
              <w:left w:val="nil"/>
              <w:bottom w:val="single" w:sz="4" w:space="0" w:color="auto"/>
              <w:right w:val="nil"/>
            </w:tcBorders>
            <w:shd w:val="clear" w:color="000000" w:fill="FFFFFF"/>
            <w:noWrap/>
            <w:vAlign w:val="bottom"/>
            <w:hideMark/>
          </w:tcPr>
          <w:p w14:paraId="5462945F"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Pr="00F73DC5">
              <w:rPr>
                <w:rFonts w:eastAsia="Times New Roman" w:cstheme="minorHAnsi"/>
                <w:color w:val="000000"/>
                <w:sz w:val="16"/>
                <w:szCs w:val="16"/>
                <w:lang w:eastAsia="sk-SK"/>
              </w:rPr>
              <w:t xml:space="preserve"> 1</w:t>
            </w:r>
          </w:p>
        </w:tc>
        <w:tc>
          <w:tcPr>
            <w:tcW w:w="167" w:type="pct"/>
            <w:tcBorders>
              <w:top w:val="nil"/>
              <w:left w:val="single" w:sz="8" w:space="0" w:color="auto"/>
              <w:bottom w:val="single" w:sz="4" w:space="0" w:color="auto"/>
              <w:right w:val="nil"/>
            </w:tcBorders>
            <w:shd w:val="clear" w:color="000000" w:fill="FFFFFF"/>
            <w:noWrap/>
            <w:vAlign w:val="bottom"/>
            <w:hideMark/>
          </w:tcPr>
          <w:p w14:paraId="64E2D10F"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12" w:type="pct"/>
            <w:tcBorders>
              <w:top w:val="nil"/>
              <w:left w:val="nil"/>
              <w:bottom w:val="single" w:sz="4" w:space="0" w:color="auto"/>
              <w:right w:val="nil"/>
            </w:tcBorders>
            <w:shd w:val="clear" w:color="000000" w:fill="FFFFFF"/>
            <w:noWrap/>
            <w:vAlign w:val="bottom"/>
            <w:hideMark/>
          </w:tcPr>
          <w:p w14:paraId="6C7B106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831251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068F64B"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75BD564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7BA433D0"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564B82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63F9D1A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1EC44C4"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016D1EB"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667FFF7C"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5779241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(110)</w:t>
            </w:r>
          </w:p>
        </w:tc>
        <w:tc>
          <w:tcPr>
            <w:tcW w:w="221" w:type="pct"/>
            <w:tcBorders>
              <w:top w:val="nil"/>
              <w:left w:val="nil"/>
              <w:bottom w:val="single" w:sz="4" w:space="0" w:color="auto"/>
              <w:right w:val="nil"/>
            </w:tcBorders>
            <w:shd w:val="clear" w:color="000000" w:fill="FFFFFF"/>
            <w:noWrap/>
            <w:vAlign w:val="bottom"/>
            <w:hideMark/>
          </w:tcPr>
          <w:p w14:paraId="5D6A83B6"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A4BB289"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50D0E4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00EAACB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7780B038"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18CF9CF3"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2</w:t>
            </w:r>
          </w:p>
        </w:tc>
        <w:tc>
          <w:tcPr>
            <w:tcW w:w="783" w:type="pct"/>
            <w:tcBorders>
              <w:top w:val="nil"/>
              <w:left w:val="nil"/>
              <w:bottom w:val="single" w:sz="4" w:space="0" w:color="auto"/>
              <w:right w:val="nil"/>
            </w:tcBorders>
            <w:shd w:val="clear" w:color="000000" w:fill="FFFFFF"/>
            <w:noWrap/>
            <w:vAlign w:val="bottom"/>
            <w:hideMark/>
          </w:tcPr>
          <w:p w14:paraId="6FC4E1CD"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produkt</w:t>
            </w:r>
            <w:r w:rsidRPr="00F73DC5">
              <w:rPr>
                <w:rFonts w:eastAsia="Times New Roman" w:cstheme="minorHAnsi"/>
                <w:color w:val="000000"/>
                <w:sz w:val="16"/>
                <w:szCs w:val="16"/>
                <w:lang w:eastAsia="sk-SK"/>
              </w:rPr>
              <w:t xml:space="preserve"> 2</w:t>
            </w:r>
          </w:p>
        </w:tc>
        <w:tc>
          <w:tcPr>
            <w:tcW w:w="167" w:type="pct"/>
            <w:tcBorders>
              <w:top w:val="nil"/>
              <w:left w:val="single" w:sz="8" w:space="0" w:color="auto"/>
              <w:bottom w:val="single" w:sz="4" w:space="0" w:color="auto"/>
              <w:right w:val="nil"/>
            </w:tcBorders>
            <w:shd w:val="clear" w:color="000000" w:fill="FFFFFF"/>
            <w:noWrap/>
            <w:vAlign w:val="bottom"/>
            <w:hideMark/>
          </w:tcPr>
          <w:p w14:paraId="6F17794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7294396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3B6A656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BC1038B"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36B1F79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64750F4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79D847C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7946521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9C924F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nil"/>
              <w:right w:val="nil"/>
            </w:tcBorders>
            <w:shd w:val="clear" w:color="auto" w:fill="auto"/>
            <w:noWrap/>
            <w:vAlign w:val="bottom"/>
            <w:hideMark/>
          </w:tcPr>
          <w:p w14:paraId="549CBA8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1BACA4D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493D6144"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2C9434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E26988B"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9B6C43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73935DC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10E4A448"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1EF53EF8"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3</w:t>
            </w:r>
          </w:p>
        </w:tc>
        <w:tc>
          <w:tcPr>
            <w:tcW w:w="783" w:type="pct"/>
            <w:tcBorders>
              <w:top w:val="nil"/>
              <w:left w:val="nil"/>
              <w:bottom w:val="single" w:sz="4" w:space="0" w:color="auto"/>
              <w:right w:val="nil"/>
            </w:tcBorders>
            <w:shd w:val="clear" w:color="000000" w:fill="FFFFFF"/>
            <w:noWrap/>
            <w:vAlign w:val="bottom"/>
            <w:hideMark/>
          </w:tcPr>
          <w:p w14:paraId="417D75DA"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F73DC5">
              <w:rPr>
                <w:rFonts w:eastAsia="Times New Roman" w:cstheme="minorHAnsi"/>
                <w:color w:val="000000"/>
                <w:sz w:val="16"/>
                <w:szCs w:val="16"/>
                <w:lang w:eastAsia="sk-SK"/>
              </w:rPr>
              <w:t xml:space="preserve"> A</w:t>
            </w:r>
          </w:p>
        </w:tc>
        <w:tc>
          <w:tcPr>
            <w:tcW w:w="167" w:type="pct"/>
            <w:tcBorders>
              <w:top w:val="nil"/>
              <w:left w:val="single" w:sz="8" w:space="0" w:color="auto"/>
              <w:bottom w:val="single" w:sz="4" w:space="0" w:color="auto"/>
              <w:right w:val="nil"/>
            </w:tcBorders>
            <w:shd w:val="clear" w:color="000000" w:fill="FFFFFF"/>
            <w:noWrap/>
            <w:vAlign w:val="bottom"/>
            <w:hideMark/>
          </w:tcPr>
          <w:p w14:paraId="051F0A29"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12D571D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17CAEEE"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474F9CEE"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200</w:t>
            </w:r>
          </w:p>
        </w:tc>
        <w:tc>
          <w:tcPr>
            <w:tcW w:w="221" w:type="pct"/>
            <w:tcBorders>
              <w:top w:val="nil"/>
              <w:left w:val="nil"/>
              <w:bottom w:val="single" w:sz="4" w:space="0" w:color="auto"/>
              <w:right w:val="nil"/>
            </w:tcBorders>
            <w:shd w:val="clear" w:color="000000" w:fill="FFFFFF"/>
            <w:noWrap/>
            <w:vAlign w:val="bottom"/>
            <w:hideMark/>
          </w:tcPr>
          <w:p w14:paraId="5444205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5499873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20E4379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6E3699E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(200)</w:t>
            </w:r>
          </w:p>
        </w:tc>
        <w:tc>
          <w:tcPr>
            <w:tcW w:w="221" w:type="pct"/>
            <w:tcBorders>
              <w:top w:val="nil"/>
              <w:left w:val="nil"/>
              <w:bottom w:val="single" w:sz="4" w:space="0" w:color="auto"/>
              <w:right w:val="nil"/>
            </w:tcBorders>
            <w:shd w:val="clear" w:color="000000" w:fill="FFFFFF"/>
            <w:noWrap/>
            <w:vAlign w:val="bottom"/>
            <w:hideMark/>
          </w:tcPr>
          <w:p w14:paraId="3FBB86F7"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single" w:sz="4" w:space="0" w:color="auto"/>
              <w:left w:val="nil"/>
              <w:bottom w:val="single" w:sz="4" w:space="0" w:color="auto"/>
              <w:right w:val="nil"/>
            </w:tcBorders>
            <w:shd w:val="clear" w:color="000000" w:fill="FFFFFF"/>
            <w:noWrap/>
            <w:vAlign w:val="bottom"/>
            <w:hideMark/>
          </w:tcPr>
          <w:p w14:paraId="18358D5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97D2E9B"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4" w:space="0" w:color="auto"/>
              <w:right w:val="nil"/>
            </w:tcBorders>
            <w:shd w:val="clear" w:color="000000" w:fill="FFFFFF"/>
            <w:noWrap/>
            <w:vAlign w:val="bottom"/>
            <w:hideMark/>
          </w:tcPr>
          <w:p w14:paraId="3271D9E2"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4C08A51"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79872FBF"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523FA8E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6F404D5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3DB0C097" w14:textId="77777777" w:rsidTr="00F767DB">
        <w:trPr>
          <w:trHeight w:val="270"/>
        </w:trPr>
        <w:tc>
          <w:tcPr>
            <w:tcW w:w="609" w:type="pct"/>
            <w:tcBorders>
              <w:top w:val="nil"/>
              <w:left w:val="single" w:sz="8" w:space="0" w:color="auto"/>
              <w:bottom w:val="single" w:sz="4" w:space="0" w:color="auto"/>
              <w:right w:val="nil"/>
            </w:tcBorders>
            <w:shd w:val="clear" w:color="000000" w:fill="FFFFFF"/>
            <w:noWrap/>
            <w:vAlign w:val="bottom"/>
            <w:hideMark/>
          </w:tcPr>
          <w:p w14:paraId="2E7F1A53"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4</w:t>
            </w:r>
          </w:p>
        </w:tc>
        <w:tc>
          <w:tcPr>
            <w:tcW w:w="783" w:type="pct"/>
            <w:tcBorders>
              <w:top w:val="nil"/>
              <w:left w:val="nil"/>
              <w:bottom w:val="single" w:sz="4" w:space="0" w:color="auto"/>
              <w:right w:val="nil"/>
            </w:tcBorders>
            <w:shd w:val="clear" w:color="000000" w:fill="FFFFFF"/>
            <w:noWrap/>
            <w:vAlign w:val="bottom"/>
            <w:hideMark/>
          </w:tcPr>
          <w:p w14:paraId="5D21B685"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F73DC5">
              <w:rPr>
                <w:rFonts w:eastAsia="Times New Roman" w:cstheme="minorHAnsi"/>
                <w:color w:val="000000"/>
                <w:sz w:val="16"/>
                <w:szCs w:val="16"/>
                <w:lang w:eastAsia="sk-SK"/>
              </w:rPr>
              <w:t xml:space="preserve"> B</w:t>
            </w:r>
          </w:p>
        </w:tc>
        <w:tc>
          <w:tcPr>
            <w:tcW w:w="167" w:type="pct"/>
            <w:tcBorders>
              <w:top w:val="nil"/>
              <w:left w:val="single" w:sz="8" w:space="0" w:color="auto"/>
              <w:bottom w:val="single" w:sz="4" w:space="0" w:color="auto"/>
              <w:right w:val="nil"/>
            </w:tcBorders>
            <w:shd w:val="clear" w:color="000000" w:fill="FFFFFF"/>
            <w:noWrap/>
            <w:vAlign w:val="bottom"/>
            <w:hideMark/>
          </w:tcPr>
          <w:p w14:paraId="7163FA62"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4" w:space="0" w:color="auto"/>
              <w:right w:val="nil"/>
            </w:tcBorders>
            <w:shd w:val="clear" w:color="000000" w:fill="FFFFFF"/>
            <w:noWrap/>
            <w:vAlign w:val="bottom"/>
            <w:hideMark/>
          </w:tcPr>
          <w:p w14:paraId="23897B4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4" w:space="0" w:color="auto"/>
              <w:right w:val="nil"/>
            </w:tcBorders>
            <w:shd w:val="clear" w:color="000000" w:fill="FFFFFF"/>
            <w:noWrap/>
            <w:vAlign w:val="bottom"/>
            <w:hideMark/>
          </w:tcPr>
          <w:p w14:paraId="6C4B78C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664912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7B20732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26EDB885"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08CC7FC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284F281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7FC1238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F7C44C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4D67B7F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4" w:space="0" w:color="auto"/>
              <w:right w:val="nil"/>
            </w:tcBorders>
            <w:shd w:val="clear" w:color="000000" w:fill="FFFFFF"/>
            <w:noWrap/>
            <w:vAlign w:val="bottom"/>
            <w:hideMark/>
          </w:tcPr>
          <w:p w14:paraId="1F08B275"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4" w:space="0" w:color="auto"/>
              <w:right w:val="nil"/>
            </w:tcBorders>
            <w:shd w:val="clear" w:color="000000" w:fill="FFFFFF"/>
            <w:noWrap/>
            <w:vAlign w:val="bottom"/>
            <w:hideMark/>
          </w:tcPr>
          <w:p w14:paraId="2BB2E96E"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9B1D9E9"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nil"/>
            </w:tcBorders>
            <w:shd w:val="clear" w:color="000000" w:fill="FFFFFF"/>
            <w:noWrap/>
            <w:vAlign w:val="bottom"/>
            <w:hideMark/>
          </w:tcPr>
          <w:p w14:paraId="070174E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4" w:space="0" w:color="auto"/>
              <w:right w:val="single" w:sz="8" w:space="0" w:color="auto"/>
            </w:tcBorders>
            <w:shd w:val="clear" w:color="000000" w:fill="FFFFFF"/>
            <w:noWrap/>
            <w:vAlign w:val="bottom"/>
            <w:hideMark/>
          </w:tcPr>
          <w:p w14:paraId="5DEF3AD4"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r>
      <w:tr w:rsidR="00F73DC5" w:rsidRPr="00F73DC5" w14:paraId="39CB846C" w14:textId="77777777" w:rsidTr="00F767DB">
        <w:trPr>
          <w:trHeight w:val="270"/>
        </w:trPr>
        <w:tc>
          <w:tcPr>
            <w:tcW w:w="609" w:type="pct"/>
            <w:tcBorders>
              <w:top w:val="nil"/>
              <w:left w:val="single" w:sz="8" w:space="0" w:color="auto"/>
              <w:bottom w:val="single" w:sz="8" w:space="0" w:color="auto"/>
              <w:right w:val="nil"/>
            </w:tcBorders>
            <w:shd w:val="clear" w:color="000000" w:fill="FFFFFF"/>
            <w:noWrap/>
            <w:vAlign w:val="bottom"/>
            <w:hideMark/>
          </w:tcPr>
          <w:p w14:paraId="40D93813" w14:textId="77777777" w:rsidR="00F73DC5" w:rsidRPr="00F73DC5" w:rsidRDefault="00F73DC5" w:rsidP="00F73DC5">
            <w:pPr>
              <w:spacing w:after="0" w:line="240" w:lineRule="auto"/>
              <w:rPr>
                <w:rFonts w:eastAsia="Times New Roman" w:cstheme="minorHAnsi"/>
                <w:color w:val="000000"/>
                <w:sz w:val="16"/>
                <w:szCs w:val="16"/>
                <w:lang w:eastAsia="sk-SK"/>
              </w:rPr>
            </w:pPr>
            <w:r w:rsidRPr="00DE5E93">
              <w:rPr>
                <w:rFonts w:eastAsia="Calibri" w:cstheme="minorHAnsi"/>
                <w:sz w:val="16"/>
                <w:szCs w:val="16"/>
              </w:rPr>
              <w:t xml:space="preserve">Účet HK </w:t>
            </w:r>
            <w:r w:rsidRPr="00F73DC5">
              <w:rPr>
                <w:rFonts w:eastAsia="Times New Roman" w:cstheme="minorHAnsi"/>
                <w:color w:val="000000"/>
                <w:sz w:val="16"/>
                <w:szCs w:val="16"/>
                <w:lang w:eastAsia="sk-SK"/>
              </w:rPr>
              <w:t>5</w:t>
            </w:r>
          </w:p>
        </w:tc>
        <w:tc>
          <w:tcPr>
            <w:tcW w:w="783" w:type="pct"/>
            <w:tcBorders>
              <w:top w:val="nil"/>
              <w:left w:val="nil"/>
              <w:bottom w:val="single" w:sz="8" w:space="0" w:color="auto"/>
              <w:right w:val="nil"/>
            </w:tcBorders>
            <w:shd w:val="clear" w:color="000000" w:fill="FFFFFF"/>
            <w:noWrap/>
            <w:vAlign w:val="bottom"/>
            <w:hideMark/>
          </w:tcPr>
          <w:p w14:paraId="6848F4DC" w14:textId="77777777" w:rsidR="00F73DC5" w:rsidRPr="00F73DC5" w:rsidRDefault="00F73DC5" w:rsidP="00F73DC5">
            <w:pPr>
              <w:spacing w:after="0" w:line="240" w:lineRule="auto"/>
              <w:rPr>
                <w:rFonts w:eastAsia="Times New Roman" w:cstheme="minorHAnsi"/>
                <w:color w:val="000000"/>
                <w:sz w:val="16"/>
                <w:szCs w:val="16"/>
                <w:lang w:eastAsia="sk-SK"/>
              </w:rPr>
            </w:pPr>
            <w:r>
              <w:rPr>
                <w:rFonts w:eastAsia="Times New Roman" w:cstheme="minorHAnsi"/>
                <w:color w:val="000000"/>
                <w:sz w:val="16"/>
                <w:szCs w:val="16"/>
                <w:lang w:eastAsia="sk-SK"/>
              </w:rPr>
              <w:t>služba</w:t>
            </w:r>
            <w:r w:rsidRPr="00F73DC5">
              <w:rPr>
                <w:rFonts w:eastAsia="Times New Roman" w:cstheme="minorHAnsi"/>
                <w:color w:val="000000"/>
                <w:sz w:val="16"/>
                <w:szCs w:val="16"/>
                <w:lang w:eastAsia="sk-SK"/>
              </w:rPr>
              <w:t xml:space="preserve"> C</w:t>
            </w:r>
          </w:p>
        </w:tc>
        <w:tc>
          <w:tcPr>
            <w:tcW w:w="167" w:type="pct"/>
            <w:tcBorders>
              <w:top w:val="nil"/>
              <w:left w:val="single" w:sz="8" w:space="0" w:color="auto"/>
              <w:bottom w:val="single" w:sz="8" w:space="0" w:color="auto"/>
              <w:right w:val="nil"/>
            </w:tcBorders>
            <w:shd w:val="clear" w:color="000000" w:fill="FFFFFF"/>
            <w:noWrap/>
            <w:vAlign w:val="bottom"/>
            <w:hideMark/>
          </w:tcPr>
          <w:p w14:paraId="51E69275"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158D79FC"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6F8D661A"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1E92DE12"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21" w:type="pct"/>
            <w:tcBorders>
              <w:top w:val="nil"/>
              <w:left w:val="nil"/>
              <w:bottom w:val="single" w:sz="8" w:space="0" w:color="auto"/>
              <w:right w:val="nil"/>
            </w:tcBorders>
            <w:shd w:val="clear" w:color="000000" w:fill="FFFFFF"/>
            <w:noWrap/>
            <w:vAlign w:val="bottom"/>
            <w:hideMark/>
          </w:tcPr>
          <w:p w14:paraId="035E1E4D" w14:textId="77777777" w:rsidR="00F73DC5" w:rsidRPr="00F73DC5" w:rsidRDefault="00F73DC5" w:rsidP="00F73DC5">
            <w:pPr>
              <w:spacing w:after="0" w:line="240" w:lineRule="auto"/>
              <w:jc w:val="center"/>
              <w:rPr>
                <w:rFonts w:eastAsia="Times New Roman" w:cstheme="minorHAnsi"/>
                <w:color w:val="000000"/>
                <w:sz w:val="16"/>
                <w:szCs w:val="16"/>
                <w:lang w:eastAsia="sk-SK"/>
              </w:rPr>
            </w:pPr>
          </w:p>
        </w:tc>
        <w:tc>
          <w:tcPr>
            <w:tcW w:w="266" w:type="pct"/>
            <w:tcBorders>
              <w:top w:val="nil"/>
              <w:left w:val="nil"/>
              <w:bottom w:val="single" w:sz="8" w:space="0" w:color="auto"/>
              <w:right w:val="nil"/>
            </w:tcBorders>
            <w:shd w:val="clear" w:color="000000" w:fill="FFFFFF"/>
            <w:noWrap/>
            <w:vAlign w:val="bottom"/>
            <w:hideMark/>
          </w:tcPr>
          <w:p w14:paraId="4CBD279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50</w:t>
            </w:r>
          </w:p>
        </w:tc>
        <w:tc>
          <w:tcPr>
            <w:tcW w:w="221" w:type="pct"/>
            <w:tcBorders>
              <w:top w:val="nil"/>
              <w:left w:val="nil"/>
              <w:bottom w:val="single" w:sz="8" w:space="0" w:color="auto"/>
              <w:right w:val="nil"/>
            </w:tcBorders>
            <w:shd w:val="clear" w:color="000000" w:fill="FFFFFF"/>
            <w:noWrap/>
            <w:vAlign w:val="bottom"/>
            <w:hideMark/>
          </w:tcPr>
          <w:p w14:paraId="0FA3DD5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1C6F092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6ABEFFFF"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3C6FC9E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7A09A5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574D36F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w:t>
            </w:r>
          </w:p>
        </w:tc>
        <w:tc>
          <w:tcPr>
            <w:tcW w:w="221" w:type="pct"/>
            <w:tcBorders>
              <w:top w:val="nil"/>
              <w:left w:val="nil"/>
              <w:bottom w:val="single" w:sz="8" w:space="0" w:color="auto"/>
              <w:right w:val="nil"/>
            </w:tcBorders>
            <w:shd w:val="clear" w:color="000000" w:fill="FFFFFF"/>
            <w:noWrap/>
            <w:vAlign w:val="bottom"/>
            <w:hideMark/>
          </w:tcPr>
          <w:p w14:paraId="4842B99C"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42D776A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5EEED9F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0C2D1D59"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r>
      <w:tr w:rsidR="00F73DC5" w:rsidRPr="00F73DC5" w14:paraId="32965256" w14:textId="77777777" w:rsidTr="009A0BB9">
        <w:trPr>
          <w:trHeight w:val="270"/>
        </w:trPr>
        <w:tc>
          <w:tcPr>
            <w:tcW w:w="1391"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4FA3F9B3" w14:textId="77777777" w:rsidR="00F73DC5" w:rsidRPr="00F73DC5" w:rsidRDefault="00F73DC5" w:rsidP="00F73DC5">
            <w:pPr>
              <w:spacing w:after="0" w:line="240" w:lineRule="auto"/>
              <w:rPr>
                <w:rFonts w:eastAsia="Times New Roman" w:cstheme="minorHAnsi"/>
                <w:b/>
                <w:bCs/>
                <w:color w:val="000000"/>
                <w:sz w:val="16"/>
                <w:szCs w:val="16"/>
                <w:lang w:eastAsia="sk-SK"/>
              </w:rPr>
            </w:pPr>
            <w:r w:rsidRPr="00DE5E93">
              <w:rPr>
                <w:rFonts w:eastAsia="Calibri" w:cstheme="minorHAnsi"/>
                <w:b/>
                <w:sz w:val="16"/>
                <w:szCs w:val="16"/>
              </w:rPr>
              <w:t xml:space="preserve">Čistý pohyb </w:t>
            </w:r>
            <w:r>
              <w:rPr>
                <w:rFonts w:eastAsia="Calibri" w:cstheme="minorHAnsi"/>
                <w:b/>
                <w:sz w:val="16"/>
                <w:szCs w:val="16"/>
              </w:rPr>
              <w:t>ODZ</w:t>
            </w:r>
          </w:p>
        </w:tc>
        <w:tc>
          <w:tcPr>
            <w:tcW w:w="167" w:type="pct"/>
            <w:tcBorders>
              <w:top w:val="nil"/>
              <w:left w:val="nil"/>
              <w:bottom w:val="single" w:sz="8" w:space="0" w:color="auto"/>
              <w:right w:val="nil"/>
            </w:tcBorders>
            <w:shd w:val="clear" w:color="000000" w:fill="FFFFFF"/>
            <w:noWrap/>
            <w:vAlign w:val="bottom"/>
            <w:hideMark/>
          </w:tcPr>
          <w:p w14:paraId="60AF3964"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3D39AAB6"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210</w:t>
            </w:r>
          </w:p>
        </w:tc>
        <w:tc>
          <w:tcPr>
            <w:tcW w:w="221" w:type="pct"/>
            <w:tcBorders>
              <w:top w:val="nil"/>
              <w:left w:val="nil"/>
              <w:bottom w:val="single" w:sz="8" w:space="0" w:color="auto"/>
              <w:right w:val="nil"/>
            </w:tcBorders>
            <w:shd w:val="clear" w:color="000000" w:fill="FFFFFF"/>
            <w:noWrap/>
            <w:vAlign w:val="bottom"/>
            <w:hideMark/>
          </w:tcPr>
          <w:p w14:paraId="6856EBD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w:t>
            </w:r>
          </w:p>
        </w:tc>
        <w:tc>
          <w:tcPr>
            <w:tcW w:w="221" w:type="pct"/>
            <w:tcBorders>
              <w:top w:val="nil"/>
              <w:left w:val="nil"/>
              <w:bottom w:val="single" w:sz="8" w:space="0" w:color="auto"/>
              <w:right w:val="nil"/>
            </w:tcBorders>
            <w:shd w:val="clear" w:color="000000" w:fill="FFFFFF"/>
            <w:noWrap/>
            <w:vAlign w:val="bottom"/>
            <w:hideMark/>
          </w:tcPr>
          <w:p w14:paraId="69A2B49A"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200</w:t>
            </w:r>
          </w:p>
        </w:tc>
        <w:tc>
          <w:tcPr>
            <w:tcW w:w="221" w:type="pct"/>
            <w:tcBorders>
              <w:top w:val="nil"/>
              <w:left w:val="nil"/>
              <w:bottom w:val="single" w:sz="8" w:space="0" w:color="auto"/>
              <w:right w:val="nil"/>
            </w:tcBorders>
            <w:shd w:val="clear" w:color="000000" w:fill="FFFFFF"/>
            <w:noWrap/>
            <w:vAlign w:val="bottom"/>
            <w:hideMark/>
          </w:tcPr>
          <w:p w14:paraId="21F770CF"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w:t>
            </w:r>
          </w:p>
        </w:tc>
        <w:tc>
          <w:tcPr>
            <w:tcW w:w="266" w:type="pct"/>
            <w:tcBorders>
              <w:top w:val="nil"/>
              <w:left w:val="nil"/>
              <w:bottom w:val="single" w:sz="8" w:space="0" w:color="auto"/>
              <w:right w:val="nil"/>
            </w:tcBorders>
            <w:shd w:val="clear" w:color="000000" w:fill="FFFFFF"/>
            <w:noWrap/>
            <w:vAlign w:val="bottom"/>
            <w:hideMark/>
          </w:tcPr>
          <w:p w14:paraId="2CAF682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(50)</w:t>
            </w:r>
          </w:p>
        </w:tc>
        <w:tc>
          <w:tcPr>
            <w:tcW w:w="221" w:type="pct"/>
            <w:tcBorders>
              <w:top w:val="nil"/>
              <w:left w:val="nil"/>
              <w:bottom w:val="single" w:sz="8" w:space="0" w:color="auto"/>
              <w:right w:val="nil"/>
            </w:tcBorders>
            <w:shd w:val="clear" w:color="000000" w:fill="FFFFFF"/>
            <w:noWrap/>
            <w:vAlign w:val="bottom"/>
            <w:hideMark/>
          </w:tcPr>
          <w:p w14:paraId="603B676C"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61FB9078"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(190)</w:t>
            </w:r>
          </w:p>
        </w:tc>
        <w:tc>
          <w:tcPr>
            <w:tcW w:w="221" w:type="pct"/>
            <w:tcBorders>
              <w:top w:val="nil"/>
              <w:left w:val="nil"/>
              <w:bottom w:val="single" w:sz="8" w:space="0" w:color="auto"/>
              <w:right w:val="nil"/>
            </w:tcBorders>
            <w:shd w:val="clear" w:color="000000" w:fill="FFFFFF"/>
            <w:noWrap/>
            <w:vAlign w:val="bottom"/>
            <w:hideMark/>
          </w:tcPr>
          <w:p w14:paraId="0AE23D90"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4607B5B"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246914D2"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66" w:type="pct"/>
            <w:tcBorders>
              <w:top w:val="nil"/>
              <w:left w:val="nil"/>
              <w:bottom w:val="single" w:sz="8" w:space="0" w:color="auto"/>
              <w:right w:val="nil"/>
            </w:tcBorders>
            <w:shd w:val="clear" w:color="000000" w:fill="FFFFFF"/>
            <w:noWrap/>
            <w:vAlign w:val="bottom"/>
            <w:hideMark/>
          </w:tcPr>
          <w:p w14:paraId="6E50900E"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(100)</w:t>
            </w:r>
          </w:p>
        </w:tc>
        <w:tc>
          <w:tcPr>
            <w:tcW w:w="221" w:type="pct"/>
            <w:tcBorders>
              <w:top w:val="nil"/>
              <w:left w:val="nil"/>
              <w:bottom w:val="single" w:sz="8" w:space="0" w:color="auto"/>
              <w:right w:val="nil"/>
            </w:tcBorders>
            <w:shd w:val="clear" w:color="000000" w:fill="FFFFFF"/>
            <w:noWrap/>
            <w:vAlign w:val="bottom"/>
            <w:hideMark/>
          </w:tcPr>
          <w:p w14:paraId="23B36C23"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354848B7"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nil"/>
            </w:tcBorders>
            <w:shd w:val="clear" w:color="000000" w:fill="FFFFFF"/>
            <w:noWrap/>
            <w:vAlign w:val="bottom"/>
            <w:hideMark/>
          </w:tcPr>
          <w:p w14:paraId="311A71B1"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c>
          <w:tcPr>
            <w:tcW w:w="221" w:type="pct"/>
            <w:tcBorders>
              <w:top w:val="nil"/>
              <w:left w:val="nil"/>
              <w:bottom w:val="single" w:sz="8" w:space="0" w:color="auto"/>
              <w:right w:val="single" w:sz="8" w:space="0" w:color="auto"/>
            </w:tcBorders>
            <w:shd w:val="clear" w:color="000000" w:fill="FFFFFF"/>
            <w:noWrap/>
            <w:vAlign w:val="bottom"/>
            <w:hideMark/>
          </w:tcPr>
          <w:p w14:paraId="5E886BA4" w14:textId="77777777" w:rsidR="00F73DC5" w:rsidRPr="00F73DC5" w:rsidRDefault="00F73DC5" w:rsidP="00F73DC5">
            <w:pPr>
              <w:spacing w:after="0" w:line="240" w:lineRule="auto"/>
              <w:jc w:val="center"/>
              <w:rPr>
                <w:rFonts w:eastAsia="Times New Roman" w:cstheme="minorHAnsi"/>
                <w:color w:val="000000"/>
                <w:sz w:val="16"/>
                <w:szCs w:val="16"/>
                <w:lang w:eastAsia="sk-SK"/>
              </w:rPr>
            </w:pPr>
            <w:r w:rsidRPr="00F73DC5">
              <w:rPr>
                <w:rFonts w:eastAsia="Times New Roman" w:cstheme="minorHAnsi"/>
                <w:color w:val="000000"/>
                <w:sz w:val="16"/>
                <w:szCs w:val="16"/>
                <w:lang w:eastAsia="sk-SK"/>
              </w:rPr>
              <w:t>(10)</w:t>
            </w:r>
          </w:p>
        </w:tc>
      </w:tr>
    </w:tbl>
    <w:p w14:paraId="1333B46A" w14:textId="77777777" w:rsidR="009A0BB9" w:rsidRDefault="009A0BB9" w:rsidP="00E74361">
      <w:pPr>
        <w:spacing w:after="60" w:line="240" w:lineRule="auto"/>
        <w:jc w:val="both"/>
        <w:rPr>
          <w:rFonts w:ascii="Times New Roman" w:hAnsi="Times New Roman" w:cs="Times New Roman"/>
          <w:sz w:val="24"/>
          <w:szCs w:val="24"/>
        </w:rPr>
      </w:pPr>
    </w:p>
    <w:p w14:paraId="26D13940" w14:textId="4A011F13" w:rsidR="00E74361" w:rsidRDefault="00E74361" w:rsidP="00E74361">
      <w:pPr>
        <w:spacing w:after="60" w:line="240" w:lineRule="auto"/>
        <w:jc w:val="both"/>
        <w:rPr>
          <w:rFonts w:ascii="Times New Roman" w:hAnsi="Times New Roman" w:cs="Times New Roman"/>
          <w:sz w:val="24"/>
          <w:szCs w:val="24"/>
        </w:rPr>
      </w:pPr>
      <w:r w:rsidRPr="00FB7A86">
        <w:rPr>
          <w:rFonts w:ascii="Times New Roman" w:hAnsi="Times New Roman" w:cs="Times New Roman"/>
          <w:sz w:val="24"/>
          <w:szCs w:val="24"/>
        </w:rPr>
        <w:t xml:space="preserve">Tabuľka nižšie zobrazuje aplikáciu </w:t>
      </w:r>
      <w:r>
        <w:rPr>
          <w:rFonts w:ascii="Times New Roman" w:hAnsi="Times New Roman" w:cs="Times New Roman"/>
          <w:sz w:val="24"/>
          <w:szCs w:val="24"/>
        </w:rPr>
        <w:t>metódy posledného vstupu (L</w:t>
      </w:r>
      <w:r w:rsidRPr="00FB7A86">
        <w:rPr>
          <w:rFonts w:ascii="Times New Roman" w:hAnsi="Times New Roman" w:cs="Times New Roman"/>
          <w:sz w:val="24"/>
          <w:szCs w:val="24"/>
        </w:rPr>
        <w:t>IFO</w:t>
      </w:r>
      <w:r>
        <w:rPr>
          <w:rFonts w:ascii="Times New Roman" w:hAnsi="Times New Roman" w:cs="Times New Roman"/>
          <w:sz w:val="24"/>
          <w:szCs w:val="24"/>
        </w:rPr>
        <w:t>) na vyššie identifikované</w:t>
      </w:r>
      <w:r w:rsidRPr="00FB7A86">
        <w:rPr>
          <w:rFonts w:ascii="Times New Roman" w:hAnsi="Times New Roman" w:cs="Times New Roman"/>
          <w:sz w:val="24"/>
          <w:szCs w:val="24"/>
        </w:rPr>
        <w:t xml:space="preserve"> </w:t>
      </w:r>
      <w:r w:rsidRPr="00D010D2">
        <w:rPr>
          <w:rFonts w:ascii="Times New Roman" w:hAnsi="Times New Roman" w:cs="Times New Roman"/>
          <w:sz w:val="24"/>
          <w:szCs w:val="24"/>
        </w:rPr>
        <w:t>čisté prírastky a čisté úbytky ODZ určené pre agregovanú kategóriu ODZ</w:t>
      </w:r>
      <w:r w:rsidRPr="00FB7A86">
        <w:rPr>
          <w:rFonts w:ascii="Times New Roman" w:hAnsi="Times New Roman" w:cs="Times New Roman"/>
          <w:sz w:val="24"/>
          <w:szCs w:val="24"/>
        </w:rPr>
        <w:t>.</w:t>
      </w:r>
    </w:p>
    <w:tbl>
      <w:tblPr>
        <w:tblW w:w="5000" w:type="pct"/>
        <w:tblCellMar>
          <w:left w:w="70" w:type="dxa"/>
          <w:right w:w="70" w:type="dxa"/>
        </w:tblCellMar>
        <w:tblLook w:val="04A0" w:firstRow="1" w:lastRow="0" w:firstColumn="1" w:lastColumn="0" w:noHBand="0" w:noVBand="1"/>
      </w:tblPr>
      <w:tblGrid>
        <w:gridCol w:w="1757"/>
        <w:gridCol w:w="343"/>
        <w:gridCol w:w="435"/>
        <w:gridCol w:w="435"/>
        <w:gridCol w:w="435"/>
        <w:gridCol w:w="436"/>
        <w:gridCol w:w="457"/>
        <w:gridCol w:w="457"/>
        <w:gridCol w:w="549"/>
        <w:gridCol w:w="457"/>
        <w:gridCol w:w="457"/>
        <w:gridCol w:w="457"/>
        <w:gridCol w:w="549"/>
        <w:gridCol w:w="457"/>
        <w:gridCol w:w="457"/>
        <w:gridCol w:w="457"/>
        <w:gridCol w:w="457"/>
      </w:tblGrid>
      <w:tr w:rsidR="009B2AA1" w:rsidRPr="009B2AA1" w14:paraId="5EB78F0E" w14:textId="77777777" w:rsidTr="002B6534">
        <w:trPr>
          <w:trHeight w:val="82"/>
        </w:trPr>
        <w:tc>
          <w:tcPr>
            <w:tcW w:w="1757" w:type="dxa"/>
            <w:tcBorders>
              <w:top w:val="single" w:sz="8" w:space="0" w:color="auto"/>
              <w:left w:val="single" w:sz="8" w:space="0" w:color="auto"/>
              <w:bottom w:val="single" w:sz="8" w:space="0" w:color="auto"/>
              <w:right w:val="single" w:sz="4" w:space="0" w:color="000000"/>
            </w:tcBorders>
            <w:shd w:val="clear" w:color="000000" w:fill="FFFFFF"/>
            <w:noWrap/>
            <w:vAlign w:val="bottom"/>
            <w:hideMark/>
          </w:tcPr>
          <w:p w14:paraId="3C4A3534" w14:textId="77777777" w:rsidR="009B2AA1" w:rsidRPr="009B2AA1" w:rsidRDefault="00804B3C" w:rsidP="009B2AA1">
            <w:pPr>
              <w:spacing w:after="0" w:line="240" w:lineRule="auto"/>
              <w:rPr>
                <w:rFonts w:eastAsia="Times New Roman" w:cstheme="minorHAnsi"/>
                <w:b/>
                <w:bCs/>
                <w:color w:val="000000"/>
                <w:sz w:val="16"/>
                <w:szCs w:val="16"/>
                <w:lang w:eastAsia="sk-SK"/>
              </w:rPr>
            </w:pPr>
            <w:r w:rsidRPr="005F257F">
              <w:rPr>
                <w:rFonts w:eastAsia="Calibri" w:cstheme="minorHAnsi"/>
                <w:b/>
                <w:sz w:val="16"/>
                <w:szCs w:val="16"/>
              </w:rPr>
              <w:t>Účtovné obdobie</w:t>
            </w:r>
          </w:p>
        </w:tc>
        <w:tc>
          <w:tcPr>
            <w:tcW w:w="343" w:type="dxa"/>
            <w:tcBorders>
              <w:top w:val="single" w:sz="8" w:space="0" w:color="auto"/>
              <w:left w:val="nil"/>
              <w:bottom w:val="single" w:sz="8" w:space="0" w:color="auto"/>
              <w:right w:val="nil"/>
            </w:tcBorders>
            <w:shd w:val="clear" w:color="000000" w:fill="FFFFFF"/>
            <w:noWrap/>
            <w:vAlign w:val="bottom"/>
            <w:hideMark/>
          </w:tcPr>
          <w:p w14:paraId="05E7EDA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w:t>
            </w:r>
          </w:p>
        </w:tc>
        <w:tc>
          <w:tcPr>
            <w:tcW w:w="435" w:type="dxa"/>
            <w:tcBorders>
              <w:top w:val="single" w:sz="8" w:space="0" w:color="auto"/>
              <w:left w:val="nil"/>
              <w:bottom w:val="single" w:sz="8" w:space="0" w:color="auto"/>
              <w:right w:val="nil"/>
            </w:tcBorders>
            <w:shd w:val="clear" w:color="000000" w:fill="FFFFFF"/>
            <w:noWrap/>
            <w:vAlign w:val="bottom"/>
            <w:hideMark/>
          </w:tcPr>
          <w:p w14:paraId="2D95BAE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w:t>
            </w:r>
          </w:p>
        </w:tc>
        <w:tc>
          <w:tcPr>
            <w:tcW w:w="435" w:type="dxa"/>
            <w:tcBorders>
              <w:top w:val="single" w:sz="8" w:space="0" w:color="auto"/>
              <w:left w:val="nil"/>
              <w:bottom w:val="single" w:sz="8" w:space="0" w:color="auto"/>
              <w:right w:val="nil"/>
            </w:tcBorders>
            <w:shd w:val="clear" w:color="000000" w:fill="FFFFFF"/>
            <w:noWrap/>
            <w:vAlign w:val="bottom"/>
            <w:hideMark/>
          </w:tcPr>
          <w:p w14:paraId="642FD41B"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3</w:t>
            </w:r>
          </w:p>
        </w:tc>
        <w:tc>
          <w:tcPr>
            <w:tcW w:w="435" w:type="dxa"/>
            <w:tcBorders>
              <w:top w:val="single" w:sz="8" w:space="0" w:color="auto"/>
              <w:left w:val="nil"/>
              <w:bottom w:val="single" w:sz="8" w:space="0" w:color="auto"/>
              <w:right w:val="nil"/>
            </w:tcBorders>
            <w:shd w:val="clear" w:color="000000" w:fill="FFFFFF"/>
            <w:noWrap/>
            <w:vAlign w:val="bottom"/>
            <w:hideMark/>
          </w:tcPr>
          <w:p w14:paraId="19E905C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4</w:t>
            </w:r>
          </w:p>
        </w:tc>
        <w:tc>
          <w:tcPr>
            <w:tcW w:w="436" w:type="dxa"/>
            <w:tcBorders>
              <w:top w:val="single" w:sz="8" w:space="0" w:color="auto"/>
              <w:left w:val="nil"/>
              <w:bottom w:val="single" w:sz="8" w:space="0" w:color="auto"/>
              <w:right w:val="nil"/>
            </w:tcBorders>
            <w:shd w:val="clear" w:color="000000" w:fill="FFFFFF"/>
            <w:noWrap/>
            <w:vAlign w:val="bottom"/>
            <w:hideMark/>
          </w:tcPr>
          <w:p w14:paraId="1B8E467B"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5</w:t>
            </w:r>
          </w:p>
        </w:tc>
        <w:tc>
          <w:tcPr>
            <w:tcW w:w="457" w:type="dxa"/>
            <w:tcBorders>
              <w:top w:val="single" w:sz="8" w:space="0" w:color="auto"/>
              <w:left w:val="nil"/>
              <w:bottom w:val="single" w:sz="8" w:space="0" w:color="auto"/>
              <w:right w:val="nil"/>
            </w:tcBorders>
            <w:shd w:val="clear" w:color="000000" w:fill="FFFFFF"/>
            <w:noWrap/>
            <w:vAlign w:val="bottom"/>
            <w:hideMark/>
          </w:tcPr>
          <w:p w14:paraId="3C32AB3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6</w:t>
            </w:r>
          </w:p>
        </w:tc>
        <w:tc>
          <w:tcPr>
            <w:tcW w:w="457" w:type="dxa"/>
            <w:tcBorders>
              <w:top w:val="single" w:sz="8" w:space="0" w:color="auto"/>
              <w:left w:val="nil"/>
              <w:bottom w:val="single" w:sz="8" w:space="0" w:color="auto"/>
              <w:right w:val="nil"/>
            </w:tcBorders>
            <w:shd w:val="clear" w:color="000000" w:fill="FFFFFF"/>
            <w:noWrap/>
            <w:vAlign w:val="bottom"/>
            <w:hideMark/>
          </w:tcPr>
          <w:p w14:paraId="7EDEF7E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7</w:t>
            </w:r>
          </w:p>
        </w:tc>
        <w:tc>
          <w:tcPr>
            <w:tcW w:w="549" w:type="dxa"/>
            <w:tcBorders>
              <w:top w:val="single" w:sz="8" w:space="0" w:color="auto"/>
              <w:left w:val="nil"/>
              <w:bottom w:val="single" w:sz="8" w:space="0" w:color="auto"/>
              <w:right w:val="nil"/>
            </w:tcBorders>
            <w:shd w:val="clear" w:color="000000" w:fill="FFFFFF"/>
            <w:noWrap/>
            <w:vAlign w:val="bottom"/>
            <w:hideMark/>
          </w:tcPr>
          <w:p w14:paraId="4AD85498"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8</w:t>
            </w:r>
          </w:p>
        </w:tc>
        <w:tc>
          <w:tcPr>
            <w:tcW w:w="457" w:type="dxa"/>
            <w:tcBorders>
              <w:top w:val="single" w:sz="8" w:space="0" w:color="auto"/>
              <w:left w:val="nil"/>
              <w:bottom w:val="single" w:sz="8" w:space="0" w:color="auto"/>
              <w:right w:val="nil"/>
            </w:tcBorders>
            <w:shd w:val="clear" w:color="000000" w:fill="FFFFFF"/>
            <w:noWrap/>
            <w:vAlign w:val="bottom"/>
            <w:hideMark/>
          </w:tcPr>
          <w:p w14:paraId="68322DB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9</w:t>
            </w:r>
          </w:p>
        </w:tc>
        <w:tc>
          <w:tcPr>
            <w:tcW w:w="457" w:type="dxa"/>
            <w:tcBorders>
              <w:top w:val="single" w:sz="8" w:space="0" w:color="auto"/>
              <w:left w:val="nil"/>
              <w:bottom w:val="single" w:sz="8" w:space="0" w:color="auto"/>
              <w:right w:val="nil"/>
            </w:tcBorders>
            <w:shd w:val="clear" w:color="000000" w:fill="FFFFFF"/>
            <w:noWrap/>
            <w:vAlign w:val="bottom"/>
            <w:hideMark/>
          </w:tcPr>
          <w:p w14:paraId="6811F31E"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13A8B3F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11</w:t>
            </w:r>
          </w:p>
        </w:tc>
        <w:tc>
          <w:tcPr>
            <w:tcW w:w="549" w:type="dxa"/>
            <w:tcBorders>
              <w:top w:val="single" w:sz="8" w:space="0" w:color="auto"/>
              <w:left w:val="nil"/>
              <w:bottom w:val="single" w:sz="8" w:space="0" w:color="auto"/>
              <w:right w:val="nil"/>
            </w:tcBorders>
            <w:shd w:val="clear" w:color="000000" w:fill="FFFFFF"/>
            <w:noWrap/>
            <w:vAlign w:val="bottom"/>
            <w:hideMark/>
          </w:tcPr>
          <w:p w14:paraId="4A0D046A"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12</w:t>
            </w:r>
          </w:p>
        </w:tc>
        <w:tc>
          <w:tcPr>
            <w:tcW w:w="457" w:type="dxa"/>
            <w:tcBorders>
              <w:top w:val="single" w:sz="8" w:space="0" w:color="auto"/>
              <w:left w:val="nil"/>
              <w:bottom w:val="single" w:sz="8" w:space="0" w:color="auto"/>
              <w:right w:val="nil"/>
            </w:tcBorders>
            <w:shd w:val="clear" w:color="000000" w:fill="FFFFFF"/>
            <w:noWrap/>
            <w:vAlign w:val="bottom"/>
            <w:hideMark/>
          </w:tcPr>
          <w:p w14:paraId="706F2FB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13</w:t>
            </w:r>
          </w:p>
        </w:tc>
        <w:tc>
          <w:tcPr>
            <w:tcW w:w="457" w:type="dxa"/>
            <w:tcBorders>
              <w:top w:val="single" w:sz="8" w:space="0" w:color="auto"/>
              <w:left w:val="nil"/>
              <w:bottom w:val="single" w:sz="8" w:space="0" w:color="auto"/>
              <w:right w:val="nil"/>
            </w:tcBorders>
            <w:shd w:val="clear" w:color="000000" w:fill="FFFFFF"/>
            <w:noWrap/>
            <w:vAlign w:val="bottom"/>
            <w:hideMark/>
          </w:tcPr>
          <w:p w14:paraId="7487990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14</w:t>
            </w:r>
          </w:p>
        </w:tc>
        <w:tc>
          <w:tcPr>
            <w:tcW w:w="457" w:type="dxa"/>
            <w:tcBorders>
              <w:top w:val="single" w:sz="8" w:space="0" w:color="auto"/>
              <w:left w:val="nil"/>
              <w:bottom w:val="single" w:sz="8" w:space="0" w:color="auto"/>
              <w:right w:val="nil"/>
            </w:tcBorders>
            <w:shd w:val="clear" w:color="000000" w:fill="FFFFFF"/>
            <w:noWrap/>
            <w:vAlign w:val="bottom"/>
            <w:hideMark/>
          </w:tcPr>
          <w:p w14:paraId="1106E8C8"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15</w:t>
            </w:r>
          </w:p>
        </w:tc>
        <w:tc>
          <w:tcPr>
            <w:tcW w:w="457" w:type="dxa"/>
            <w:tcBorders>
              <w:top w:val="single" w:sz="8" w:space="0" w:color="auto"/>
              <w:left w:val="nil"/>
              <w:bottom w:val="single" w:sz="8" w:space="0" w:color="auto"/>
              <w:right w:val="single" w:sz="8" w:space="0" w:color="auto"/>
            </w:tcBorders>
            <w:shd w:val="clear" w:color="000000" w:fill="FFFFFF"/>
            <w:noWrap/>
            <w:vAlign w:val="bottom"/>
            <w:hideMark/>
          </w:tcPr>
          <w:p w14:paraId="511CF388"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16</w:t>
            </w:r>
          </w:p>
        </w:tc>
      </w:tr>
      <w:tr w:rsidR="009B2AA1" w:rsidRPr="009B2AA1" w14:paraId="14B294DE" w14:textId="77777777" w:rsidTr="002B6534">
        <w:trPr>
          <w:trHeight w:val="270"/>
        </w:trPr>
        <w:tc>
          <w:tcPr>
            <w:tcW w:w="1757" w:type="dxa"/>
            <w:tcBorders>
              <w:top w:val="nil"/>
              <w:left w:val="single" w:sz="8" w:space="0" w:color="auto"/>
              <w:bottom w:val="single" w:sz="8" w:space="0" w:color="auto"/>
              <w:right w:val="single" w:sz="4" w:space="0" w:color="000000"/>
            </w:tcBorders>
            <w:shd w:val="clear" w:color="000000" w:fill="FFFFFF"/>
            <w:noWrap/>
            <w:vAlign w:val="bottom"/>
            <w:hideMark/>
          </w:tcPr>
          <w:p w14:paraId="42F80672" w14:textId="77777777" w:rsidR="009B2AA1" w:rsidRPr="009B2AA1" w:rsidRDefault="00804B3C" w:rsidP="009B2AA1">
            <w:pPr>
              <w:spacing w:after="0" w:line="240" w:lineRule="auto"/>
              <w:rPr>
                <w:rFonts w:eastAsia="Times New Roman" w:cstheme="minorHAnsi"/>
                <w:b/>
                <w:bCs/>
                <w:color w:val="000000"/>
                <w:sz w:val="16"/>
                <w:szCs w:val="16"/>
                <w:lang w:eastAsia="sk-SK"/>
              </w:rPr>
            </w:pPr>
            <w:r>
              <w:rPr>
                <w:rFonts w:cstheme="minorHAnsi"/>
                <w:b/>
                <w:sz w:val="16"/>
                <w:szCs w:val="16"/>
              </w:rPr>
              <w:t>Čistý pohyb ODZ</w:t>
            </w:r>
          </w:p>
        </w:tc>
        <w:tc>
          <w:tcPr>
            <w:tcW w:w="343" w:type="dxa"/>
            <w:tcBorders>
              <w:top w:val="nil"/>
              <w:left w:val="nil"/>
              <w:bottom w:val="single" w:sz="8" w:space="0" w:color="auto"/>
              <w:right w:val="nil"/>
            </w:tcBorders>
            <w:shd w:val="clear" w:color="000000" w:fill="FFFFFF"/>
            <w:noWrap/>
            <w:vAlign w:val="bottom"/>
            <w:hideMark/>
          </w:tcPr>
          <w:p w14:paraId="401C0EA4"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35" w:type="dxa"/>
            <w:tcBorders>
              <w:top w:val="nil"/>
              <w:left w:val="nil"/>
              <w:bottom w:val="single" w:sz="8" w:space="0" w:color="auto"/>
              <w:right w:val="nil"/>
            </w:tcBorders>
            <w:shd w:val="clear" w:color="000000" w:fill="FFFFFF"/>
            <w:noWrap/>
            <w:vAlign w:val="bottom"/>
            <w:hideMark/>
          </w:tcPr>
          <w:p w14:paraId="0F6A9182"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210</w:t>
            </w:r>
          </w:p>
        </w:tc>
        <w:tc>
          <w:tcPr>
            <w:tcW w:w="435" w:type="dxa"/>
            <w:tcBorders>
              <w:top w:val="nil"/>
              <w:left w:val="nil"/>
              <w:bottom w:val="single" w:sz="8" w:space="0" w:color="auto"/>
              <w:right w:val="nil"/>
            </w:tcBorders>
            <w:shd w:val="clear" w:color="000000" w:fill="FFFFFF"/>
            <w:noWrap/>
            <w:vAlign w:val="bottom"/>
            <w:hideMark/>
          </w:tcPr>
          <w:p w14:paraId="065CD93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w:t>
            </w:r>
          </w:p>
        </w:tc>
        <w:tc>
          <w:tcPr>
            <w:tcW w:w="435" w:type="dxa"/>
            <w:tcBorders>
              <w:top w:val="nil"/>
              <w:left w:val="nil"/>
              <w:bottom w:val="single" w:sz="8" w:space="0" w:color="auto"/>
              <w:right w:val="nil"/>
            </w:tcBorders>
            <w:shd w:val="clear" w:color="000000" w:fill="FFFFFF"/>
            <w:noWrap/>
            <w:vAlign w:val="bottom"/>
            <w:hideMark/>
          </w:tcPr>
          <w:p w14:paraId="33067E55"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200</w:t>
            </w:r>
          </w:p>
        </w:tc>
        <w:tc>
          <w:tcPr>
            <w:tcW w:w="436" w:type="dxa"/>
            <w:tcBorders>
              <w:top w:val="nil"/>
              <w:left w:val="nil"/>
              <w:bottom w:val="single" w:sz="8" w:space="0" w:color="auto"/>
              <w:right w:val="nil"/>
            </w:tcBorders>
            <w:shd w:val="clear" w:color="000000" w:fill="FFFFFF"/>
            <w:noWrap/>
            <w:vAlign w:val="bottom"/>
            <w:hideMark/>
          </w:tcPr>
          <w:p w14:paraId="1B294AD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w:t>
            </w:r>
          </w:p>
        </w:tc>
        <w:tc>
          <w:tcPr>
            <w:tcW w:w="457" w:type="dxa"/>
            <w:tcBorders>
              <w:top w:val="nil"/>
              <w:left w:val="nil"/>
              <w:bottom w:val="single" w:sz="8" w:space="0" w:color="auto"/>
              <w:right w:val="nil"/>
            </w:tcBorders>
            <w:shd w:val="clear" w:color="000000" w:fill="FFFFFF"/>
            <w:noWrap/>
            <w:vAlign w:val="bottom"/>
            <w:hideMark/>
          </w:tcPr>
          <w:p w14:paraId="1A27CF6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(50)</w:t>
            </w:r>
          </w:p>
        </w:tc>
        <w:tc>
          <w:tcPr>
            <w:tcW w:w="457" w:type="dxa"/>
            <w:tcBorders>
              <w:top w:val="nil"/>
              <w:left w:val="nil"/>
              <w:bottom w:val="single" w:sz="8" w:space="0" w:color="auto"/>
              <w:right w:val="nil"/>
            </w:tcBorders>
            <w:shd w:val="clear" w:color="000000" w:fill="FFFFFF"/>
            <w:noWrap/>
            <w:vAlign w:val="bottom"/>
            <w:hideMark/>
          </w:tcPr>
          <w:p w14:paraId="044D557A"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549" w:type="dxa"/>
            <w:tcBorders>
              <w:top w:val="nil"/>
              <w:left w:val="nil"/>
              <w:bottom w:val="single" w:sz="8" w:space="0" w:color="auto"/>
              <w:right w:val="nil"/>
            </w:tcBorders>
            <w:shd w:val="clear" w:color="000000" w:fill="FFFFFF"/>
            <w:noWrap/>
            <w:vAlign w:val="bottom"/>
            <w:hideMark/>
          </w:tcPr>
          <w:p w14:paraId="25D4EAB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(190)</w:t>
            </w:r>
          </w:p>
        </w:tc>
        <w:tc>
          <w:tcPr>
            <w:tcW w:w="457" w:type="dxa"/>
            <w:tcBorders>
              <w:top w:val="nil"/>
              <w:left w:val="nil"/>
              <w:bottom w:val="single" w:sz="8" w:space="0" w:color="auto"/>
              <w:right w:val="nil"/>
            </w:tcBorders>
            <w:shd w:val="clear" w:color="000000" w:fill="FFFFFF"/>
            <w:noWrap/>
            <w:vAlign w:val="bottom"/>
            <w:hideMark/>
          </w:tcPr>
          <w:p w14:paraId="743DF7B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085574B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516B316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549" w:type="dxa"/>
            <w:tcBorders>
              <w:top w:val="nil"/>
              <w:left w:val="nil"/>
              <w:bottom w:val="single" w:sz="8" w:space="0" w:color="auto"/>
              <w:right w:val="nil"/>
            </w:tcBorders>
            <w:shd w:val="clear" w:color="000000" w:fill="FFFFFF"/>
            <w:noWrap/>
            <w:vAlign w:val="bottom"/>
            <w:hideMark/>
          </w:tcPr>
          <w:p w14:paraId="1851FFC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(100)</w:t>
            </w:r>
          </w:p>
        </w:tc>
        <w:tc>
          <w:tcPr>
            <w:tcW w:w="457" w:type="dxa"/>
            <w:tcBorders>
              <w:top w:val="nil"/>
              <w:left w:val="nil"/>
              <w:bottom w:val="single" w:sz="8" w:space="0" w:color="auto"/>
              <w:right w:val="nil"/>
            </w:tcBorders>
            <w:shd w:val="clear" w:color="000000" w:fill="FFFFFF"/>
            <w:noWrap/>
            <w:vAlign w:val="bottom"/>
            <w:hideMark/>
          </w:tcPr>
          <w:p w14:paraId="1CCD345B"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075E451A"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nil"/>
            </w:tcBorders>
            <w:shd w:val="clear" w:color="000000" w:fill="FFFFFF"/>
            <w:noWrap/>
            <w:vAlign w:val="bottom"/>
            <w:hideMark/>
          </w:tcPr>
          <w:p w14:paraId="468DB935"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nil"/>
              <w:left w:val="nil"/>
              <w:bottom w:val="single" w:sz="8" w:space="0" w:color="auto"/>
              <w:right w:val="single" w:sz="8" w:space="0" w:color="auto"/>
            </w:tcBorders>
            <w:shd w:val="clear" w:color="000000" w:fill="FFFFFF"/>
            <w:noWrap/>
            <w:vAlign w:val="bottom"/>
            <w:hideMark/>
          </w:tcPr>
          <w:p w14:paraId="4606FA0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r>
      <w:tr w:rsidR="009B2AA1" w:rsidRPr="009B2AA1" w14:paraId="65B5E016" w14:textId="77777777" w:rsidTr="002B6534">
        <w:trPr>
          <w:trHeight w:val="270"/>
        </w:trPr>
        <w:tc>
          <w:tcPr>
            <w:tcW w:w="1757" w:type="dxa"/>
            <w:tcBorders>
              <w:top w:val="single" w:sz="8" w:space="0" w:color="auto"/>
              <w:left w:val="single" w:sz="8" w:space="0" w:color="auto"/>
              <w:bottom w:val="nil"/>
              <w:right w:val="single" w:sz="4" w:space="0" w:color="000000"/>
            </w:tcBorders>
            <w:shd w:val="clear" w:color="000000" w:fill="FFFFFF"/>
            <w:noWrap/>
            <w:vAlign w:val="bottom"/>
            <w:hideMark/>
          </w:tcPr>
          <w:p w14:paraId="2205D693" w14:textId="77777777" w:rsidR="009B2AA1" w:rsidRPr="009B2AA1" w:rsidRDefault="009B2AA1" w:rsidP="00804B3C">
            <w:pPr>
              <w:spacing w:after="0" w:line="240" w:lineRule="auto"/>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 xml:space="preserve">(A) </w:t>
            </w:r>
            <w:r w:rsidR="00804B3C" w:rsidRPr="00804B3C">
              <w:rPr>
                <w:rFonts w:eastAsia="Times New Roman" w:cstheme="minorHAnsi"/>
                <w:bCs/>
                <w:color w:val="000000"/>
                <w:sz w:val="16"/>
                <w:szCs w:val="16"/>
                <w:lang w:eastAsia="sk-SK"/>
              </w:rPr>
              <w:t>Nevyrovnaný zostatok</w:t>
            </w:r>
          </w:p>
        </w:tc>
        <w:tc>
          <w:tcPr>
            <w:tcW w:w="343" w:type="dxa"/>
            <w:tcBorders>
              <w:top w:val="nil"/>
              <w:left w:val="nil"/>
              <w:bottom w:val="nil"/>
              <w:right w:val="nil"/>
            </w:tcBorders>
            <w:shd w:val="clear" w:color="000000" w:fill="FFFFFF"/>
            <w:noWrap/>
            <w:vAlign w:val="bottom"/>
            <w:hideMark/>
          </w:tcPr>
          <w:p w14:paraId="55059BA5"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35" w:type="dxa"/>
            <w:tcBorders>
              <w:top w:val="nil"/>
              <w:left w:val="nil"/>
              <w:bottom w:val="nil"/>
              <w:right w:val="nil"/>
            </w:tcBorders>
            <w:shd w:val="clear" w:color="000000" w:fill="FFFFFF"/>
            <w:noWrap/>
            <w:vAlign w:val="bottom"/>
            <w:hideMark/>
          </w:tcPr>
          <w:p w14:paraId="5330E567"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220</w:t>
            </w:r>
          </w:p>
        </w:tc>
        <w:tc>
          <w:tcPr>
            <w:tcW w:w="435" w:type="dxa"/>
            <w:tcBorders>
              <w:top w:val="nil"/>
              <w:left w:val="nil"/>
              <w:bottom w:val="nil"/>
              <w:right w:val="nil"/>
            </w:tcBorders>
            <w:shd w:val="clear" w:color="000000" w:fill="FFFFFF"/>
            <w:noWrap/>
            <w:vAlign w:val="bottom"/>
            <w:hideMark/>
          </w:tcPr>
          <w:p w14:paraId="15DD7FCE"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220</w:t>
            </w:r>
          </w:p>
        </w:tc>
        <w:tc>
          <w:tcPr>
            <w:tcW w:w="435" w:type="dxa"/>
            <w:tcBorders>
              <w:top w:val="nil"/>
              <w:left w:val="nil"/>
              <w:bottom w:val="nil"/>
              <w:right w:val="nil"/>
            </w:tcBorders>
            <w:shd w:val="clear" w:color="000000" w:fill="FFFFFF"/>
            <w:noWrap/>
            <w:vAlign w:val="bottom"/>
            <w:hideMark/>
          </w:tcPr>
          <w:p w14:paraId="6D7CBE13"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420</w:t>
            </w:r>
          </w:p>
        </w:tc>
        <w:tc>
          <w:tcPr>
            <w:tcW w:w="436" w:type="dxa"/>
            <w:tcBorders>
              <w:top w:val="nil"/>
              <w:left w:val="nil"/>
              <w:bottom w:val="nil"/>
              <w:right w:val="nil"/>
            </w:tcBorders>
            <w:shd w:val="clear" w:color="000000" w:fill="FFFFFF"/>
            <w:noWrap/>
            <w:vAlign w:val="bottom"/>
            <w:hideMark/>
          </w:tcPr>
          <w:p w14:paraId="6594E09A"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420</w:t>
            </w:r>
          </w:p>
        </w:tc>
        <w:tc>
          <w:tcPr>
            <w:tcW w:w="457" w:type="dxa"/>
            <w:tcBorders>
              <w:top w:val="nil"/>
              <w:left w:val="nil"/>
              <w:bottom w:val="nil"/>
              <w:right w:val="nil"/>
            </w:tcBorders>
            <w:shd w:val="clear" w:color="000000" w:fill="FFFFFF"/>
            <w:noWrap/>
            <w:vAlign w:val="bottom"/>
            <w:hideMark/>
          </w:tcPr>
          <w:p w14:paraId="1B795DF9"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370</w:t>
            </w:r>
          </w:p>
        </w:tc>
        <w:tc>
          <w:tcPr>
            <w:tcW w:w="457" w:type="dxa"/>
            <w:tcBorders>
              <w:top w:val="nil"/>
              <w:left w:val="nil"/>
              <w:bottom w:val="nil"/>
              <w:right w:val="nil"/>
            </w:tcBorders>
            <w:shd w:val="clear" w:color="000000" w:fill="FFFFFF"/>
            <w:noWrap/>
            <w:vAlign w:val="bottom"/>
            <w:hideMark/>
          </w:tcPr>
          <w:p w14:paraId="1A16CDC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360</w:t>
            </w:r>
          </w:p>
        </w:tc>
        <w:tc>
          <w:tcPr>
            <w:tcW w:w="549" w:type="dxa"/>
            <w:tcBorders>
              <w:top w:val="nil"/>
              <w:left w:val="nil"/>
              <w:bottom w:val="nil"/>
              <w:right w:val="nil"/>
            </w:tcBorders>
            <w:shd w:val="clear" w:color="000000" w:fill="FFFFFF"/>
            <w:noWrap/>
            <w:vAlign w:val="bottom"/>
            <w:hideMark/>
          </w:tcPr>
          <w:p w14:paraId="77E05D1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170</w:t>
            </w:r>
          </w:p>
        </w:tc>
        <w:tc>
          <w:tcPr>
            <w:tcW w:w="457" w:type="dxa"/>
            <w:tcBorders>
              <w:top w:val="nil"/>
              <w:left w:val="nil"/>
              <w:bottom w:val="nil"/>
              <w:right w:val="nil"/>
            </w:tcBorders>
            <w:shd w:val="clear" w:color="000000" w:fill="FFFFFF"/>
            <w:noWrap/>
            <w:vAlign w:val="bottom"/>
            <w:hideMark/>
          </w:tcPr>
          <w:p w14:paraId="755F745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160</w:t>
            </w:r>
          </w:p>
        </w:tc>
        <w:tc>
          <w:tcPr>
            <w:tcW w:w="457" w:type="dxa"/>
            <w:tcBorders>
              <w:top w:val="nil"/>
              <w:left w:val="nil"/>
              <w:bottom w:val="nil"/>
              <w:right w:val="nil"/>
            </w:tcBorders>
            <w:shd w:val="clear" w:color="000000" w:fill="FFFFFF"/>
            <w:noWrap/>
            <w:vAlign w:val="bottom"/>
            <w:hideMark/>
          </w:tcPr>
          <w:p w14:paraId="69FE667F"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150</w:t>
            </w:r>
          </w:p>
        </w:tc>
        <w:tc>
          <w:tcPr>
            <w:tcW w:w="457" w:type="dxa"/>
            <w:tcBorders>
              <w:top w:val="nil"/>
              <w:left w:val="nil"/>
              <w:bottom w:val="nil"/>
              <w:right w:val="nil"/>
            </w:tcBorders>
            <w:shd w:val="clear" w:color="000000" w:fill="FFFFFF"/>
            <w:noWrap/>
            <w:vAlign w:val="bottom"/>
            <w:hideMark/>
          </w:tcPr>
          <w:p w14:paraId="5FAF07F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58D0F21B"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40</w:t>
            </w:r>
          </w:p>
        </w:tc>
        <w:tc>
          <w:tcPr>
            <w:tcW w:w="457" w:type="dxa"/>
            <w:tcBorders>
              <w:top w:val="nil"/>
              <w:left w:val="nil"/>
              <w:bottom w:val="nil"/>
              <w:right w:val="nil"/>
            </w:tcBorders>
            <w:shd w:val="clear" w:color="000000" w:fill="FFFFFF"/>
            <w:noWrap/>
            <w:vAlign w:val="bottom"/>
            <w:hideMark/>
          </w:tcPr>
          <w:p w14:paraId="62E4E72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30</w:t>
            </w:r>
          </w:p>
        </w:tc>
        <w:tc>
          <w:tcPr>
            <w:tcW w:w="457" w:type="dxa"/>
            <w:tcBorders>
              <w:top w:val="nil"/>
              <w:left w:val="nil"/>
              <w:bottom w:val="nil"/>
              <w:right w:val="nil"/>
            </w:tcBorders>
            <w:shd w:val="clear" w:color="000000" w:fill="FFFFFF"/>
            <w:noWrap/>
            <w:vAlign w:val="bottom"/>
            <w:hideMark/>
          </w:tcPr>
          <w:p w14:paraId="02857C5F"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20</w:t>
            </w:r>
          </w:p>
        </w:tc>
        <w:tc>
          <w:tcPr>
            <w:tcW w:w="457" w:type="dxa"/>
            <w:tcBorders>
              <w:top w:val="nil"/>
              <w:left w:val="nil"/>
              <w:bottom w:val="nil"/>
              <w:right w:val="nil"/>
            </w:tcBorders>
            <w:shd w:val="clear" w:color="000000" w:fill="FFFFFF"/>
            <w:noWrap/>
            <w:vAlign w:val="bottom"/>
            <w:hideMark/>
          </w:tcPr>
          <w:p w14:paraId="560105E1"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57" w:type="dxa"/>
            <w:tcBorders>
              <w:top w:val="nil"/>
              <w:left w:val="nil"/>
              <w:bottom w:val="nil"/>
              <w:right w:val="single" w:sz="8" w:space="0" w:color="auto"/>
            </w:tcBorders>
            <w:shd w:val="clear" w:color="000000" w:fill="FFFFFF"/>
            <w:noWrap/>
            <w:vAlign w:val="bottom"/>
            <w:hideMark/>
          </w:tcPr>
          <w:p w14:paraId="004B598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r>
      <w:tr w:rsidR="009B2AA1" w:rsidRPr="009B2AA1" w14:paraId="7CFCC301" w14:textId="77777777" w:rsidTr="002B6534">
        <w:trPr>
          <w:trHeight w:val="270"/>
        </w:trPr>
        <w:tc>
          <w:tcPr>
            <w:tcW w:w="1757" w:type="dxa"/>
            <w:tcBorders>
              <w:top w:val="nil"/>
              <w:left w:val="single" w:sz="8" w:space="0" w:color="auto"/>
              <w:bottom w:val="nil"/>
              <w:right w:val="single" w:sz="4" w:space="0" w:color="000000"/>
            </w:tcBorders>
            <w:shd w:val="clear" w:color="000000" w:fill="FFFFFF"/>
            <w:noWrap/>
            <w:vAlign w:val="bottom"/>
            <w:hideMark/>
          </w:tcPr>
          <w:p w14:paraId="0D62A29C" w14:textId="77777777" w:rsidR="009B2AA1" w:rsidRPr="009B2AA1" w:rsidRDefault="009B2AA1" w:rsidP="00804B3C">
            <w:pPr>
              <w:spacing w:after="0" w:line="240" w:lineRule="auto"/>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 xml:space="preserve">(B) </w:t>
            </w:r>
            <w:r w:rsidR="00804B3C" w:rsidRPr="00804B3C">
              <w:rPr>
                <w:rFonts w:eastAsia="Times New Roman" w:cstheme="minorHAnsi"/>
                <w:bCs/>
                <w:color w:val="000000"/>
                <w:sz w:val="16"/>
                <w:szCs w:val="16"/>
                <w:lang w:eastAsia="sk-SK"/>
              </w:rPr>
              <w:t>Maximálna oprávnená suma</w:t>
            </w:r>
          </w:p>
        </w:tc>
        <w:tc>
          <w:tcPr>
            <w:tcW w:w="343" w:type="dxa"/>
            <w:tcBorders>
              <w:top w:val="nil"/>
              <w:left w:val="nil"/>
              <w:bottom w:val="nil"/>
              <w:right w:val="nil"/>
            </w:tcBorders>
            <w:shd w:val="clear" w:color="000000" w:fill="FFFFFF"/>
            <w:noWrap/>
            <w:vAlign w:val="bottom"/>
            <w:hideMark/>
          </w:tcPr>
          <w:p w14:paraId="1C04EAC7"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03AF9F4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037EF9A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393B7938"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6" w:type="dxa"/>
            <w:tcBorders>
              <w:top w:val="nil"/>
              <w:left w:val="nil"/>
              <w:bottom w:val="nil"/>
              <w:right w:val="nil"/>
            </w:tcBorders>
            <w:shd w:val="clear" w:color="000000" w:fill="FFFFFF"/>
            <w:noWrap/>
            <w:vAlign w:val="bottom"/>
            <w:hideMark/>
          </w:tcPr>
          <w:p w14:paraId="39A62A1E"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57" w:type="dxa"/>
            <w:tcBorders>
              <w:top w:val="nil"/>
              <w:left w:val="nil"/>
              <w:bottom w:val="nil"/>
              <w:right w:val="nil"/>
            </w:tcBorders>
            <w:shd w:val="clear" w:color="000000" w:fill="FFFFFF"/>
            <w:noWrap/>
            <w:vAlign w:val="bottom"/>
            <w:hideMark/>
          </w:tcPr>
          <w:p w14:paraId="36AA9365"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360</w:t>
            </w:r>
          </w:p>
        </w:tc>
        <w:tc>
          <w:tcPr>
            <w:tcW w:w="457" w:type="dxa"/>
            <w:tcBorders>
              <w:top w:val="nil"/>
              <w:left w:val="nil"/>
              <w:bottom w:val="nil"/>
              <w:right w:val="nil"/>
            </w:tcBorders>
            <w:shd w:val="clear" w:color="000000" w:fill="FFFFFF"/>
            <w:noWrap/>
            <w:vAlign w:val="bottom"/>
            <w:hideMark/>
          </w:tcPr>
          <w:p w14:paraId="48E56301"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23140AF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52F6356B"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4A6C3BD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3540652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549" w:type="dxa"/>
            <w:tcBorders>
              <w:top w:val="nil"/>
              <w:left w:val="nil"/>
              <w:bottom w:val="nil"/>
              <w:right w:val="nil"/>
            </w:tcBorders>
            <w:shd w:val="clear" w:color="000000" w:fill="FFFFFF"/>
            <w:noWrap/>
            <w:vAlign w:val="bottom"/>
            <w:hideMark/>
          </w:tcPr>
          <w:p w14:paraId="0275259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632EFF7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1D0A951B"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nil"/>
            </w:tcBorders>
            <w:shd w:val="clear" w:color="000000" w:fill="FFFFFF"/>
            <w:noWrap/>
            <w:vAlign w:val="bottom"/>
            <w:hideMark/>
          </w:tcPr>
          <w:p w14:paraId="3A06EB60"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c>
          <w:tcPr>
            <w:tcW w:w="457" w:type="dxa"/>
            <w:tcBorders>
              <w:top w:val="nil"/>
              <w:left w:val="nil"/>
              <w:bottom w:val="nil"/>
              <w:right w:val="single" w:sz="8" w:space="0" w:color="auto"/>
            </w:tcBorders>
            <w:shd w:val="clear" w:color="000000" w:fill="FFFFFF"/>
            <w:noWrap/>
            <w:vAlign w:val="bottom"/>
            <w:hideMark/>
          </w:tcPr>
          <w:p w14:paraId="36808F0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r>
      <w:tr w:rsidR="009B2AA1" w:rsidRPr="009B2AA1" w14:paraId="19EE86A4" w14:textId="77777777" w:rsidTr="002B6534">
        <w:trPr>
          <w:trHeight w:val="270"/>
        </w:trPr>
        <w:tc>
          <w:tcPr>
            <w:tcW w:w="1757" w:type="dxa"/>
            <w:tcBorders>
              <w:top w:val="nil"/>
              <w:left w:val="single" w:sz="8" w:space="0" w:color="auto"/>
              <w:bottom w:val="single" w:sz="8" w:space="0" w:color="auto"/>
              <w:right w:val="single" w:sz="4" w:space="0" w:color="000000"/>
            </w:tcBorders>
            <w:shd w:val="clear" w:color="000000" w:fill="FFFFFF"/>
            <w:noWrap/>
            <w:vAlign w:val="bottom"/>
            <w:hideMark/>
          </w:tcPr>
          <w:p w14:paraId="07D2030A" w14:textId="77777777" w:rsidR="009B2AA1" w:rsidRPr="009B2AA1" w:rsidRDefault="009B2AA1" w:rsidP="00804B3C">
            <w:pPr>
              <w:spacing w:after="0" w:line="240" w:lineRule="auto"/>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 xml:space="preserve">(A-B) </w:t>
            </w:r>
            <w:r w:rsidR="00804B3C" w:rsidRPr="00804B3C">
              <w:rPr>
                <w:rFonts w:eastAsia="Times New Roman" w:cstheme="minorHAnsi"/>
                <w:bCs/>
                <w:color w:val="000000"/>
                <w:sz w:val="16"/>
                <w:szCs w:val="16"/>
                <w:lang w:eastAsia="sk-SK"/>
              </w:rPr>
              <w:t>Neoprávnený zostatok</w:t>
            </w:r>
          </w:p>
        </w:tc>
        <w:tc>
          <w:tcPr>
            <w:tcW w:w="343" w:type="dxa"/>
            <w:tcBorders>
              <w:top w:val="nil"/>
              <w:left w:val="nil"/>
              <w:bottom w:val="nil"/>
              <w:right w:val="nil"/>
            </w:tcBorders>
            <w:shd w:val="clear" w:color="000000" w:fill="FFFFFF"/>
            <w:noWrap/>
            <w:vAlign w:val="bottom"/>
            <w:hideMark/>
          </w:tcPr>
          <w:p w14:paraId="1ECB4BE9"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782BE2B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46A6563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5" w:type="dxa"/>
            <w:tcBorders>
              <w:top w:val="nil"/>
              <w:left w:val="nil"/>
              <w:bottom w:val="nil"/>
              <w:right w:val="nil"/>
            </w:tcBorders>
            <w:shd w:val="clear" w:color="000000" w:fill="FFFFFF"/>
            <w:noWrap/>
            <w:vAlign w:val="bottom"/>
            <w:hideMark/>
          </w:tcPr>
          <w:p w14:paraId="7647131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36" w:type="dxa"/>
            <w:tcBorders>
              <w:top w:val="nil"/>
              <w:left w:val="nil"/>
              <w:bottom w:val="nil"/>
              <w:right w:val="nil"/>
            </w:tcBorders>
            <w:shd w:val="clear" w:color="000000" w:fill="FFFFFF"/>
            <w:noWrap/>
            <w:vAlign w:val="bottom"/>
            <w:hideMark/>
          </w:tcPr>
          <w:p w14:paraId="1FB42449"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p>
        </w:tc>
        <w:tc>
          <w:tcPr>
            <w:tcW w:w="457" w:type="dxa"/>
            <w:tcBorders>
              <w:top w:val="nil"/>
              <w:left w:val="nil"/>
              <w:bottom w:val="nil"/>
              <w:right w:val="nil"/>
            </w:tcBorders>
            <w:shd w:val="clear" w:color="000000" w:fill="FFFFFF"/>
            <w:noWrap/>
            <w:vAlign w:val="bottom"/>
            <w:hideMark/>
          </w:tcPr>
          <w:p w14:paraId="5CE0D092"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57" w:type="dxa"/>
            <w:tcBorders>
              <w:top w:val="nil"/>
              <w:left w:val="nil"/>
              <w:bottom w:val="nil"/>
              <w:right w:val="nil"/>
            </w:tcBorders>
            <w:shd w:val="clear" w:color="000000" w:fill="FFFFFF"/>
            <w:noWrap/>
            <w:vAlign w:val="bottom"/>
            <w:hideMark/>
          </w:tcPr>
          <w:p w14:paraId="37AE58E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220</w:t>
            </w:r>
          </w:p>
        </w:tc>
        <w:tc>
          <w:tcPr>
            <w:tcW w:w="549" w:type="dxa"/>
            <w:tcBorders>
              <w:top w:val="nil"/>
              <w:left w:val="nil"/>
              <w:bottom w:val="nil"/>
              <w:right w:val="nil"/>
            </w:tcBorders>
            <w:shd w:val="clear" w:color="000000" w:fill="FFFFFF"/>
            <w:noWrap/>
            <w:vAlign w:val="bottom"/>
            <w:hideMark/>
          </w:tcPr>
          <w:p w14:paraId="3694F33A"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170</w:t>
            </w:r>
          </w:p>
        </w:tc>
        <w:tc>
          <w:tcPr>
            <w:tcW w:w="457" w:type="dxa"/>
            <w:tcBorders>
              <w:top w:val="nil"/>
              <w:left w:val="nil"/>
              <w:bottom w:val="nil"/>
              <w:right w:val="nil"/>
            </w:tcBorders>
            <w:shd w:val="clear" w:color="000000" w:fill="FFFFFF"/>
            <w:noWrap/>
            <w:vAlign w:val="bottom"/>
            <w:hideMark/>
          </w:tcPr>
          <w:p w14:paraId="0B43CE17"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160</w:t>
            </w:r>
          </w:p>
        </w:tc>
        <w:tc>
          <w:tcPr>
            <w:tcW w:w="457" w:type="dxa"/>
            <w:tcBorders>
              <w:top w:val="nil"/>
              <w:left w:val="nil"/>
              <w:bottom w:val="nil"/>
              <w:right w:val="nil"/>
            </w:tcBorders>
            <w:shd w:val="clear" w:color="000000" w:fill="FFFFFF"/>
            <w:noWrap/>
            <w:vAlign w:val="bottom"/>
            <w:hideMark/>
          </w:tcPr>
          <w:p w14:paraId="43460FEA"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150</w:t>
            </w:r>
          </w:p>
        </w:tc>
        <w:tc>
          <w:tcPr>
            <w:tcW w:w="457" w:type="dxa"/>
            <w:tcBorders>
              <w:top w:val="nil"/>
              <w:left w:val="nil"/>
              <w:bottom w:val="nil"/>
              <w:right w:val="nil"/>
            </w:tcBorders>
            <w:shd w:val="clear" w:color="000000" w:fill="FFFFFF"/>
            <w:noWrap/>
            <w:vAlign w:val="bottom"/>
            <w:hideMark/>
          </w:tcPr>
          <w:p w14:paraId="71DD496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140</w:t>
            </w:r>
          </w:p>
        </w:tc>
        <w:tc>
          <w:tcPr>
            <w:tcW w:w="549" w:type="dxa"/>
            <w:tcBorders>
              <w:top w:val="nil"/>
              <w:left w:val="nil"/>
              <w:bottom w:val="nil"/>
              <w:right w:val="nil"/>
            </w:tcBorders>
            <w:shd w:val="clear" w:color="000000" w:fill="FFFFFF"/>
            <w:noWrap/>
            <w:vAlign w:val="bottom"/>
            <w:hideMark/>
          </w:tcPr>
          <w:p w14:paraId="515562CF"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40</w:t>
            </w:r>
          </w:p>
        </w:tc>
        <w:tc>
          <w:tcPr>
            <w:tcW w:w="457" w:type="dxa"/>
            <w:tcBorders>
              <w:top w:val="nil"/>
              <w:left w:val="nil"/>
              <w:bottom w:val="nil"/>
              <w:right w:val="nil"/>
            </w:tcBorders>
            <w:shd w:val="clear" w:color="000000" w:fill="FFFFFF"/>
            <w:noWrap/>
            <w:vAlign w:val="bottom"/>
            <w:hideMark/>
          </w:tcPr>
          <w:p w14:paraId="53BC852D"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30</w:t>
            </w:r>
          </w:p>
        </w:tc>
        <w:tc>
          <w:tcPr>
            <w:tcW w:w="457" w:type="dxa"/>
            <w:tcBorders>
              <w:top w:val="nil"/>
              <w:left w:val="nil"/>
              <w:bottom w:val="nil"/>
              <w:right w:val="nil"/>
            </w:tcBorders>
            <w:shd w:val="clear" w:color="000000" w:fill="FFFFFF"/>
            <w:noWrap/>
            <w:vAlign w:val="bottom"/>
            <w:hideMark/>
          </w:tcPr>
          <w:p w14:paraId="024DF15C"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20</w:t>
            </w:r>
          </w:p>
        </w:tc>
        <w:tc>
          <w:tcPr>
            <w:tcW w:w="457" w:type="dxa"/>
            <w:tcBorders>
              <w:top w:val="nil"/>
              <w:left w:val="nil"/>
              <w:bottom w:val="nil"/>
              <w:right w:val="nil"/>
            </w:tcBorders>
            <w:shd w:val="clear" w:color="000000" w:fill="FFFFFF"/>
            <w:noWrap/>
            <w:vAlign w:val="bottom"/>
            <w:hideMark/>
          </w:tcPr>
          <w:p w14:paraId="0330FA04"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10</w:t>
            </w:r>
          </w:p>
        </w:tc>
        <w:tc>
          <w:tcPr>
            <w:tcW w:w="457" w:type="dxa"/>
            <w:tcBorders>
              <w:top w:val="nil"/>
              <w:left w:val="nil"/>
              <w:bottom w:val="nil"/>
              <w:right w:val="single" w:sz="8" w:space="0" w:color="auto"/>
            </w:tcBorders>
            <w:shd w:val="clear" w:color="000000" w:fill="FFFFFF"/>
            <w:noWrap/>
            <w:vAlign w:val="bottom"/>
            <w:hideMark/>
          </w:tcPr>
          <w:p w14:paraId="08F429A6" w14:textId="77777777" w:rsidR="009B2AA1" w:rsidRPr="009B2AA1" w:rsidRDefault="009B2AA1" w:rsidP="009B2AA1">
            <w:pPr>
              <w:spacing w:after="0" w:line="240" w:lineRule="auto"/>
              <w:jc w:val="center"/>
              <w:rPr>
                <w:rFonts w:eastAsia="Times New Roman" w:cstheme="minorHAnsi"/>
                <w:bCs/>
                <w:color w:val="000000"/>
                <w:sz w:val="16"/>
                <w:szCs w:val="16"/>
                <w:lang w:eastAsia="sk-SK"/>
              </w:rPr>
            </w:pPr>
            <w:r w:rsidRPr="009B2AA1">
              <w:rPr>
                <w:rFonts w:eastAsia="Times New Roman" w:cstheme="minorHAnsi"/>
                <w:bCs/>
                <w:color w:val="000000"/>
                <w:sz w:val="16"/>
                <w:szCs w:val="16"/>
                <w:lang w:eastAsia="sk-SK"/>
              </w:rPr>
              <w:t>-</w:t>
            </w:r>
          </w:p>
        </w:tc>
      </w:tr>
      <w:tr w:rsidR="009B2AA1" w:rsidRPr="009B2AA1" w14:paraId="52875F66" w14:textId="77777777" w:rsidTr="002B6534">
        <w:trPr>
          <w:trHeight w:val="270"/>
        </w:trPr>
        <w:tc>
          <w:tcPr>
            <w:tcW w:w="1757" w:type="dxa"/>
            <w:tcBorders>
              <w:top w:val="single" w:sz="8" w:space="0" w:color="auto"/>
              <w:left w:val="single" w:sz="8" w:space="0" w:color="auto"/>
              <w:bottom w:val="single" w:sz="8" w:space="0" w:color="auto"/>
              <w:right w:val="single" w:sz="4" w:space="0" w:color="000000"/>
            </w:tcBorders>
            <w:shd w:val="clear" w:color="000000" w:fill="FFFFFF"/>
            <w:noWrap/>
            <w:vAlign w:val="bottom"/>
            <w:hideMark/>
          </w:tcPr>
          <w:p w14:paraId="6EAFFC6A" w14:textId="77777777" w:rsidR="009B2AA1" w:rsidRPr="009B2AA1" w:rsidRDefault="00804B3C" w:rsidP="009B2AA1">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t xml:space="preserve">Medziročný pohyb v neoprávnenom zostatku </w:t>
            </w:r>
          </w:p>
        </w:tc>
        <w:tc>
          <w:tcPr>
            <w:tcW w:w="343" w:type="dxa"/>
            <w:tcBorders>
              <w:top w:val="single" w:sz="8" w:space="0" w:color="auto"/>
              <w:left w:val="nil"/>
              <w:bottom w:val="single" w:sz="8" w:space="0" w:color="auto"/>
              <w:right w:val="nil"/>
            </w:tcBorders>
            <w:shd w:val="clear" w:color="000000" w:fill="FFFFFF"/>
            <w:noWrap/>
            <w:vAlign w:val="bottom"/>
            <w:hideMark/>
          </w:tcPr>
          <w:p w14:paraId="7073570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13DF6EC2"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7DA8C4A4"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5" w:type="dxa"/>
            <w:tcBorders>
              <w:top w:val="single" w:sz="8" w:space="0" w:color="auto"/>
              <w:left w:val="nil"/>
              <w:bottom w:val="single" w:sz="8" w:space="0" w:color="auto"/>
              <w:right w:val="nil"/>
            </w:tcBorders>
            <w:shd w:val="clear" w:color="000000" w:fill="FFFFFF"/>
            <w:noWrap/>
            <w:vAlign w:val="bottom"/>
            <w:hideMark/>
          </w:tcPr>
          <w:p w14:paraId="4E8CC24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36" w:type="dxa"/>
            <w:tcBorders>
              <w:top w:val="single" w:sz="8" w:space="0" w:color="auto"/>
              <w:left w:val="nil"/>
              <w:bottom w:val="single" w:sz="8" w:space="0" w:color="auto"/>
              <w:right w:val="nil"/>
            </w:tcBorders>
            <w:shd w:val="clear" w:color="000000" w:fill="FFFFFF"/>
            <w:noWrap/>
            <w:vAlign w:val="bottom"/>
            <w:hideMark/>
          </w:tcPr>
          <w:p w14:paraId="09073EE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p>
        </w:tc>
        <w:tc>
          <w:tcPr>
            <w:tcW w:w="457" w:type="dxa"/>
            <w:tcBorders>
              <w:top w:val="single" w:sz="8" w:space="0" w:color="auto"/>
              <w:left w:val="nil"/>
              <w:bottom w:val="single" w:sz="8" w:space="0" w:color="auto"/>
              <w:right w:val="nil"/>
            </w:tcBorders>
            <w:shd w:val="clear" w:color="000000" w:fill="FFFFFF"/>
            <w:noWrap/>
            <w:vAlign w:val="bottom"/>
            <w:hideMark/>
          </w:tcPr>
          <w:p w14:paraId="76059EA0"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50A3577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210</w:t>
            </w:r>
          </w:p>
        </w:tc>
        <w:tc>
          <w:tcPr>
            <w:tcW w:w="549" w:type="dxa"/>
            <w:tcBorders>
              <w:top w:val="single" w:sz="8" w:space="0" w:color="auto"/>
              <w:left w:val="nil"/>
              <w:bottom w:val="single" w:sz="8" w:space="0" w:color="auto"/>
              <w:right w:val="nil"/>
            </w:tcBorders>
            <w:shd w:val="clear" w:color="000000" w:fill="FFFFFF"/>
            <w:noWrap/>
            <w:vAlign w:val="bottom"/>
            <w:hideMark/>
          </w:tcPr>
          <w:p w14:paraId="2560178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(50)</w:t>
            </w:r>
          </w:p>
        </w:tc>
        <w:tc>
          <w:tcPr>
            <w:tcW w:w="457" w:type="dxa"/>
            <w:tcBorders>
              <w:top w:val="single" w:sz="8" w:space="0" w:color="auto"/>
              <w:left w:val="nil"/>
              <w:bottom w:val="single" w:sz="8" w:space="0" w:color="auto"/>
              <w:right w:val="nil"/>
            </w:tcBorders>
            <w:shd w:val="clear" w:color="000000" w:fill="FFFFFF"/>
            <w:noWrap/>
            <w:vAlign w:val="bottom"/>
            <w:hideMark/>
          </w:tcPr>
          <w:p w14:paraId="72734399"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4AF52F34"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3B20CA03"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549" w:type="dxa"/>
            <w:tcBorders>
              <w:top w:val="single" w:sz="8" w:space="0" w:color="auto"/>
              <w:left w:val="nil"/>
              <w:bottom w:val="single" w:sz="8" w:space="0" w:color="auto"/>
              <w:right w:val="nil"/>
            </w:tcBorders>
            <w:shd w:val="clear" w:color="000000" w:fill="FFFFFF"/>
            <w:noWrap/>
            <w:vAlign w:val="bottom"/>
            <w:hideMark/>
          </w:tcPr>
          <w:p w14:paraId="73F2B30C"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(100)</w:t>
            </w:r>
          </w:p>
        </w:tc>
        <w:tc>
          <w:tcPr>
            <w:tcW w:w="457" w:type="dxa"/>
            <w:tcBorders>
              <w:top w:val="single" w:sz="8" w:space="0" w:color="auto"/>
              <w:left w:val="nil"/>
              <w:bottom w:val="single" w:sz="8" w:space="0" w:color="auto"/>
              <w:right w:val="nil"/>
            </w:tcBorders>
            <w:shd w:val="clear" w:color="000000" w:fill="FFFFFF"/>
            <w:noWrap/>
            <w:vAlign w:val="bottom"/>
            <w:hideMark/>
          </w:tcPr>
          <w:p w14:paraId="40CBCB05"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65385BCD"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nil"/>
            </w:tcBorders>
            <w:shd w:val="clear" w:color="000000" w:fill="FFFFFF"/>
            <w:noWrap/>
            <w:vAlign w:val="bottom"/>
            <w:hideMark/>
          </w:tcPr>
          <w:p w14:paraId="3E26B146"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c>
          <w:tcPr>
            <w:tcW w:w="457" w:type="dxa"/>
            <w:tcBorders>
              <w:top w:val="single" w:sz="8" w:space="0" w:color="auto"/>
              <w:left w:val="nil"/>
              <w:bottom w:val="single" w:sz="8" w:space="0" w:color="auto"/>
              <w:right w:val="single" w:sz="8" w:space="0" w:color="auto"/>
            </w:tcBorders>
            <w:shd w:val="clear" w:color="000000" w:fill="FFFFFF"/>
            <w:noWrap/>
            <w:vAlign w:val="bottom"/>
            <w:hideMark/>
          </w:tcPr>
          <w:p w14:paraId="6D6B902F" w14:textId="77777777" w:rsidR="009B2AA1" w:rsidRPr="009B2AA1" w:rsidRDefault="009B2AA1" w:rsidP="009B2AA1">
            <w:pPr>
              <w:spacing w:after="0" w:line="240" w:lineRule="auto"/>
              <w:jc w:val="center"/>
              <w:rPr>
                <w:rFonts w:eastAsia="Times New Roman" w:cstheme="minorHAnsi"/>
                <w:b/>
                <w:bCs/>
                <w:color w:val="000000"/>
                <w:sz w:val="16"/>
                <w:szCs w:val="16"/>
                <w:lang w:eastAsia="sk-SK"/>
              </w:rPr>
            </w:pPr>
            <w:r w:rsidRPr="009B2AA1">
              <w:rPr>
                <w:rFonts w:eastAsia="Times New Roman" w:cstheme="minorHAnsi"/>
                <w:b/>
                <w:bCs/>
                <w:color w:val="000000"/>
                <w:sz w:val="16"/>
                <w:szCs w:val="16"/>
                <w:lang w:eastAsia="sk-SK"/>
              </w:rPr>
              <w:t>(10)</w:t>
            </w:r>
          </w:p>
        </w:tc>
      </w:tr>
    </w:tbl>
    <w:p w14:paraId="5269A47D" w14:textId="77777777" w:rsidR="009A0BB9" w:rsidRDefault="009A0BB9" w:rsidP="002520AC">
      <w:pPr>
        <w:spacing w:after="60" w:line="240" w:lineRule="auto"/>
        <w:jc w:val="both"/>
        <w:rPr>
          <w:rFonts w:ascii="Times New Roman" w:hAnsi="Times New Roman" w:cs="Times New Roman"/>
          <w:sz w:val="24"/>
          <w:szCs w:val="24"/>
        </w:rPr>
      </w:pPr>
    </w:p>
    <w:p w14:paraId="3E9E2259" w14:textId="5879B696" w:rsidR="002520AC" w:rsidRPr="007B7A5F" w:rsidRDefault="002520AC" w:rsidP="002520AC">
      <w:pPr>
        <w:spacing w:after="60" w:line="240" w:lineRule="auto"/>
        <w:jc w:val="both"/>
        <w:rPr>
          <w:rFonts w:ascii="Times New Roman" w:hAnsi="Times New Roman" w:cs="Times New Roman"/>
          <w:sz w:val="24"/>
          <w:szCs w:val="24"/>
        </w:rPr>
      </w:pPr>
      <w:r w:rsidRPr="007B7A5F">
        <w:rPr>
          <w:rFonts w:ascii="Times New Roman" w:hAnsi="Times New Roman" w:cs="Times New Roman"/>
          <w:sz w:val="24"/>
          <w:szCs w:val="24"/>
        </w:rPr>
        <w:t>Spoločnosť A pri výpočte dorovnávacej dane za 6. účtovn</w:t>
      </w:r>
      <w:r w:rsidR="00587E6D">
        <w:rPr>
          <w:rFonts w:ascii="Times New Roman" w:hAnsi="Times New Roman" w:cs="Times New Roman"/>
          <w:sz w:val="24"/>
          <w:szCs w:val="24"/>
        </w:rPr>
        <w:t>é</w:t>
      </w:r>
      <w:r w:rsidRPr="007B7A5F">
        <w:rPr>
          <w:rFonts w:ascii="Times New Roman" w:hAnsi="Times New Roman" w:cs="Times New Roman"/>
          <w:sz w:val="24"/>
          <w:szCs w:val="24"/>
        </w:rPr>
        <w:t xml:space="preserve"> obdobie zistila, že kladný med</w:t>
      </w:r>
      <w:r w:rsidR="00E72F6E">
        <w:rPr>
          <w:rFonts w:ascii="Times New Roman" w:hAnsi="Times New Roman" w:cs="Times New Roman"/>
          <w:sz w:val="24"/>
          <w:szCs w:val="24"/>
        </w:rPr>
        <w:t>ziročný prírastok v neoprávnenom</w:t>
      </w:r>
      <w:r w:rsidRPr="007B7A5F">
        <w:rPr>
          <w:rFonts w:ascii="Times New Roman" w:hAnsi="Times New Roman" w:cs="Times New Roman"/>
          <w:sz w:val="24"/>
          <w:szCs w:val="24"/>
        </w:rPr>
        <w:t xml:space="preserve"> zostatku je v sume 10. Na základe § 18 ods. 8 sa táto suma považuje za položku znižujúcu zahrnuté dane v prvom z piatich účtovných období predchádzajúcich príslušnému účtovnému obdobi</w:t>
      </w:r>
      <w:r w:rsidR="007B5202">
        <w:rPr>
          <w:rFonts w:ascii="Times New Roman" w:hAnsi="Times New Roman" w:cs="Times New Roman"/>
          <w:sz w:val="24"/>
          <w:szCs w:val="24"/>
        </w:rPr>
        <w:t>u</w:t>
      </w:r>
      <w:r w:rsidRPr="007B7A5F">
        <w:rPr>
          <w:rFonts w:ascii="Times New Roman" w:hAnsi="Times New Roman" w:cs="Times New Roman"/>
          <w:sz w:val="24"/>
          <w:szCs w:val="24"/>
        </w:rPr>
        <w:t>. To znamená, že spoločnosť je v </w:t>
      </w:r>
      <w:r w:rsidR="00E72F6E">
        <w:rPr>
          <w:rFonts w:ascii="Times New Roman" w:hAnsi="Times New Roman" w:cs="Times New Roman"/>
          <w:sz w:val="24"/>
          <w:szCs w:val="24"/>
        </w:rPr>
        <w:t xml:space="preserve">súlade s § 24 ods. 1 povinná </w:t>
      </w:r>
      <w:r w:rsidRPr="007B7A5F">
        <w:rPr>
          <w:rFonts w:ascii="Times New Roman" w:hAnsi="Times New Roman" w:cs="Times New Roman"/>
          <w:sz w:val="24"/>
          <w:szCs w:val="24"/>
        </w:rPr>
        <w:t>prepočítať efektívnu sadzbu dane a dorovnávaciu daň</w:t>
      </w:r>
      <w:r w:rsidR="00E72F6E">
        <w:rPr>
          <w:rFonts w:ascii="Times New Roman" w:hAnsi="Times New Roman" w:cs="Times New Roman"/>
          <w:sz w:val="24"/>
          <w:szCs w:val="24"/>
        </w:rPr>
        <w:t xml:space="preserve"> za</w:t>
      </w:r>
      <w:r w:rsidRPr="007B7A5F">
        <w:rPr>
          <w:rFonts w:ascii="Times New Roman" w:hAnsi="Times New Roman" w:cs="Times New Roman"/>
          <w:sz w:val="24"/>
          <w:szCs w:val="24"/>
        </w:rPr>
        <w:t xml:space="preserve"> 1. účtovné obdobie. Suma prírastku dorovnávacej dane za 1. účtovné obdobie vyplývajúca z takéhoto </w:t>
      </w:r>
      <w:r w:rsidRPr="007B7A5F">
        <w:rPr>
          <w:rFonts w:ascii="Times New Roman" w:hAnsi="Times New Roman" w:cs="Times New Roman"/>
          <w:sz w:val="24"/>
          <w:szCs w:val="24"/>
        </w:rPr>
        <w:lastRenderedPageBreak/>
        <w:t xml:space="preserve">prepočtu sa na účely výpočtu dorovnávacej dane za 6. účtovné obdobie posúdi ako dodatočná dorovnávacia daň (§ 22 ods. 3). </w:t>
      </w:r>
    </w:p>
    <w:p w14:paraId="53988AEB" w14:textId="77777777" w:rsidR="002520AC" w:rsidRPr="00937A6E" w:rsidRDefault="002520AC" w:rsidP="002520AC">
      <w:pPr>
        <w:spacing w:after="60" w:line="240" w:lineRule="auto"/>
        <w:jc w:val="both"/>
        <w:rPr>
          <w:rFonts w:ascii="Times New Roman" w:hAnsi="Times New Roman" w:cs="Times New Roman"/>
          <w:i/>
          <w:sz w:val="24"/>
          <w:szCs w:val="24"/>
        </w:rPr>
      </w:pPr>
      <w:r w:rsidRPr="00937A6E">
        <w:rPr>
          <w:rFonts w:ascii="Times New Roman" w:hAnsi="Times New Roman" w:cs="Times New Roman"/>
          <w:i/>
          <w:sz w:val="24"/>
          <w:szCs w:val="24"/>
        </w:rPr>
        <w:t>Výpočet medziročného pohybu v nevyrovnanom zostatku za 6. účtovné obdobie</w:t>
      </w:r>
    </w:p>
    <w:p w14:paraId="1E164A5E" w14:textId="77777777" w:rsidR="002520AC" w:rsidRDefault="002520AC" w:rsidP="002520A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Nevyrovnaný zostatok rovnajúci sa súčtu všetkých čistých prírastkov a úbytkov odložených daňových záväzkov od začiatku prechodného roka je v sume 370 (10+210+0+200+0+(</w:t>
      </w:r>
      <w:r w:rsidR="00EA509B">
        <w:rPr>
          <w:rFonts w:ascii="Times New Roman" w:hAnsi="Times New Roman" w:cs="Times New Roman"/>
          <w:sz w:val="24"/>
          <w:szCs w:val="24"/>
        </w:rPr>
        <w:t>-</w:t>
      </w:r>
      <w:r>
        <w:rPr>
          <w:rFonts w:ascii="Times New Roman" w:hAnsi="Times New Roman" w:cs="Times New Roman"/>
          <w:sz w:val="24"/>
          <w:szCs w:val="24"/>
        </w:rPr>
        <w:t xml:space="preserve">50)). Maximálna oprávnená suma podľa metódy </w:t>
      </w:r>
      <w:r w:rsidR="00EA509B">
        <w:rPr>
          <w:rFonts w:ascii="Times New Roman" w:hAnsi="Times New Roman" w:cs="Times New Roman"/>
          <w:sz w:val="24"/>
          <w:szCs w:val="24"/>
        </w:rPr>
        <w:t>posledného</w:t>
      </w:r>
      <w:r>
        <w:rPr>
          <w:rFonts w:ascii="Times New Roman" w:hAnsi="Times New Roman" w:cs="Times New Roman"/>
          <w:sz w:val="24"/>
          <w:szCs w:val="24"/>
        </w:rPr>
        <w:t xml:space="preserve"> vstupu</w:t>
      </w:r>
      <w:r w:rsidR="00EA509B">
        <w:rPr>
          <w:rFonts w:ascii="Times New Roman" w:hAnsi="Times New Roman" w:cs="Times New Roman"/>
          <w:sz w:val="24"/>
          <w:szCs w:val="24"/>
        </w:rPr>
        <w:t xml:space="preserve"> (LIFO)</w:t>
      </w:r>
      <w:r>
        <w:rPr>
          <w:rFonts w:ascii="Times New Roman" w:hAnsi="Times New Roman" w:cs="Times New Roman"/>
          <w:sz w:val="24"/>
          <w:szCs w:val="24"/>
        </w:rPr>
        <w:t xml:space="preserve"> rovnajúca sa </w:t>
      </w:r>
      <w:r w:rsidR="00EA509B">
        <w:rPr>
          <w:rFonts w:ascii="Times New Roman" w:hAnsi="Times New Roman" w:cs="Times New Roman"/>
          <w:sz w:val="24"/>
          <w:szCs w:val="24"/>
        </w:rPr>
        <w:t xml:space="preserve">kladnému </w:t>
      </w:r>
      <w:r>
        <w:rPr>
          <w:rFonts w:ascii="Times New Roman" w:hAnsi="Times New Roman" w:cs="Times New Roman"/>
          <w:sz w:val="24"/>
          <w:szCs w:val="24"/>
        </w:rPr>
        <w:t xml:space="preserve">súčtu čistých prírastkov </w:t>
      </w:r>
      <w:r w:rsidR="00EA509B">
        <w:rPr>
          <w:rFonts w:ascii="Times New Roman" w:hAnsi="Times New Roman" w:cs="Times New Roman"/>
          <w:sz w:val="24"/>
          <w:szCs w:val="24"/>
        </w:rPr>
        <w:t xml:space="preserve">a úbytkov </w:t>
      </w:r>
      <w:r>
        <w:rPr>
          <w:rFonts w:ascii="Times New Roman" w:hAnsi="Times New Roman" w:cs="Times New Roman"/>
          <w:sz w:val="24"/>
          <w:szCs w:val="24"/>
        </w:rPr>
        <w:t>odložených záväzkov za bežné účtovné obdobie a štyri predchádzajú</w:t>
      </w:r>
      <w:r w:rsidR="00EA509B">
        <w:rPr>
          <w:rFonts w:ascii="Times New Roman" w:hAnsi="Times New Roman" w:cs="Times New Roman"/>
          <w:sz w:val="24"/>
          <w:szCs w:val="24"/>
        </w:rPr>
        <w:t>ce účtovné obdobia je v sume 360</w:t>
      </w:r>
      <w:r>
        <w:rPr>
          <w:rFonts w:ascii="Times New Roman" w:hAnsi="Times New Roman" w:cs="Times New Roman"/>
          <w:sz w:val="24"/>
          <w:szCs w:val="24"/>
        </w:rPr>
        <w:t xml:space="preserve"> </w:t>
      </w:r>
      <w:r w:rsidR="00EA509B">
        <w:rPr>
          <w:rFonts w:ascii="Times New Roman" w:hAnsi="Times New Roman" w:cs="Times New Roman"/>
          <w:sz w:val="24"/>
          <w:szCs w:val="24"/>
        </w:rPr>
        <w:t>((-50)</w:t>
      </w:r>
      <w:r>
        <w:rPr>
          <w:rFonts w:ascii="Times New Roman" w:hAnsi="Times New Roman" w:cs="Times New Roman"/>
          <w:sz w:val="24"/>
          <w:szCs w:val="24"/>
        </w:rPr>
        <w:t>+0+</w:t>
      </w:r>
      <w:r w:rsidR="00EA509B">
        <w:rPr>
          <w:rFonts w:ascii="Times New Roman" w:hAnsi="Times New Roman" w:cs="Times New Roman"/>
          <w:sz w:val="24"/>
          <w:szCs w:val="24"/>
        </w:rPr>
        <w:t>200+0+21</w:t>
      </w:r>
      <w:r>
        <w:rPr>
          <w:rFonts w:ascii="Times New Roman" w:hAnsi="Times New Roman" w:cs="Times New Roman"/>
          <w:sz w:val="24"/>
          <w:szCs w:val="24"/>
        </w:rPr>
        <w:t xml:space="preserve">0). </w:t>
      </w:r>
      <w:r w:rsidRPr="007B7A5F">
        <w:rPr>
          <w:rFonts w:ascii="Times New Roman" w:hAnsi="Times New Roman" w:cs="Times New Roman"/>
          <w:sz w:val="24"/>
          <w:szCs w:val="24"/>
        </w:rPr>
        <w:t>Rozdiel medzi nevyrovnaným zosta</w:t>
      </w:r>
      <w:r>
        <w:rPr>
          <w:rFonts w:ascii="Times New Roman" w:hAnsi="Times New Roman" w:cs="Times New Roman"/>
          <w:sz w:val="24"/>
          <w:szCs w:val="24"/>
        </w:rPr>
        <w:t xml:space="preserve">tkom a maximálnou </w:t>
      </w:r>
      <w:r w:rsidRPr="007B7A5F">
        <w:rPr>
          <w:rFonts w:ascii="Times New Roman" w:hAnsi="Times New Roman" w:cs="Times New Roman"/>
          <w:sz w:val="24"/>
          <w:szCs w:val="24"/>
        </w:rPr>
        <w:t>oprávnenou sumou predstavuje neoprávnený zostatok</w:t>
      </w:r>
      <w:r>
        <w:rPr>
          <w:rFonts w:ascii="Times New Roman" w:hAnsi="Times New Roman" w:cs="Times New Roman"/>
          <w:sz w:val="24"/>
          <w:szCs w:val="24"/>
        </w:rPr>
        <w:t xml:space="preserve"> v sume </w:t>
      </w:r>
      <w:r w:rsidR="00EA509B">
        <w:rPr>
          <w:rFonts w:ascii="Times New Roman" w:hAnsi="Times New Roman" w:cs="Times New Roman"/>
          <w:sz w:val="24"/>
          <w:szCs w:val="24"/>
        </w:rPr>
        <w:t>10</w:t>
      </w:r>
      <w:r w:rsidRPr="007B7A5F">
        <w:rPr>
          <w:rFonts w:ascii="Times New Roman" w:hAnsi="Times New Roman" w:cs="Times New Roman"/>
          <w:sz w:val="24"/>
          <w:szCs w:val="24"/>
        </w:rPr>
        <w:t>. Pretože neoprávnený zostatok za predchádzajúce účtovné obdobie</w:t>
      </w:r>
      <w:r>
        <w:rPr>
          <w:rFonts w:ascii="Times New Roman" w:hAnsi="Times New Roman" w:cs="Times New Roman"/>
          <w:sz w:val="24"/>
          <w:szCs w:val="24"/>
        </w:rPr>
        <w:t xml:space="preserve"> (5. účtovné obdobie)</w:t>
      </w:r>
      <w:r w:rsidRPr="007B7A5F">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7B7A5F">
        <w:rPr>
          <w:rFonts w:ascii="Times New Roman" w:hAnsi="Times New Roman" w:cs="Times New Roman"/>
          <w:sz w:val="24"/>
          <w:szCs w:val="24"/>
        </w:rPr>
        <w:t xml:space="preserve">nulový, </w:t>
      </w:r>
      <w:r>
        <w:rPr>
          <w:rFonts w:ascii="Times New Roman" w:hAnsi="Times New Roman" w:cs="Times New Roman"/>
          <w:sz w:val="24"/>
          <w:szCs w:val="24"/>
        </w:rPr>
        <w:t xml:space="preserve">medziročný prírastok v neoprávnenom zostatku je v sume 10 (10-0). </w:t>
      </w:r>
    </w:p>
    <w:p w14:paraId="582FA854" w14:textId="77777777" w:rsidR="002520AC" w:rsidRPr="007B7A5F" w:rsidRDefault="002520AC" w:rsidP="002520A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Spoločnosť A dosiahla kladný medziročný prírastok v neoprávnenom zostatku aj za 7.</w:t>
      </w:r>
      <w:r w:rsidR="00EA509B">
        <w:rPr>
          <w:rFonts w:ascii="Times New Roman" w:hAnsi="Times New Roman" w:cs="Times New Roman"/>
          <w:sz w:val="24"/>
          <w:szCs w:val="24"/>
        </w:rPr>
        <w:t xml:space="preserve"> </w:t>
      </w:r>
      <w:r>
        <w:rPr>
          <w:rFonts w:ascii="Times New Roman" w:hAnsi="Times New Roman" w:cs="Times New Roman"/>
          <w:sz w:val="24"/>
          <w:szCs w:val="24"/>
        </w:rPr>
        <w:t xml:space="preserve">účtovné obdobie. </w:t>
      </w:r>
      <w:r w:rsidR="00EA509B">
        <w:rPr>
          <w:rFonts w:ascii="Times New Roman" w:hAnsi="Times New Roman" w:cs="Times New Roman"/>
          <w:sz w:val="24"/>
          <w:szCs w:val="24"/>
        </w:rPr>
        <w:t xml:space="preserve">Od 8. účtovného obdobia spoločnosť vykoná úpravu </w:t>
      </w:r>
      <w:r>
        <w:rPr>
          <w:rFonts w:ascii="Times New Roman" w:hAnsi="Times New Roman" w:cs="Times New Roman"/>
          <w:sz w:val="24"/>
          <w:szCs w:val="24"/>
        </w:rPr>
        <w:t xml:space="preserve">podľa § 18 ods. 3 písm. b). </w:t>
      </w:r>
    </w:p>
    <w:p w14:paraId="4688123E" w14:textId="77777777" w:rsidR="00B026D5" w:rsidRDefault="00B026D5" w:rsidP="007E43BA">
      <w:pPr>
        <w:spacing w:after="60" w:line="240" w:lineRule="auto"/>
        <w:jc w:val="both"/>
        <w:rPr>
          <w:rFonts w:ascii="Times New Roman" w:hAnsi="Times New Roman" w:cs="Times New Roman"/>
          <w:sz w:val="24"/>
          <w:szCs w:val="24"/>
        </w:rPr>
      </w:pPr>
    </w:p>
    <w:p w14:paraId="7D3D3A4E" w14:textId="4CBB3FB6" w:rsidR="003B62F0" w:rsidRPr="007E43BA" w:rsidRDefault="003B62F0" w:rsidP="007E43BA">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prípade, že základný subjekt eviduje podľa § 44 ods. 1 na začiatku prechodného roka odložené daňové záväzky, ktoré vznikli v období pred prechodným rokom, tieto odložené daňové záväzky nepodliehajú pravidlu pre opätovné zahrnutie odloženého daňového záväzku </w:t>
      </w:r>
      <w:r w:rsidR="00CB5F50">
        <w:rPr>
          <w:rFonts w:ascii="Times New Roman" w:hAnsi="Times New Roman" w:cs="Times New Roman"/>
          <w:sz w:val="24"/>
          <w:szCs w:val="24"/>
        </w:rPr>
        <w:t xml:space="preserve">podľa </w:t>
      </w:r>
      <w:r>
        <w:rPr>
          <w:rFonts w:ascii="Times New Roman" w:hAnsi="Times New Roman" w:cs="Times New Roman"/>
          <w:sz w:val="24"/>
          <w:szCs w:val="24"/>
        </w:rPr>
        <w:t>§ 18 ods. 7. V závislosti od použitej metódy</w:t>
      </w:r>
      <w:r w:rsidR="001E093F">
        <w:rPr>
          <w:rFonts w:ascii="Times New Roman" w:hAnsi="Times New Roman" w:cs="Times New Roman"/>
          <w:sz w:val="24"/>
          <w:szCs w:val="24"/>
        </w:rPr>
        <w:t xml:space="preserve"> monitorovania odložených daňových záväzkov</w:t>
      </w:r>
      <w:r>
        <w:rPr>
          <w:rFonts w:ascii="Times New Roman" w:hAnsi="Times New Roman" w:cs="Times New Roman"/>
          <w:sz w:val="24"/>
          <w:szCs w:val="24"/>
        </w:rPr>
        <w:t xml:space="preserve"> sa tento princíp uplatňuje aj pre samostatnú kategóriu ODZ alebo agregovanú kategóriu ODZ</w:t>
      </w:r>
      <w:r w:rsidR="001E093F">
        <w:rPr>
          <w:rFonts w:ascii="Times New Roman" w:hAnsi="Times New Roman" w:cs="Times New Roman"/>
          <w:sz w:val="24"/>
          <w:szCs w:val="24"/>
        </w:rPr>
        <w:t>, a to na základe postupu uvedenom v § 18</w:t>
      </w:r>
      <w:r w:rsidR="00F64D3F">
        <w:rPr>
          <w:rFonts w:ascii="Times New Roman" w:hAnsi="Times New Roman" w:cs="Times New Roman"/>
          <w:sz w:val="24"/>
          <w:szCs w:val="24"/>
        </w:rPr>
        <w:t>b</w:t>
      </w:r>
      <w:r w:rsidR="001E093F">
        <w:rPr>
          <w:rFonts w:ascii="Times New Roman" w:hAnsi="Times New Roman" w:cs="Times New Roman"/>
          <w:sz w:val="24"/>
          <w:szCs w:val="24"/>
        </w:rPr>
        <w:t xml:space="preserve"> ods. 5 a 6. </w:t>
      </w:r>
    </w:p>
    <w:p w14:paraId="7BBA2A12" w14:textId="77777777" w:rsidR="002B6534" w:rsidRDefault="002B6534" w:rsidP="007E43BA">
      <w:pPr>
        <w:spacing w:after="60" w:line="240" w:lineRule="auto"/>
        <w:jc w:val="both"/>
        <w:rPr>
          <w:rFonts w:ascii="Times New Roman" w:hAnsi="Times New Roman" w:cs="Times New Roman"/>
          <w:b/>
          <w:sz w:val="24"/>
          <w:szCs w:val="24"/>
        </w:rPr>
      </w:pPr>
    </w:p>
    <w:p w14:paraId="30F2CCCE" w14:textId="20EE9440" w:rsidR="007E43BA" w:rsidRPr="007E43BA" w:rsidRDefault="001035C8" w:rsidP="007E43BA">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 -</w:t>
      </w:r>
      <w:r w:rsidR="007E43BA">
        <w:rPr>
          <w:rFonts w:ascii="Times New Roman" w:hAnsi="Times New Roman" w:cs="Times New Roman"/>
          <w:b/>
          <w:sz w:val="24"/>
          <w:szCs w:val="24"/>
        </w:rPr>
        <w:t xml:space="preserve"> odložené daňové záväzky z obdobia </w:t>
      </w:r>
      <w:r w:rsidR="007E43BA" w:rsidRPr="007E43BA">
        <w:rPr>
          <w:rFonts w:ascii="Times New Roman" w:hAnsi="Times New Roman" w:cs="Times New Roman"/>
          <w:b/>
          <w:sz w:val="24"/>
          <w:szCs w:val="24"/>
        </w:rPr>
        <w:t xml:space="preserve">pred prechodným rokom </w:t>
      </w:r>
      <w:r w:rsidR="00AB45BB">
        <w:rPr>
          <w:rFonts w:ascii="Times New Roman" w:hAnsi="Times New Roman" w:cs="Times New Roman"/>
          <w:b/>
          <w:sz w:val="24"/>
          <w:szCs w:val="24"/>
        </w:rPr>
        <w:t xml:space="preserve">podľa </w:t>
      </w:r>
      <w:r w:rsidR="00EE5219">
        <w:rPr>
          <w:rFonts w:ascii="Times New Roman" w:hAnsi="Times New Roman" w:cs="Times New Roman"/>
          <w:b/>
          <w:sz w:val="24"/>
          <w:szCs w:val="24"/>
        </w:rPr>
        <w:t>metódy</w:t>
      </w:r>
      <w:r w:rsidR="007E43BA">
        <w:rPr>
          <w:rFonts w:ascii="Times New Roman" w:hAnsi="Times New Roman" w:cs="Times New Roman"/>
          <w:b/>
          <w:sz w:val="24"/>
          <w:szCs w:val="24"/>
        </w:rPr>
        <w:t xml:space="preserve"> FIFO</w:t>
      </w:r>
    </w:p>
    <w:p w14:paraId="6DA7C816" w14:textId="77777777" w:rsidR="007E43BA" w:rsidRDefault="007E43BA" w:rsidP="007E43BA">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Spoločnosť A eviduje na začiatku prechodného roka odložené daňové záväzky, ktoré vznikli</w:t>
      </w:r>
      <w:r w:rsidR="00CB5F50">
        <w:rPr>
          <w:rFonts w:ascii="Times New Roman" w:hAnsi="Times New Roman" w:cs="Times New Roman"/>
          <w:sz w:val="24"/>
          <w:szCs w:val="24"/>
        </w:rPr>
        <w:t xml:space="preserve"> v období</w:t>
      </w:r>
      <w:r>
        <w:rPr>
          <w:rFonts w:ascii="Times New Roman" w:hAnsi="Times New Roman" w:cs="Times New Roman"/>
          <w:sz w:val="24"/>
          <w:szCs w:val="24"/>
        </w:rPr>
        <w:t xml:space="preserve"> pred prechodným rokom v sume 150. </w:t>
      </w:r>
      <w:r w:rsidRPr="007E43BA">
        <w:rPr>
          <w:rFonts w:ascii="Times New Roman" w:hAnsi="Times New Roman" w:cs="Times New Roman"/>
          <w:sz w:val="24"/>
          <w:szCs w:val="24"/>
        </w:rPr>
        <w:t xml:space="preserve">Na účely </w:t>
      </w:r>
      <w:r>
        <w:rPr>
          <w:rFonts w:ascii="Times New Roman" w:hAnsi="Times New Roman" w:cs="Times New Roman"/>
          <w:sz w:val="24"/>
          <w:szCs w:val="24"/>
        </w:rPr>
        <w:t xml:space="preserve">uplatnenia </w:t>
      </w:r>
      <w:r w:rsidRPr="007E43BA">
        <w:rPr>
          <w:rFonts w:ascii="Times New Roman" w:hAnsi="Times New Roman" w:cs="Times New Roman"/>
          <w:sz w:val="24"/>
          <w:szCs w:val="24"/>
        </w:rPr>
        <w:t xml:space="preserve">pravidla </w:t>
      </w:r>
      <w:r>
        <w:rPr>
          <w:rFonts w:ascii="Times New Roman" w:hAnsi="Times New Roman" w:cs="Times New Roman"/>
          <w:sz w:val="24"/>
          <w:szCs w:val="24"/>
        </w:rPr>
        <w:t>pre opätovné zahrnutie odloženého daňového záväzku</w:t>
      </w:r>
      <w:r w:rsidRPr="007E43BA">
        <w:rPr>
          <w:rFonts w:ascii="Times New Roman" w:hAnsi="Times New Roman" w:cs="Times New Roman"/>
          <w:sz w:val="24"/>
          <w:szCs w:val="24"/>
        </w:rPr>
        <w:t xml:space="preserve"> sa </w:t>
      </w:r>
      <w:r>
        <w:rPr>
          <w:rFonts w:ascii="Times New Roman" w:hAnsi="Times New Roman" w:cs="Times New Roman"/>
          <w:sz w:val="24"/>
          <w:szCs w:val="24"/>
        </w:rPr>
        <w:t>vysporiadanie odložených daňových záväzkov</w:t>
      </w:r>
      <w:r w:rsidRPr="007E43BA">
        <w:rPr>
          <w:rFonts w:ascii="Times New Roman" w:hAnsi="Times New Roman" w:cs="Times New Roman"/>
          <w:sz w:val="24"/>
          <w:szCs w:val="24"/>
        </w:rPr>
        <w:t xml:space="preserve"> pred prechodným rokom nebude počítať v nevyrovnanom zostatku</w:t>
      </w:r>
      <w:r>
        <w:rPr>
          <w:rFonts w:ascii="Times New Roman" w:hAnsi="Times New Roman" w:cs="Times New Roman"/>
          <w:sz w:val="24"/>
          <w:szCs w:val="24"/>
        </w:rPr>
        <w:t xml:space="preserve">. </w:t>
      </w:r>
      <w:r w:rsidRPr="007E43BA">
        <w:rPr>
          <w:rFonts w:ascii="Times New Roman" w:hAnsi="Times New Roman" w:cs="Times New Roman"/>
          <w:sz w:val="24"/>
          <w:szCs w:val="24"/>
        </w:rPr>
        <w:t xml:space="preserve"> </w:t>
      </w:r>
    </w:p>
    <w:p w14:paraId="58B3D83F" w14:textId="77777777" w:rsidR="007E43BA" w:rsidRPr="007E43BA" w:rsidRDefault="007E43BA" w:rsidP="007E43BA">
      <w:pPr>
        <w:spacing w:after="60" w:line="240" w:lineRule="auto"/>
        <w:jc w:val="both"/>
        <w:rPr>
          <w:rFonts w:ascii="Times New Roman" w:hAnsi="Times New Roman" w:cs="Times New Roman"/>
          <w:sz w:val="24"/>
          <w:szCs w:val="24"/>
        </w:rPr>
      </w:pPr>
      <w:r w:rsidRPr="007E43BA">
        <w:rPr>
          <w:rFonts w:ascii="Times New Roman" w:hAnsi="Times New Roman" w:cs="Times New Roman"/>
          <w:sz w:val="24"/>
          <w:szCs w:val="24"/>
        </w:rPr>
        <w:t xml:space="preserve">Spoločnosť A používa pre </w:t>
      </w:r>
      <w:r>
        <w:rPr>
          <w:rFonts w:ascii="Times New Roman" w:hAnsi="Times New Roman" w:cs="Times New Roman"/>
          <w:sz w:val="24"/>
          <w:szCs w:val="24"/>
        </w:rPr>
        <w:t>agregovanú</w:t>
      </w:r>
      <w:r w:rsidRPr="007E43BA">
        <w:rPr>
          <w:rFonts w:ascii="Times New Roman" w:hAnsi="Times New Roman" w:cs="Times New Roman"/>
          <w:sz w:val="24"/>
          <w:szCs w:val="24"/>
        </w:rPr>
        <w:t xml:space="preserve"> kategóriu </w:t>
      </w:r>
      <w:r>
        <w:rPr>
          <w:rFonts w:ascii="Times New Roman" w:hAnsi="Times New Roman" w:cs="Times New Roman"/>
          <w:sz w:val="24"/>
          <w:szCs w:val="24"/>
        </w:rPr>
        <w:t>ODZ</w:t>
      </w:r>
      <w:r w:rsidRPr="007E43BA">
        <w:rPr>
          <w:rFonts w:ascii="Times New Roman" w:hAnsi="Times New Roman" w:cs="Times New Roman"/>
          <w:sz w:val="24"/>
          <w:szCs w:val="24"/>
        </w:rPr>
        <w:t xml:space="preserve"> </w:t>
      </w:r>
      <w:r w:rsidR="00EE5219">
        <w:rPr>
          <w:rFonts w:ascii="Times New Roman" w:hAnsi="Times New Roman" w:cs="Times New Roman"/>
          <w:sz w:val="24"/>
          <w:szCs w:val="24"/>
        </w:rPr>
        <w:t>metódu</w:t>
      </w:r>
      <w:r w:rsidR="00AB45BB">
        <w:rPr>
          <w:rFonts w:ascii="Times New Roman" w:hAnsi="Times New Roman" w:cs="Times New Roman"/>
          <w:sz w:val="24"/>
          <w:szCs w:val="24"/>
        </w:rPr>
        <w:t xml:space="preserve"> prvého vstupu (</w:t>
      </w:r>
      <w:r w:rsidRPr="007E43BA">
        <w:rPr>
          <w:rFonts w:ascii="Times New Roman" w:hAnsi="Times New Roman" w:cs="Times New Roman"/>
          <w:sz w:val="24"/>
          <w:szCs w:val="24"/>
        </w:rPr>
        <w:t>FIFO</w:t>
      </w:r>
      <w:r w:rsidR="00AB45BB">
        <w:rPr>
          <w:rFonts w:ascii="Times New Roman" w:hAnsi="Times New Roman" w:cs="Times New Roman"/>
          <w:sz w:val="24"/>
          <w:szCs w:val="24"/>
        </w:rPr>
        <w:t>)</w:t>
      </w:r>
      <w:r w:rsidRPr="007E43BA">
        <w:rPr>
          <w:rFonts w:ascii="Times New Roman" w:hAnsi="Times New Roman" w:cs="Times New Roman"/>
          <w:sz w:val="24"/>
          <w:szCs w:val="24"/>
        </w:rPr>
        <w:t xml:space="preserve">. </w:t>
      </w:r>
      <w:r w:rsidR="00EE5219">
        <w:rPr>
          <w:rFonts w:ascii="Times New Roman" w:hAnsi="Times New Roman" w:cs="Times New Roman"/>
          <w:sz w:val="24"/>
          <w:szCs w:val="24"/>
        </w:rPr>
        <w:t>Podľa § </w:t>
      </w:r>
      <w:r>
        <w:rPr>
          <w:rFonts w:ascii="Times New Roman" w:hAnsi="Times New Roman" w:cs="Times New Roman"/>
          <w:sz w:val="24"/>
          <w:szCs w:val="24"/>
        </w:rPr>
        <w:t>18</w:t>
      </w:r>
      <w:r w:rsidR="00F64D3F">
        <w:rPr>
          <w:rFonts w:ascii="Times New Roman" w:hAnsi="Times New Roman" w:cs="Times New Roman"/>
          <w:sz w:val="24"/>
          <w:szCs w:val="24"/>
        </w:rPr>
        <w:t>b</w:t>
      </w:r>
      <w:r>
        <w:rPr>
          <w:rFonts w:ascii="Times New Roman" w:hAnsi="Times New Roman" w:cs="Times New Roman"/>
          <w:sz w:val="24"/>
          <w:szCs w:val="24"/>
        </w:rPr>
        <w:t xml:space="preserve"> ods. 5 sa prvý čistý úbytok odloženého daňového záväzku</w:t>
      </w:r>
      <w:r w:rsidRPr="007E43BA">
        <w:rPr>
          <w:rFonts w:ascii="Times New Roman" w:hAnsi="Times New Roman" w:cs="Times New Roman"/>
          <w:sz w:val="24"/>
          <w:szCs w:val="24"/>
        </w:rPr>
        <w:t xml:space="preserve"> považuje za </w:t>
      </w:r>
      <w:r>
        <w:rPr>
          <w:rFonts w:ascii="Times New Roman" w:hAnsi="Times New Roman" w:cs="Times New Roman"/>
          <w:sz w:val="24"/>
          <w:szCs w:val="24"/>
        </w:rPr>
        <w:t>vysporiadanie odložených daňových záväzkov</w:t>
      </w:r>
      <w:r w:rsidR="00CB5F50">
        <w:rPr>
          <w:rFonts w:ascii="Times New Roman" w:hAnsi="Times New Roman" w:cs="Times New Roman"/>
          <w:sz w:val="24"/>
          <w:szCs w:val="24"/>
        </w:rPr>
        <w:t xml:space="preserve">, ktoré vznikli v období </w:t>
      </w:r>
      <w:r w:rsidRPr="007E43BA">
        <w:rPr>
          <w:rFonts w:ascii="Times New Roman" w:hAnsi="Times New Roman" w:cs="Times New Roman"/>
          <w:sz w:val="24"/>
          <w:szCs w:val="24"/>
        </w:rPr>
        <w:t xml:space="preserve">pred prechodným rokom a ako také sú vylúčené z výpočtu </w:t>
      </w:r>
      <w:r w:rsidR="00CB5F50">
        <w:rPr>
          <w:rFonts w:ascii="Times New Roman" w:hAnsi="Times New Roman" w:cs="Times New Roman"/>
          <w:sz w:val="24"/>
          <w:szCs w:val="24"/>
        </w:rPr>
        <w:t>čistej sumy odložených daňových záväzkov (čistý pohyb</w:t>
      </w:r>
      <w:r w:rsidRPr="007E43BA">
        <w:rPr>
          <w:rFonts w:ascii="Times New Roman" w:hAnsi="Times New Roman" w:cs="Times New Roman"/>
          <w:sz w:val="24"/>
          <w:szCs w:val="24"/>
        </w:rPr>
        <w:t xml:space="preserve"> </w:t>
      </w:r>
      <w:r w:rsidR="00CB5F50">
        <w:rPr>
          <w:rFonts w:ascii="Times New Roman" w:hAnsi="Times New Roman" w:cs="Times New Roman"/>
          <w:sz w:val="24"/>
          <w:szCs w:val="24"/>
        </w:rPr>
        <w:t>ODZ)</w:t>
      </w:r>
      <w:r w:rsidRPr="007E43BA">
        <w:rPr>
          <w:rFonts w:ascii="Times New Roman" w:hAnsi="Times New Roman" w:cs="Times New Roman"/>
          <w:sz w:val="24"/>
          <w:szCs w:val="24"/>
        </w:rPr>
        <w:t xml:space="preserve"> </w:t>
      </w:r>
      <w:r w:rsidR="00CB5F50">
        <w:rPr>
          <w:rFonts w:ascii="Times New Roman" w:hAnsi="Times New Roman" w:cs="Times New Roman"/>
          <w:sz w:val="24"/>
          <w:szCs w:val="24"/>
        </w:rPr>
        <w:t>za príslušné</w:t>
      </w:r>
      <w:r w:rsidRPr="007E43BA">
        <w:rPr>
          <w:rFonts w:ascii="Times New Roman" w:hAnsi="Times New Roman" w:cs="Times New Roman"/>
          <w:sz w:val="24"/>
          <w:szCs w:val="24"/>
        </w:rPr>
        <w:t xml:space="preserve"> </w:t>
      </w:r>
      <w:r w:rsidR="00CB5F50">
        <w:rPr>
          <w:rFonts w:ascii="Times New Roman" w:hAnsi="Times New Roman" w:cs="Times New Roman"/>
          <w:sz w:val="24"/>
          <w:szCs w:val="24"/>
        </w:rPr>
        <w:t>účtovné</w:t>
      </w:r>
      <w:r w:rsidRPr="007E43BA">
        <w:rPr>
          <w:rFonts w:ascii="Times New Roman" w:hAnsi="Times New Roman" w:cs="Times New Roman"/>
          <w:sz w:val="24"/>
          <w:szCs w:val="24"/>
        </w:rPr>
        <w:t xml:space="preserve"> obdobia.</w:t>
      </w:r>
    </w:p>
    <w:p w14:paraId="067BC43A" w14:textId="03453E24" w:rsidR="007E43BA" w:rsidRDefault="008F6694" w:rsidP="00CB5F50">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Podľa t</w:t>
      </w:r>
      <w:r w:rsidR="007E43BA" w:rsidRPr="00CB5F50">
        <w:rPr>
          <w:rFonts w:ascii="Times New Roman" w:hAnsi="Times New Roman" w:cs="Times New Roman"/>
          <w:sz w:val="24"/>
          <w:szCs w:val="24"/>
        </w:rPr>
        <w:t>abuľk</w:t>
      </w:r>
      <w:r>
        <w:rPr>
          <w:rFonts w:ascii="Times New Roman" w:hAnsi="Times New Roman" w:cs="Times New Roman"/>
          <w:sz w:val="24"/>
          <w:szCs w:val="24"/>
        </w:rPr>
        <w:t>y</w:t>
      </w:r>
      <w:r w:rsidR="007E43BA" w:rsidRPr="00CB5F50">
        <w:rPr>
          <w:rFonts w:ascii="Times New Roman" w:hAnsi="Times New Roman" w:cs="Times New Roman"/>
          <w:sz w:val="24"/>
          <w:szCs w:val="24"/>
        </w:rPr>
        <w:t xml:space="preserve"> nižšie </w:t>
      </w:r>
      <w:r>
        <w:rPr>
          <w:rFonts w:ascii="Times New Roman" w:hAnsi="Times New Roman" w:cs="Times New Roman"/>
          <w:sz w:val="24"/>
          <w:szCs w:val="24"/>
        </w:rPr>
        <w:t>sa prvé</w:t>
      </w:r>
      <w:r w:rsidR="007E43BA" w:rsidRPr="00CB5F50">
        <w:rPr>
          <w:rFonts w:ascii="Times New Roman" w:hAnsi="Times New Roman" w:cs="Times New Roman"/>
          <w:sz w:val="24"/>
          <w:szCs w:val="24"/>
        </w:rPr>
        <w:t xml:space="preserve"> čisté </w:t>
      </w:r>
      <w:r>
        <w:rPr>
          <w:rFonts w:ascii="Times New Roman" w:hAnsi="Times New Roman" w:cs="Times New Roman"/>
          <w:sz w:val="24"/>
          <w:szCs w:val="24"/>
        </w:rPr>
        <w:t>úbytky odložených daňových záväzkov za 7., 8. a</w:t>
      </w:r>
      <w:r w:rsidR="00FD1E5B">
        <w:rPr>
          <w:rFonts w:ascii="Times New Roman" w:hAnsi="Times New Roman" w:cs="Times New Roman"/>
          <w:sz w:val="24"/>
          <w:szCs w:val="24"/>
        </w:rPr>
        <w:t> </w:t>
      </w:r>
      <w:r>
        <w:rPr>
          <w:rFonts w:ascii="Times New Roman" w:hAnsi="Times New Roman" w:cs="Times New Roman"/>
          <w:sz w:val="24"/>
          <w:szCs w:val="24"/>
        </w:rPr>
        <w:t>9</w:t>
      </w:r>
      <w:r w:rsidR="00FD1E5B">
        <w:rPr>
          <w:rFonts w:ascii="Times New Roman" w:hAnsi="Times New Roman" w:cs="Times New Roman"/>
          <w:sz w:val="24"/>
          <w:szCs w:val="24"/>
        </w:rPr>
        <w:t>.</w:t>
      </w:r>
      <w:r>
        <w:rPr>
          <w:rFonts w:ascii="Times New Roman" w:hAnsi="Times New Roman" w:cs="Times New Roman"/>
          <w:sz w:val="24"/>
          <w:szCs w:val="24"/>
        </w:rPr>
        <w:t xml:space="preserve"> účtovné obdobie </w:t>
      </w:r>
      <w:r w:rsidR="007E43BA" w:rsidRPr="00CB5F50">
        <w:rPr>
          <w:rFonts w:ascii="Times New Roman" w:hAnsi="Times New Roman" w:cs="Times New Roman"/>
          <w:sz w:val="24"/>
          <w:szCs w:val="24"/>
        </w:rPr>
        <w:t xml:space="preserve">považujú za </w:t>
      </w:r>
      <w:r>
        <w:rPr>
          <w:rFonts w:ascii="Times New Roman" w:hAnsi="Times New Roman" w:cs="Times New Roman"/>
          <w:sz w:val="24"/>
          <w:szCs w:val="24"/>
        </w:rPr>
        <w:t>vysporiadanie odložených daňových záväzkov</w:t>
      </w:r>
      <w:r w:rsidR="00FD1E5B">
        <w:rPr>
          <w:rFonts w:ascii="Times New Roman" w:hAnsi="Times New Roman" w:cs="Times New Roman"/>
          <w:sz w:val="24"/>
          <w:szCs w:val="24"/>
        </w:rPr>
        <w:t xml:space="preserve"> </w:t>
      </w:r>
      <w:r>
        <w:rPr>
          <w:rFonts w:ascii="Times New Roman" w:hAnsi="Times New Roman" w:cs="Times New Roman"/>
          <w:sz w:val="24"/>
          <w:szCs w:val="24"/>
        </w:rPr>
        <w:t xml:space="preserve">z obdobia </w:t>
      </w:r>
      <w:r w:rsidR="007E43BA" w:rsidRPr="00CB5F50">
        <w:rPr>
          <w:rFonts w:ascii="Times New Roman" w:hAnsi="Times New Roman" w:cs="Times New Roman"/>
          <w:sz w:val="24"/>
          <w:szCs w:val="24"/>
        </w:rPr>
        <w:t>pred prechodným rokom a ako také sú vylúč</w:t>
      </w:r>
      <w:r>
        <w:rPr>
          <w:rFonts w:ascii="Times New Roman" w:hAnsi="Times New Roman" w:cs="Times New Roman"/>
          <w:sz w:val="24"/>
          <w:szCs w:val="24"/>
        </w:rPr>
        <w:t>ené z výpočtu čistého pohybu ODZ</w:t>
      </w:r>
      <w:r w:rsidR="007E43BA" w:rsidRPr="00CB5F50">
        <w:rPr>
          <w:rFonts w:ascii="Times New Roman" w:hAnsi="Times New Roman" w:cs="Times New Roman"/>
          <w:sz w:val="24"/>
          <w:szCs w:val="24"/>
        </w:rPr>
        <w:t xml:space="preserve"> za </w:t>
      </w:r>
      <w:r>
        <w:rPr>
          <w:rFonts w:ascii="Times New Roman" w:hAnsi="Times New Roman" w:cs="Times New Roman"/>
          <w:sz w:val="24"/>
          <w:szCs w:val="24"/>
        </w:rPr>
        <w:t xml:space="preserve">tieto </w:t>
      </w:r>
      <w:r w:rsidR="007E43BA" w:rsidRPr="00CB5F50">
        <w:rPr>
          <w:rFonts w:ascii="Times New Roman" w:hAnsi="Times New Roman" w:cs="Times New Roman"/>
          <w:sz w:val="24"/>
          <w:szCs w:val="24"/>
        </w:rPr>
        <w:t xml:space="preserve">účtovné obdobia. </w:t>
      </w:r>
      <w:r>
        <w:rPr>
          <w:rFonts w:ascii="Times New Roman" w:hAnsi="Times New Roman" w:cs="Times New Roman"/>
          <w:sz w:val="24"/>
          <w:szCs w:val="24"/>
        </w:rPr>
        <w:t>Odložené daňové záväzky z obdobia p</w:t>
      </w:r>
      <w:r w:rsidR="007E43BA" w:rsidRPr="00CB5F50">
        <w:rPr>
          <w:rFonts w:ascii="Times New Roman" w:hAnsi="Times New Roman" w:cs="Times New Roman"/>
          <w:sz w:val="24"/>
          <w:szCs w:val="24"/>
        </w:rPr>
        <w:t xml:space="preserve">red prechodným rokom v sume 150 sa považujú za </w:t>
      </w:r>
      <w:r>
        <w:rPr>
          <w:rFonts w:ascii="Times New Roman" w:hAnsi="Times New Roman" w:cs="Times New Roman"/>
          <w:sz w:val="24"/>
          <w:szCs w:val="24"/>
        </w:rPr>
        <w:t>vysporiadané za</w:t>
      </w:r>
      <w:r w:rsidR="007E43BA" w:rsidRPr="00CB5F50">
        <w:rPr>
          <w:rFonts w:ascii="Times New Roman" w:hAnsi="Times New Roman" w:cs="Times New Roman"/>
          <w:sz w:val="24"/>
          <w:szCs w:val="24"/>
        </w:rPr>
        <w:t xml:space="preserve"> 7</w:t>
      </w:r>
      <w:r>
        <w:rPr>
          <w:rFonts w:ascii="Times New Roman" w:hAnsi="Times New Roman" w:cs="Times New Roman"/>
          <w:sz w:val="24"/>
          <w:szCs w:val="24"/>
        </w:rPr>
        <w:t>. účtovné obdobie</w:t>
      </w:r>
      <w:r w:rsidR="007E43BA" w:rsidRPr="00CB5F50">
        <w:rPr>
          <w:rFonts w:ascii="Times New Roman" w:hAnsi="Times New Roman" w:cs="Times New Roman"/>
          <w:sz w:val="24"/>
          <w:szCs w:val="24"/>
        </w:rPr>
        <w:t xml:space="preserve"> </w:t>
      </w:r>
      <w:r>
        <w:rPr>
          <w:rFonts w:ascii="Times New Roman" w:hAnsi="Times New Roman" w:cs="Times New Roman"/>
          <w:sz w:val="24"/>
          <w:szCs w:val="24"/>
        </w:rPr>
        <w:t>v sume</w:t>
      </w:r>
      <w:r w:rsidR="007E43BA" w:rsidRPr="00CB5F50">
        <w:rPr>
          <w:rFonts w:ascii="Times New Roman" w:hAnsi="Times New Roman" w:cs="Times New Roman"/>
          <w:sz w:val="24"/>
          <w:szCs w:val="24"/>
        </w:rPr>
        <w:t xml:space="preserve"> 20, </w:t>
      </w:r>
      <w:r>
        <w:rPr>
          <w:rFonts w:ascii="Times New Roman" w:hAnsi="Times New Roman" w:cs="Times New Roman"/>
          <w:sz w:val="24"/>
          <w:szCs w:val="24"/>
        </w:rPr>
        <w:t xml:space="preserve">za </w:t>
      </w:r>
      <w:r w:rsidR="007E43BA" w:rsidRPr="00CB5F50">
        <w:rPr>
          <w:rFonts w:ascii="Times New Roman" w:hAnsi="Times New Roman" w:cs="Times New Roman"/>
          <w:sz w:val="24"/>
          <w:szCs w:val="24"/>
        </w:rPr>
        <w:t>8</w:t>
      </w:r>
      <w:r>
        <w:rPr>
          <w:rFonts w:ascii="Times New Roman" w:hAnsi="Times New Roman" w:cs="Times New Roman"/>
          <w:sz w:val="24"/>
          <w:szCs w:val="24"/>
        </w:rPr>
        <w:t xml:space="preserve">. účtovné obdobie v sume </w:t>
      </w:r>
      <w:r w:rsidR="007E43BA" w:rsidRPr="00CB5F50">
        <w:rPr>
          <w:rFonts w:ascii="Times New Roman" w:hAnsi="Times New Roman" w:cs="Times New Roman"/>
          <w:sz w:val="24"/>
          <w:szCs w:val="24"/>
        </w:rPr>
        <w:t xml:space="preserve">80 a </w:t>
      </w:r>
      <w:r>
        <w:rPr>
          <w:rFonts w:ascii="Times New Roman" w:hAnsi="Times New Roman" w:cs="Times New Roman"/>
          <w:sz w:val="24"/>
          <w:szCs w:val="24"/>
        </w:rPr>
        <w:t>za</w:t>
      </w:r>
      <w:r w:rsidR="007E43BA" w:rsidRPr="00CB5F50">
        <w:rPr>
          <w:rFonts w:ascii="Times New Roman" w:hAnsi="Times New Roman" w:cs="Times New Roman"/>
          <w:sz w:val="24"/>
          <w:szCs w:val="24"/>
        </w:rPr>
        <w:t xml:space="preserve"> 10</w:t>
      </w:r>
      <w:r w:rsidR="00E72F6E">
        <w:rPr>
          <w:rFonts w:ascii="Times New Roman" w:hAnsi="Times New Roman" w:cs="Times New Roman"/>
          <w:sz w:val="24"/>
          <w:szCs w:val="24"/>
        </w:rPr>
        <w:t>. </w:t>
      </w:r>
      <w:r>
        <w:rPr>
          <w:rFonts w:ascii="Times New Roman" w:hAnsi="Times New Roman" w:cs="Times New Roman"/>
          <w:sz w:val="24"/>
          <w:szCs w:val="24"/>
        </w:rPr>
        <w:t xml:space="preserve">účtovné obdobie </w:t>
      </w:r>
      <w:r w:rsidR="007E43BA" w:rsidRPr="00CB5F50">
        <w:rPr>
          <w:rFonts w:ascii="Times New Roman" w:hAnsi="Times New Roman" w:cs="Times New Roman"/>
          <w:sz w:val="24"/>
          <w:szCs w:val="24"/>
        </w:rPr>
        <w:t>pre zostatkovú sumu 50. V</w:t>
      </w:r>
      <w:r>
        <w:rPr>
          <w:rFonts w:ascii="Times New Roman" w:hAnsi="Times New Roman" w:cs="Times New Roman"/>
          <w:sz w:val="24"/>
          <w:szCs w:val="24"/>
        </w:rPr>
        <w:t xml:space="preserve"> súlade s tým je čistý pohyb ODZ</w:t>
      </w:r>
      <w:r w:rsidR="00D61F69">
        <w:rPr>
          <w:rFonts w:ascii="Times New Roman" w:hAnsi="Times New Roman" w:cs="Times New Roman"/>
          <w:sz w:val="24"/>
          <w:szCs w:val="24"/>
        </w:rPr>
        <w:t xml:space="preserve"> pre </w:t>
      </w:r>
      <w:r w:rsidR="007E43BA" w:rsidRPr="00CB5F50">
        <w:rPr>
          <w:rFonts w:ascii="Times New Roman" w:hAnsi="Times New Roman" w:cs="Times New Roman"/>
          <w:sz w:val="24"/>
          <w:szCs w:val="24"/>
        </w:rPr>
        <w:t>7</w:t>
      </w:r>
      <w:r>
        <w:rPr>
          <w:rFonts w:ascii="Times New Roman" w:hAnsi="Times New Roman" w:cs="Times New Roman"/>
          <w:sz w:val="24"/>
          <w:szCs w:val="24"/>
        </w:rPr>
        <w:t>.</w:t>
      </w:r>
      <w:r w:rsidR="007E43BA" w:rsidRPr="00CB5F50">
        <w:rPr>
          <w:rFonts w:ascii="Times New Roman" w:hAnsi="Times New Roman" w:cs="Times New Roman"/>
          <w:sz w:val="24"/>
          <w:szCs w:val="24"/>
        </w:rPr>
        <w:t xml:space="preserve"> a</w:t>
      </w:r>
      <w:r>
        <w:rPr>
          <w:rFonts w:ascii="Times New Roman" w:hAnsi="Times New Roman" w:cs="Times New Roman"/>
          <w:sz w:val="24"/>
          <w:szCs w:val="24"/>
        </w:rPr>
        <w:t> </w:t>
      </w:r>
      <w:r w:rsidR="007E43BA" w:rsidRPr="00CB5F50">
        <w:rPr>
          <w:rFonts w:ascii="Times New Roman" w:hAnsi="Times New Roman" w:cs="Times New Roman"/>
          <w:sz w:val="24"/>
          <w:szCs w:val="24"/>
        </w:rPr>
        <w:t>8</w:t>
      </w:r>
      <w:r>
        <w:rPr>
          <w:rFonts w:ascii="Times New Roman" w:hAnsi="Times New Roman" w:cs="Times New Roman"/>
          <w:sz w:val="24"/>
          <w:szCs w:val="24"/>
        </w:rPr>
        <w:t>.</w:t>
      </w:r>
      <w:r w:rsidR="007E43BA" w:rsidRPr="00CB5F50">
        <w:rPr>
          <w:rFonts w:ascii="Times New Roman" w:hAnsi="Times New Roman" w:cs="Times New Roman"/>
          <w:sz w:val="24"/>
          <w:szCs w:val="24"/>
        </w:rPr>
        <w:t xml:space="preserve"> </w:t>
      </w:r>
      <w:r>
        <w:rPr>
          <w:rFonts w:ascii="Times New Roman" w:hAnsi="Times New Roman" w:cs="Times New Roman"/>
          <w:sz w:val="24"/>
          <w:szCs w:val="24"/>
        </w:rPr>
        <w:t xml:space="preserve">účtovné obdobie prepočítaný </w:t>
      </w:r>
      <w:r w:rsidR="007E43BA" w:rsidRPr="00CB5F50">
        <w:rPr>
          <w:rFonts w:ascii="Times New Roman" w:hAnsi="Times New Roman" w:cs="Times New Roman"/>
          <w:sz w:val="24"/>
          <w:szCs w:val="24"/>
        </w:rPr>
        <w:t xml:space="preserve">na nulu, zatiaľ čo čistý pohyb </w:t>
      </w:r>
      <w:r>
        <w:rPr>
          <w:rFonts w:ascii="Times New Roman" w:hAnsi="Times New Roman" w:cs="Times New Roman"/>
          <w:sz w:val="24"/>
          <w:szCs w:val="24"/>
        </w:rPr>
        <w:t xml:space="preserve">ODZ pre </w:t>
      </w:r>
      <w:r w:rsidR="007E43BA" w:rsidRPr="00CB5F50">
        <w:rPr>
          <w:rFonts w:ascii="Times New Roman" w:hAnsi="Times New Roman" w:cs="Times New Roman"/>
          <w:sz w:val="24"/>
          <w:szCs w:val="24"/>
        </w:rPr>
        <w:t>10</w:t>
      </w:r>
      <w:r>
        <w:rPr>
          <w:rFonts w:ascii="Times New Roman" w:hAnsi="Times New Roman" w:cs="Times New Roman"/>
          <w:sz w:val="24"/>
          <w:szCs w:val="24"/>
        </w:rPr>
        <w:t xml:space="preserve">. účtovné obdobie sa upravil </w:t>
      </w:r>
      <w:r w:rsidR="007E43BA" w:rsidRPr="00CB5F50">
        <w:rPr>
          <w:rFonts w:ascii="Times New Roman" w:hAnsi="Times New Roman" w:cs="Times New Roman"/>
          <w:sz w:val="24"/>
          <w:szCs w:val="24"/>
        </w:rPr>
        <w:t>z -90 na -40.</w:t>
      </w:r>
    </w:p>
    <w:p w14:paraId="126DA8E6" w14:textId="13F52D6B" w:rsidR="006D39A7" w:rsidRDefault="006D39A7" w:rsidP="00CB5F50">
      <w:pPr>
        <w:spacing w:after="60" w:line="240" w:lineRule="auto"/>
        <w:jc w:val="both"/>
        <w:rPr>
          <w:rFonts w:ascii="Times New Roman" w:hAnsi="Times New Roman" w:cs="Times New Roman"/>
          <w:sz w:val="24"/>
          <w:szCs w:val="24"/>
        </w:rPr>
      </w:pPr>
    </w:p>
    <w:p w14:paraId="3FDC0C48" w14:textId="77CFF8A6" w:rsidR="006D39A7" w:rsidRDefault="006D39A7" w:rsidP="00CB5F50">
      <w:pPr>
        <w:spacing w:after="60" w:line="240" w:lineRule="auto"/>
        <w:jc w:val="both"/>
        <w:rPr>
          <w:rFonts w:ascii="Times New Roman" w:hAnsi="Times New Roman" w:cs="Times New Roman"/>
          <w:sz w:val="24"/>
          <w:szCs w:val="24"/>
        </w:rPr>
      </w:pPr>
    </w:p>
    <w:p w14:paraId="0082F7FD" w14:textId="3B7045CE" w:rsidR="006D39A7" w:rsidRDefault="006D39A7" w:rsidP="00CB5F50">
      <w:pPr>
        <w:spacing w:after="60" w:line="240" w:lineRule="auto"/>
        <w:jc w:val="both"/>
        <w:rPr>
          <w:rFonts w:ascii="Times New Roman" w:hAnsi="Times New Roman" w:cs="Times New Roman"/>
          <w:sz w:val="24"/>
          <w:szCs w:val="24"/>
        </w:rPr>
      </w:pPr>
    </w:p>
    <w:p w14:paraId="5D32BFB6" w14:textId="7EF1802E" w:rsidR="006D39A7" w:rsidRDefault="006D39A7" w:rsidP="00CB5F50">
      <w:pPr>
        <w:spacing w:after="60" w:line="240" w:lineRule="auto"/>
        <w:jc w:val="both"/>
        <w:rPr>
          <w:rFonts w:ascii="Times New Roman" w:hAnsi="Times New Roman" w:cs="Times New Roman"/>
          <w:sz w:val="24"/>
          <w:szCs w:val="24"/>
        </w:rPr>
      </w:pPr>
    </w:p>
    <w:p w14:paraId="11CF6777" w14:textId="5CC0F25B" w:rsidR="006D39A7" w:rsidRDefault="006D39A7" w:rsidP="00CB5F50">
      <w:pPr>
        <w:spacing w:after="60" w:line="240" w:lineRule="auto"/>
        <w:jc w:val="both"/>
        <w:rPr>
          <w:rFonts w:ascii="Times New Roman" w:hAnsi="Times New Roman" w:cs="Times New Roman"/>
          <w:sz w:val="24"/>
          <w:szCs w:val="24"/>
        </w:rPr>
      </w:pPr>
    </w:p>
    <w:p w14:paraId="711E7AC0" w14:textId="77777777" w:rsidR="006D39A7" w:rsidRDefault="006D39A7" w:rsidP="00CB5F50">
      <w:pPr>
        <w:spacing w:after="60" w:line="240" w:lineRule="auto"/>
        <w:jc w:val="both"/>
        <w:rPr>
          <w:rFonts w:ascii="Times New Roman" w:hAnsi="Times New Roman" w:cs="Times New Roman"/>
          <w:sz w:val="24"/>
          <w:szCs w:val="24"/>
        </w:rPr>
      </w:pPr>
    </w:p>
    <w:p w14:paraId="34E42BB9" w14:textId="77777777" w:rsidR="009A0BB9" w:rsidRDefault="009A0BB9" w:rsidP="00CB5F50">
      <w:pPr>
        <w:spacing w:after="60" w:line="24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295"/>
        <w:gridCol w:w="389"/>
        <w:gridCol w:w="307"/>
        <w:gridCol w:w="389"/>
        <w:gridCol w:w="389"/>
        <w:gridCol w:w="389"/>
        <w:gridCol w:w="389"/>
        <w:gridCol w:w="389"/>
        <w:gridCol w:w="407"/>
        <w:gridCol w:w="407"/>
        <w:gridCol w:w="389"/>
        <w:gridCol w:w="407"/>
        <w:gridCol w:w="389"/>
        <w:gridCol w:w="489"/>
        <w:gridCol w:w="407"/>
        <w:gridCol w:w="407"/>
        <w:gridCol w:w="407"/>
        <w:gridCol w:w="407"/>
      </w:tblGrid>
      <w:tr w:rsidR="00AE0523" w:rsidRPr="00AE0523" w14:paraId="6473048C" w14:textId="77777777" w:rsidTr="002B6534">
        <w:trPr>
          <w:trHeight w:val="210"/>
        </w:trPr>
        <w:tc>
          <w:tcPr>
            <w:tcW w:w="2295" w:type="dxa"/>
            <w:tcBorders>
              <w:top w:val="single" w:sz="8" w:space="0" w:color="auto"/>
              <w:left w:val="single" w:sz="8" w:space="0" w:color="auto"/>
              <w:bottom w:val="single" w:sz="8" w:space="0" w:color="auto"/>
              <w:right w:val="single" w:sz="8" w:space="0" w:color="auto"/>
            </w:tcBorders>
            <w:shd w:val="clear" w:color="000000" w:fill="FFFFFF"/>
            <w:noWrap/>
            <w:hideMark/>
          </w:tcPr>
          <w:p w14:paraId="540A08BA" w14:textId="77777777" w:rsidR="00AE0523" w:rsidRPr="00AE0523" w:rsidRDefault="00AE0523" w:rsidP="00170031">
            <w:pPr>
              <w:spacing w:after="0" w:line="240" w:lineRule="auto"/>
              <w:rPr>
                <w:rFonts w:eastAsia="Times New Roman" w:cstheme="minorHAnsi"/>
                <w:b/>
                <w:bCs/>
                <w:color w:val="000000"/>
                <w:sz w:val="16"/>
                <w:szCs w:val="16"/>
                <w:lang w:eastAsia="sk-SK"/>
              </w:rPr>
            </w:pPr>
            <w:r>
              <w:rPr>
                <w:rFonts w:eastAsia="Times New Roman" w:cstheme="minorHAnsi"/>
                <w:b/>
                <w:bCs/>
                <w:color w:val="000000"/>
                <w:sz w:val="16"/>
                <w:szCs w:val="16"/>
                <w:lang w:eastAsia="sk-SK"/>
              </w:rPr>
              <w:lastRenderedPageBreak/>
              <w:t>Účtovné obdobie</w:t>
            </w:r>
            <w:r w:rsidRPr="00AE0523">
              <w:rPr>
                <w:rFonts w:eastAsia="Times New Roman" w:cstheme="minorHAnsi"/>
                <w:b/>
                <w:bCs/>
                <w:color w:val="000000"/>
                <w:sz w:val="16"/>
                <w:szCs w:val="16"/>
                <w:lang w:eastAsia="sk-SK"/>
              </w:rPr>
              <w:t> </w:t>
            </w:r>
          </w:p>
        </w:tc>
        <w:tc>
          <w:tcPr>
            <w:tcW w:w="389" w:type="dxa"/>
            <w:tcBorders>
              <w:top w:val="single" w:sz="8" w:space="0" w:color="auto"/>
              <w:left w:val="nil"/>
              <w:bottom w:val="single" w:sz="8" w:space="0" w:color="auto"/>
              <w:right w:val="nil"/>
            </w:tcBorders>
            <w:shd w:val="clear" w:color="000000" w:fill="FFFFFF"/>
            <w:noWrap/>
            <w:hideMark/>
          </w:tcPr>
          <w:p w14:paraId="1FFD9D4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single" w:sz="8" w:space="0" w:color="auto"/>
              <w:left w:val="nil"/>
              <w:bottom w:val="single" w:sz="8" w:space="0" w:color="auto"/>
              <w:right w:val="nil"/>
            </w:tcBorders>
            <w:shd w:val="clear" w:color="000000" w:fill="FFFFFF"/>
            <w:noWrap/>
            <w:hideMark/>
          </w:tcPr>
          <w:p w14:paraId="5F87F1ED"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w:t>
            </w:r>
          </w:p>
        </w:tc>
        <w:tc>
          <w:tcPr>
            <w:tcW w:w="389" w:type="dxa"/>
            <w:tcBorders>
              <w:top w:val="single" w:sz="8" w:space="0" w:color="auto"/>
              <w:left w:val="nil"/>
              <w:bottom w:val="single" w:sz="8" w:space="0" w:color="auto"/>
              <w:right w:val="nil"/>
            </w:tcBorders>
            <w:shd w:val="clear" w:color="000000" w:fill="FFFFFF"/>
            <w:noWrap/>
            <w:hideMark/>
          </w:tcPr>
          <w:p w14:paraId="7D590D5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2</w:t>
            </w:r>
          </w:p>
        </w:tc>
        <w:tc>
          <w:tcPr>
            <w:tcW w:w="389" w:type="dxa"/>
            <w:tcBorders>
              <w:top w:val="single" w:sz="8" w:space="0" w:color="auto"/>
              <w:left w:val="nil"/>
              <w:bottom w:val="single" w:sz="8" w:space="0" w:color="auto"/>
              <w:right w:val="nil"/>
            </w:tcBorders>
            <w:shd w:val="clear" w:color="000000" w:fill="FFFFFF"/>
            <w:noWrap/>
            <w:hideMark/>
          </w:tcPr>
          <w:p w14:paraId="5C612F7F"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w:t>
            </w:r>
          </w:p>
        </w:tc>
        <w:tc>
          <w:tcPr>
            <w:tcW w:w="389" w:type="dxa"/>
            <w:tcBorders>
              <w:top w:val="single" w:sz="8" w:space="0" w:color="auto"/>
              <w:left w:val="nil"/>
              <w:bottom w:val="single" w:sz="8" w:space="0" w:color="auto"/>
              <w:right w:val="nil"/>
            </w:tcBorders>
            <w:shd w:val="clear" w:color="000000" w:fill="FFFFFF"/>
            <w:noWrap/>
            <w:hideMark/>
          </w:tcPr>
          <w:p w14:paraId="17680F3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4</w:t>
            </w:r>
          </w:p>
        </w:tc>
        <w:tc>
          <w:tcPr>
            <w:tcW w:w="389" w:type="dxa"/>
            <w:tcBorders>
              <w:top w:val="single" w:sz="8" w:space="0" w:color="auto"/>
              <w:left w:val="nil"/>
              <w:bottom w:val="single" w:sz="8" w:space="0" w:color="auto"/>
              <w:right w:val="nil"/>
            </w:tcBorders>
            <w:shd w:val="clear" w:color="000000" w:fill="FFFFFF"/>
            <w:noWrap/>
            <w:hideMark/>
          </w:tcPr>
          <w:p w14:paraId="0E1BFF3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5</w:t>
            </w:r>
          </w:p>
        </w:tc>
        <w:tc>
          <w:tcPr>
            <w:tcW w:w="389" w:type="dxa"/>
            <w:tcBorders>
              <w:top w:val="single" w:sz="8" w:space="0" w:color="auto"/>
              <w:left w:val="nil"/>
              <w:bottom w:val="single" w:sz="8" w:space="0" w:color="auto"/>
              <w:right w:val="nil"/>
            </w:tcBorders>
            <w:shd w:val="clear" w:color="000000" w:fill="FFFFFF"/>
            <w:noWrap/>
            <w:hideMark/>
          </w:tcPr>
          <w:p w14:paraId="631B3CE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6</w:t>
            </w:r>
          </w:p>
        </w:tc>
        <w:tc>
          <w:tcPr>
            <w:tcW w:w="407" w:type="dxa"/>
            <w:tcBorders>
              <w:top w:val="single" w:sz="8" w:space="0" w:color="auto"/>
              <w:left w:val="nil"/>
              <w:bottom w:val="single" w:sz="8" w:space="0" w:color="auto"/>
              <w:right w:val="nil"/>
            </w:tcBorders>
            <w:shd w:val="clear" w:color="000000" w:fill="FFFFFF"/>
            <w:noWrap/>
            <w:hideMark/>
          </w:tcPr>
          <w:p w14:paraId="26FBFB7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w:t>
            </w:r>
          </w:p>
        </w:tc>
        <w:tc>
          <w:tcPr>
            <w:tcW w:w="407" w:type="dxa"/>
            <w:tcBorders>
              <w:top w:val="single" w:sz="8" w:space="0" w:color="auto"/>
              <w:left w:val="nil"/>
              <w:bottom w:val="single" w:sz="8" w:space="0" w:color="auto"/>
              <w:right w:val="nil"/>
            </w:tcBorders>
            <w:shd w:val="clear" w:color="000000" w:fill="FFFFFF"/>
            <w:noWrap/>
            <w:hideMark/>
          </w:tcPr>
          <w:p w14:paraId="2BEA57F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8</w:t>
            </w:r>
          </w:p>
        </w:tc>
        <w:tc>
          <w:tcPr>
            <w:tcW w:w="389" w:type="dxa"/>
            <w:tcBorders>
              <w:top w:val="single" w:sz="8" w:space="0" w:color="auto"/>
              <w:left w:val="nil"/>
              <w:bottom w:val="single" w:sz="8" w:space="0" w:color="auto"/>
              <w:right w:val="nil"/>
            </w:tcBorders>
            <w:shd w:val="clear" w:color="000000" w:fill="FFFFFF"/>
            <w:noWrap/>
            <w:hideMark/>
          </w:tcPr>
          <w:p w14:paraId="583CD1B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9</w:t>
            </w:r>
          </w:p>
        </w:tc>
        <w:tc>
          <w:tcPr>
            <w:tcW w:w="407" w:type="dxa"/>
            <w:tcBorders>
              <w:top w:val="single" w:sz="8" w:space="0" w:color="auto"/>
              <w:left w:val="nil"/>
              <w:bottom w:val="single" w:sz="8" w:space="0" w:color="auto"/>
              <w:right w:val="nil"/>
            </w:tcBorders>
            <w:shd w:val="clear" w:color="000000" w:fill="FFFFFF"/>
            <w:noWrap/>
            <w:hideMark/>
          </w:tcPr>
          <w:p w14:paraId="3045CAB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389" w:type="dxa"/>
            <w:tcBorders>
              <w:top w:val="single" w:sz="8" w:space="0" w:color="auto"/>
              <w:left w:val="nil"/>
              <w:bottom w:val="single" w:sz="8" w:space="0" w:color="auto"/>
              <w:right w:val="nil"/>
            </w:tcBorders>
            <w:shd w:val="clear" w:color="000000" w:fill="FFFFFF"/>
            <w:noWrap/>
            <w:hideMark/>
          </w:tcPr>
          <w:p w14:paraId="007ED70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11</w:t>
            </w:r>
          </w:p>
        </w:tc>
        <w:tc>
          <w:tcPr>
            <w:tcW w:w="489" w:type="dxa"/>
            <w:tcBorders>
              <w:top w:val="single" w:sz="8" w:space="0" w:color="auto"/>
              <w:left w:val="nil"/>
              <w:bottom w:val="single" w:sz="8" w:space="0" w:color="auto"/>
              <w:right w:val="nil"/>
            </w:tcBorders>
            <w:shd w:val="clear" w:color="000000" w:fill="FFFFFF"/>
            <w:noWrap/>
            <w:hideMark/>
          </w:tcPr>
          <w:p w14:paraId="1D0AF2E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w:t>
            </w:r>
          </w:p>
        </w:tc>
        <w:tc>
          <w:tcPr>
            <w:tcW w:w="407" w:type="dxa"/>
            <w:tcBorders>
              <w:top w:val="single" w:sz="8" w:space="0" w:color="auto"/>
              <w:left w:val="nil"/>
              <w:bottom w:val="single" w:sz="8" w:space="0" w:color="auto"/>
              <w:right w:val="nil"/>
            </w:tcBorders>
            <w:shd w:val="clear" w:color="000000" w:fill="FFFFFF"/>
            <w:noWrap/>
            <w:hideMark/>
          </w:tcPr>
          <w:p w14:paraId="4814F12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w:t>
            </w:r>
          </w:p>
        </w:tc>
        <w:tc>
          <w:tcPr>
            <w:tcW w:w="407" w:type="dxa"/>
            <w:tcBorders>
              <w:top w:val="single" w:sz="8" w:space="0" w:color="auto"/>
              <w:left w:val="nil"/>
              <w:bottom w:val="single" w:sz="8" w:space="0" w:color="auto"/>
              <w:right w:val="nil"/>
            </w:tcBorders>
            <w:shd w:val="clear" w:color="000000" w:fill="FFFFFF"/>
            <w:noWrap/>
            <w:hideMark/>
          </w:tcPr>
          <w:p w14:paraId="6673CF0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14</w:t>
            </w:r>
          </w:p>
        </w:tc>
        <w:tc>
          <w:tcPr>
            <w:tcW w:w="407" w:type="dxa"/>
            <w:tcBorders>
              <w:top w:val="single" w:sz="8" w:space="0" w:color="auto"/>
              <w:left w:val="nil"/>
              <w:bottom w:val="single" w:sz="8" w:space="0" w:color="auto"/>
              <w:right w:val="nil"/>
            </w:tcBorders>
            <w:shd w:val="clear" w:color="000000" w:fill="FFFFFF"/>
            <w:noWrap/>
            <w:hideMark/>
          </w:tcPr>
          <w:p w14:paraId="03DA12B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15</w:t>
            </w:r>
          </w:p>
        </w:tc>
        <w:tc>
          <w:tcPr>
            <w:tcW w:w="407" w:type="dxa"/>
            <w:tcBorders>
              <w:top w:val="single" w:sz="8" w:space="0" w:color="auto"/>
              <w:left w:val="nil"/>
              <w:bottom w:val="single" w:sz="8" w:space="0" w:color="auto"/>
              <w:right w:val="single" w:sz="8" w:space="0" w:color="auto"/>
            </w:tcBorders>
            <w:shd w:val="clear" w:color="000000" w:fill="FFFFFF"/>
            <w:noWrap/>
            <w:hideMark/>
          </w:tcPr>
          <w:p w14:paraId="600CC1C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16</w:t>
            </w:r>
          </w:p>
        </w:tc>
      </w:tr>
      <w:tr w:rsidR="00AE0523" w:rsidRPr="00AE0523" w14:paraId="2D535135" w14:textId="77777777" w:rsidTr="002B6534">
        <w:trPr>
          <w:trHeight w:val="270"/>
        </w:trPr>
        <w:tc>
          <w:tcPr>
            <w:tcW w:w="2295" w:type="dxa"/>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B826878"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720D76">
              <w:rPr>
                <w:rFonts w:cstheme="minorHAnsi"/>
                <w:b/>
                <w:sz w:val="16"/>
                <w:szCs w:val="16"/>
              </w:rPr>
              <w:t>Čistý pohyb ODZ</w:t>
            </w:r>
          </w:p>
        </w:tc>
        <w:tc>
          <w:tcPr>
            <w:tcW w:w="389" w:type="dxa"/>
            <w:tcBorders>
              <w:top w:val="nil"/>
              <w:left w:val="nil"/>
              <w:bottom w:val="single" w:sz="8" w:space="0" w:color="auto"/>
              <w:right w:val="nil"/>
            </w:tcBorders>
            <w:shd w:val="clear" w:color="000000" w:fill="FFFFFF"/>
            <w:noWrap/>
            <w:vAlign w:val="bottom"/>
            <w:hideMark/>
          </w:tcPr>
          <w:p w14:paraId="44EE95DD"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single" w:sz="8" w:space="0" w:color="auto"/>
              <w:right w:val="nil"/>
            </w:tcBorders>
            <w:shd w:val="clear" w:color="000000" w:fill="FFFFFF"/>
            <w:noWrap/>
            <w:vAlign w:val="bottom"/>
            <w:hideMark/>
          </w:tcPr>
          <w:p w14:paraId="0FF82A1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389" w:type="dxa"/>
            <w:tcBorders>
              <w:top w:val="nil"/>
              <w:left w:val="nil"/>
              <w:bottom w:val="single" w:sz="8" w:space="0" w:color="auto"/>
              <w:right w:val="nil"/>
            </w:tcBorders>
            <w:shd w:val="clear" w:color="000000" w:fill="FFFFFF"/>
            <w:noWrap/>
            <w:vAlign w:val="bottom"/>
            <w:hideMark/>
          </w:tcPr>
          <w:p w14:paraId="3E72551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100</w:t>
            </w:r>
          </w:p>
        </w:tc>
        <w:tc>
          <w:tcPr>
            <w:tcW w:w="389" w:type="dxa"/>
            <w:tcBorders>
              <w:top w:val="nil"/>
              <w:left w:val="nil"/>
              <w:bottom w:val="single" w:sz="8" w:space="0" w:color="auto"/>
              <w:right w:val="nil"/>
            </w:tcBorders>
            <w:shd w:val="clear" w:color="000000" w:fill="FFFFFF"/>
            <w:noWrap/>
            <w:vAlign w:val="bottom"/>
            <w:hideMark/>
          </w:tcPr>
          <w:p w14:paraId="4336624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130</w:t>
            </w:r>
          </w:p>
        </w:tc>
        <w:tc>
          <w:tcPr>
            <w:tcW w:w="389" w:type="dxa"/>
            <w:tcBorders>
              <w:top w:val="nil"/>
              <w:left w:val="nil"/>
              <w:bottom w:val="single" w:sz="8" w:space="0" w:color="auto"/>
              <w:right w:val="nil"/>
            </w:tcBorders>
            <w:shd w:val="clear" w:color="000000" w:fill="FFFFFF"/>
            <w:noWrap/>
            <w:vAlign w:val="bottom"/>
            <w:hideMark/>
          </w:tcPr>
          <w:p w14:paraId="1865870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70</w:t>
            </w:r>
          </w:p>
        </w:tc>
        <w:tc>
          <w:tcPr>
            <w:tcW w:w="389" w:type="dxa"/>
            <w:tcBorders>
              <w:top w:val="nil"/>
              <w:left w:val="nil"/>
              <w:bottom w:val="single" w:sz="8" w:space="0" w:color="auto"/>
              <w:right w:val="nil"/>
            </w:tcBorders>
            <w:shd w:val="clear" w:color="000000" w:fill="FFFFFF"/>
            <w:noWrap/>
            <w:vAlign w:val="bottom"/>
            <w:hideMark/>
          </w:tcPr>
          <w:p w14:paraId="09FAD33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7685C87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120</w:t>
            </w:r>
          </w:p>
        </w:tc>
        <w:tc>
          <w:tcPr>
            <w:tcW w:w="407" w:type="dxa"/>
            <w:tcBorders>
              <w:top w:val="nil"/>
              <w:left w:val="nil"/>
              <w:bottom w:val="single" w:sz="8" w:space="0" w:color="auto"/>
              <w:right w:val="nil"/>
            </w:tcBorders>
            <w:shd w:val="clear" w:color="000000" w:fill="FFFFFF"/>
            <w:noWrap/>
            <w:vAlign w:val="bottom"/>
            <w:hideMark/>
          </w:tcPr>
          <w:p w14:paraId="05691F4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(20)</w:t>
            </w:r>
          </w:p>
        </w:tc>
        <w:tc>
          <w:tcPr>
            <w:tcW w:w="407" w:type="dxa"/>
            <w:tcBorders>
              <w:top w:val="nil"/>
              <w:left w:val="nil"/>
              <w:bottom w:val="single" w:sz="8" w:space="0" w:color="auto"/>
              <w:right w:val="nil"/>
            </w:tcBorders>
            <w:shd w:val="clear" w:color="000000" w:fill="FFFFFF"/>
            <w:noWrap/>
            <w:vAlign w:val="bottom"/>
            <w:hideMark/>
          </w:tcPr>
          <w:p w14:paraId="2CE1C5B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(80)</w:t>
            </w:r>
          </w:p>
        </w:tc>
        <w:tc>
          <w:tcPr>
            <w:tcW w:w="389" w:type="dxa"/>
            <w:tcBorders>
              <w:top w:val="nil"/>
              <w:left w:val="nil"/>
              <w:bottom w:val="single" w:sz="8" w:space="0" w:color="auto"/>
              <w:right w:val="nil"/>
            </w:tcBorders>
            <w:shd w:val="clear" w:color="000000" w:fill="FFFFFF"/>
            <w:noWrap/>
            <w:vAlign w:val="bottom"/>
            <w:hideMark/>
          </w:tcPr>
          <w:p w14:paraId="6C6B4FB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6BDE86A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(90)</w:t>
            </w:r>
          </w:p>
        </w:tc>
        <w:tc>
          <w:tcPr>
            <w:tcW w:w="389" w:type="dxa"/>
            <w:tcBorders>
              <w:top w:val="nil"/>
              <w:left w:val="nil"/>
              <w:bottom w:val="single" w:sz="8" w:space="0" w:color="auto"/>
              <w:right w:val="nil"/>
            </w:tcBorders>
            <w:shd w:val="clear" w:color="000000" w:fill="FFFFFF"/>
            <w:noWrap/>
            <w:vAlign w:val="bottom"/>
            <w:hideMark/>
          </w:tcPr>
          <w:p w14:paraId="52DFDCA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89" w:type="dxa"/>
            <w:tcBorders>
              <w:top w:val="nil"/>
              <w:left w:val="nil"/>
              <w:bottom w:val="single" w:sz="8" w:space="0" w:color="auto"/>
              <w:right w:val="nil"/>
            </w:tcBorders>
            <w:shd w:val="clear" w:color="000000" w:fill="FFFFFF"/>
            <w:noWrap/>
            <w:vAlign w:val="bottom"/>
            <w:hideMark/>
          </w:tcPr>
          <w:p w14:paraId="711FD5F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(360)</w:t>
            </w:r>
          </w:p>
        </w:tc>
        <w:tc>
          <w:tcPr>
            <w:tcW w:w="407" w:type="dxa"/>
            <w:tcBorders>
              <w:top w:val="nil"/>
              <w:left w:val="nil"/>
              <w:bottom w:val="single" w:sz="8" w:space="0" w:color="auto"/>
              <w:right w:val="nil"/>
            </w:tcBorders>
            <w:shd w:val="clear" w:color="000000" w:fill="FFFFFF"/>
            <w:noWrap/>
            <w:vAlign w:val="bottom"/>
            <w:hideMark/>
          </w:tcPr>
          <w:p w14:paraId="6D61526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FFFFFF"/>
            <w:noWrap/>
            <w:vAlign w:val="bottom"/>
            <w:hideMark/>
          </w:tcPr>
          <w:p w14:paraId="49A23CA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FFFFFF"/>
            <w:noWrap/>
            <w:vAlign w:val="bottom"/>
            <w:hideMark/>
          </w:tcPr>
          <w:p w14:paraId="6FFE0F1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single" w:sz="8" w:space="0" w:color="auto"/>
            </w:tcBorders>
            <w:shd w:val="clear" w:color="000000" w:fill="FFFFFF"/>
            <w:noWrap/>
            <w:vAlign w:val="bottom"/>
            <w:hideMark/>
          </w:tcPr>
          <w:p w14:paraId="00969EB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r>
      <w:tr w:rsidR="00AE0523" w:rsidRPr="00AE0523" w14:paraId="2556218A" w14:textId="77777777" w:rsidTr="002B6534">
        <w:trPr>
          <w:trHeight w:val="270"/>
        </w:trPr>
        <w:tc>
          <w:tcPr>
            <w:tcW w:w="2295" w:type="dxa"/>
            <w:tcBorders>
              <w:top w:val="single" w:sz="8" w:space="0" w:color="auto"/>
              <w:left w:val="single" w:sz="8" w:space="0" w:color="auto"/>
              <w:bottom w:val="nil"/>
              <w:right w:val="nil"/>
            </w:tcBorders>
            <w:shd w:val="clear" w:color="000000" w:fill="FFFFFF"/>
            <w:noWrap/>
            <w:vAlign w:val="bottom"/>
            <w:hideMark/>
          </w:tcPr>
          <w:p w14:paraId="705F34B8" w14:textId="77777777" w:rsidR="00AE0523" w:rsidRPr="00AE0523" w:rsidRDefault="00AE0523" w:rsidP="00AE0523">
            <w:pPr>
              <w:spacing w:after="0" w:line="240" w:lineRule="auto"/>
              <w:rPr>
                <w:rFonts w:eastAsia="Times New Roman" w:cstheme="minorHAnsi"/>
                <w:b/>
                <w:bCs/>
                <w:color w:val="000000"/>
                <w:sz w:val="16"/>
                <w:szCs w:val="16"/>
                <w:lang w:eastAsia="sk-SK"/>
              </w:rPr>
            </w:pPr>
            <w:r>
              <w:rPr>
                <w:rFonts w:eastAsia="Calibri" w:cstheme="minorHAnsi"/>
                <w:b/>
                <w:sz w:val="16"/>
                <w:szCs w:val="16"/>
              </w:rPr>
              <w:t>ODZ</w:t>
            </w:r>
            <w:r w:rsidRPr="00720D76">
              <w:rPr>
                <w:rFonts w:eastAsia="Calibri" w:cstheme="minorHAnsi"/>
                <w:b/>
                <w:sz w:val="16"/>
                <w:szCs w:val="16"/>
              </w:rPr>
              <w:t xml:space="preserve"> </w:t>
            </w:r>
            <w:r>
              <w:rPr>
                <w:rFonts w:eastAsia="Calibri" w:cstheme="minorHAnsi"/>
                <w:b/>
                <w:sz w:val="16"/>
                <w:szCs w:val="16"/>
              </w:rPr>
              <w:t>z obdobia pred</w:t>
            </w:r>
            <w:r w:rsidRPr="00720D76">
              <w:rPr>
                <w:rFonts w:eastAsia="Calibri" w:cstheme="minorHAnsi"/>
                <w:b/>
                <w:sz w:val="16"/>
                <w:szCs w:val="16"/>
              </w:rPr>
              <w:t xml:space="preserve"> prechodným rokom</w:t>
            </w:r>
          </w:p>
        </w:tc>
        <w:tc>
          <w:tcPr>
            <w:tcW w:w="389" w:type="dxa"/>
            <w:tcBorders>
              <w:top w:val="nil"/>
              <w:left w:val="single" w:sz="8" w:space="0" w:color="auto"/>
              <w:bottom w:val="single" w:sz="8" w:space="0" w:color="auto"/>
              <w:right w:val="nil"/>
            </w:tcBorders>
            <w:shd w:val="clear" w:color="000000" w:fill="FFFFFF"/>
            <w:noWrap/>
            <w:vAlign w:val="bottom"/>
            <w:hideMark/>
          </w:tcPr>
          <w:p w14:paraId="0F7673B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150</w:t>
            </w:r>
          </w:p>
        </w:tc>
        <w:tc>
          <w:tcPr>
            <w:tcW w:w="307" w:type="dxa"/>
            <w:tcBorders>
              <w:top w:val="nil"/>
              <w:left w:val="nil"/>
              <w:bottom w:val="single" w:sz="8" w:space="0" w:color="auto"/>
              <w:right w:val="nil"/>
            </w:tcBorders>
            <w:shd w:val="clear" w:color="000000" w:fill="FFFFFF"/>
            <w:noWrap/>
            <w:vAlign w:val="bottom"/>
            <w:hideMark/>
          </w:tcPr>
          <w:p w14:paraId="4E41EEE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5276C8F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32089CA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0F6E5BE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17C79CD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5FD865E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0BCA368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679B545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4CFFE31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0FB73CB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89" w:type="dxa"/>
            <w:tcBorders>
              <w:top w:val="nil"/>
              <w:left w:val="nil"/>
              <w:bottom w:val="single" w:sz="8" w:space="0" w:color="auto"/>
              <w:right w:val="nil"/>
            </w:tcBorders>
            <w:shd w:val="clear" w:color="000000" w:fill="FFFFFF"/>
            <w:noWrap/>
            <w:vAlign w:val="bottom"/>
            <w:hideMark/>
          </w:tcPr>
          <w:p w14:paraId="03A06EF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89" w:type="dxa"/>
            <w:tcBorders>
              <w:top w:val="nil"/>
              <w:left w:val="nil"/>
              <w:bottom w:val="single" w:sz="8" w:space="0" w:color="auto"/>
              <w:right w:val="nil"/>
            </w:tcBorders>
            <w:shd w:val="clear" w:color="000000" w:fill="FFFFFF"/>
            <w:noWrap/>
            <w:vAlign w:val="bottom"/>
            <w:hideMark/>
          </w:tcPr>
          <w:p w14:paraId="3CCE3F6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4F62BF9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1A5DAD2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nil"/>
            </w:tcBorders>
            <w:shd w:val="clear" w:color="000000" w:fill="FFFFFF"/>
            <w:noWrap/>
            <w:vAlign w:val="bottom"/>
            <w:hideMark/>
          </w:tcPr>
          <w:p w14:paraId="16C9413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407" w:type="dxa"/>
            <w:tcBorders>
              <w:top w:val="nil"/>
              <w:left w:val="nil"/>
              <w:bottom w:val="single" w:sz="8" w:space="0" w:color="auto"/>
              <w:right w:val="single" w:sz="8" w:space="0" w:color="auto"/>
            </w:tcBorders>
            <w:shd w:val="clear" w:color="000000" w:fill="FFFFFF"/>
            <w:noWrap/>
            <w:vAlign w:val="bottom"/>
            <w:hideMark/>
          </w:tcPr>
          <w:p w14:paraId="41D862E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r>
      <w:tr w:rsidR="00AE0523" w:rsidRPr="00AE0523" w14:paraId="5E3B9894" w14:textId="77777777" w:rsidTr="002B6534">
        <w:trPr>
          <w:trHeight w:val="559"/>
        </w:trPr>
        <w:tc>
          <w:tcPr>
            <w:tcW w:w="2295" w:type="dxa"/>
            <w:tcBorders>
              <w:top w:val="single" w:sz="8" w:space="0" w:color="auto"/>
              <w:left w:val="single" w:sz="8" w:space="0" w:color="auto"/>
              <w:bottom w:val="single" w:sz="8" w:space="0" w:color="auto"/>
              <w:right w:val="nil"/>
            </w:tcBorders>
            <w:shd w:val="clear" w:color="000000" w:fill="FFFFFF"/>
            <w:vAlign w:val="bottom"/>
            <w:hideMark/>
          </w:tcPr>
          <w:p w14:paraId="74516FC4" w14:textId="77777777" w:rsidR="00AE0523" w:rsidRPr="00AE0523" w:rsidRDefault="00AE0523" w:rsidP="00AE0523">
            <w:pPr>
              <w:spacing w:after="0" w:line="240" w:lineRule="auto"/>
              <w:rPr>
                <w:rFonts w:eastAsia="Times New Roman" w:cstheme="minorHAnsi"/>
                <w:b/>
                <w:bCs/>
                <w:color w:val="000000"/>
                <w:sz w:val="16"/>
                <w:szCs w:val="16"/>
                <w:lang w:eastAsia="sk-SK"/>
              </w:rPr>
            </w:pPr>
            <w:r>
              <w:rPr>
                <w:rFonts w:cstheme="minorHAnsi"/>
                <w:b/>
                <w:sz w:val="16"/>
                <w:szCs w:val="16"/>
              </w:rPr>
              <w:t>Čistý úbytok ODZ priradený ODZ z obdobia pred</w:t>
            </w:r>
            <w:r w:rsidRPr="00720D76">
              <w:rPr>
                <w:rFonts w:cstheme="minorHAnsi"/>
                <w:b/>
                <w:sz w:val="16"/>
                <w:szCs w:val="16"/>
              </w:rPr>
              <w:t xml:space="preserve"> prechodným rokom</w:t>
            </w:r>
          </w:p>
        </w:tc>
        <w:tc>
          <w:tcPr>
            <w:tcW w:w="389" w:type="dxa"/>
            <w:tcBorders>
              <w:top w:val="nil"/>
              <w:left w:val="single" w:sz="8" w:space="0" w:color="auto"/>
              <w:bottom w:val="single" w:sz="8" w:space="0" w:color="auto"/>
              <w:right w:val="nil"/>
            </w:tcBorders>
            <w:shd w:val="clear" w:color="000000" w:fill="FFFFFF"/>
            <w:vAlign w:val="bottom"/>
            <w:hideMark/>
          </w:tcPr>
          <w:p w14:paraId="73399AB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single" w:sz="8" w:space="0" w:color="auto"/>
              <w:right w:val="nil"/>
            </w:tcBorders>
            <w:shd w:val="clear" w:color="000000" w:fill="FFFFFF"/>
            <w:noWrap/>
            <w:vAlign w:val="bottom"/>
            <w:hideMark/>
          </w:tcPr>
          <w:p w14:paraId="03F1BA6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6B88930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717D415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6D3FAF3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3F32D03D"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FFFFFF"/>
            <w:noWrap/>
            <w:vAlign w:val="bottom"/>
            <w:hideMark/>
          </w:tcPr>
          <w:p w14:paraId="1B6B919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08BD617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(20)</w:t>
            </w:r>
          </w:p>
        </w:tc>
        <w:tc>
          <w:tcPr>
            <w:tcW w:w="407" w:type="dxa"/>
            <w:tcBorders>
              <w:top w:val="nil"/>
              <w:left w:val="nil"/>
              <w:bottom w:val="single" w:sz="8" w:space="0" w:color="auto"/>
              <w:right w:val="nil"/>
            </w:tcBorders>
            <w:shd w:val="clear" w:color="000000" w:fill="FFFFFF"/>
            <w:noWrap/>
            <w:vAlign w:val="bottom"/>
            <w:hideMark/>
          </w:tcPr>
          <w:p w14:paraId="6450E5A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(80)</w:t>
            </w:r>
          </w:p>
        </w:tc>
        <w:tc>
          <w:tcPr>
            <w:tcW w:w="389" w:type="dxa"/>
            <w:tcBorders>
              <w:top w:val="nil"/>
              <w:left w:val="nil"/>
              <w:bottom w:val="single" w:sz="8" w:space="0" w:color="auto"/>
              <w:right w:val="nil"/>
            </w:tcBorders>
            <w:shd w:val="clear" w:color="000000" w:fill="FFFFFF"/>
            <w:noWrap/>
            <w:vAlign w:val="bottom"/>
            <w:hideMark/>
          </w:tcPr>
          <w:p w14:paraId="0E860B5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476D9E6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(50)</w:t>
            </w:r>
          </w:p>
        </w:tc>
        <w:tc>
          <w:tcPr>
            <w:tcW w:w="389" w:type="dxa"/>
            <w:tcBorders>
              <w:top w:val="nil"/>
              <w:left w:val="nil"/>
              <w:bottom w:val="single" w:sz="8" w:space="0" w:color="auto"/>
              <w:right w:val="nil"/>
            </w:tcBorders>
            <w:shd w:val="clear" w:color="000000" w:fill="FFFFFF"/>
            <w:noWrap/>
            <w:vAlign w:val="bottom"/>
            <w:hideMark/>
          </w:tcPr>
          <w:p w14:paraId="5362F68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89" w:type="dxa"/>
            <w:tcBorders>
              <w:top w:val="nil"/>
              <w:left w:val="nil"/>
              <w:bottom w:val="single" w:sz="8" w:space="0" w:color="auto"/>
              <w:right w:val="nil"/>
            </w:tcBorders>
            <w:shd w:val="clear" w:color="000000" w:fill="FFFFFF"/>
            <w:noWrap/>
            <w:vAlign w:val="bottom"/>
            <w:hideMark/>
          </w:tcPr>
          <w:p w14:paraId="1697EDAA"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5D853FB7"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5BEA28B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FFFFFF"/>
            <w:noWrap/>
            <w:vAlign w:val="bottom"/>
            <w:hideMark/>
          </w:tcPr>
          <w:p w14:paraId="4129017F"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single" w:sz="8" w:space="0" w:color="auto"/>
            </w:tcBorders>
            <w:shd w:val="clear" w:color="000000" w:fill="FFFFFF"/>
            <w:noWrap/>
            <w:vAlign w:val="bottom"/>
            <w:hideMark/>
          </w:tcPr>
          <w:p w14:paraId="5D2B392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r>
      <w:tr w:rsidR="00AE0523" w:rsidRPr="00AE0523" w14:paraId="5B8A8F90" w14:textId="77777777" w:rsidTr="002B6534">
        <w:trPr>
          <w:trHeight w:val="322"/>
        </w:trPr>
        <w:tc>
          <w:tcPr>
            <w:tcW w:w="2295" w:type="dxa"/>
            <w:tcBorders>
              <w:top w:val="single" w:sz="8" w:space="0" w:color="auto"/>
              <w:left w:val="single" w:sz="8" w:space="0" w:color="auto"/>
              <w:bottom w:val="single" w:sz="8" w:space="0" w:color="auto"/>
              <w:right w:val="nil"/>
            </w:tcBorders>
            <w:shd w:val="clear" w:color="000000" w:fill="D9D9D9"/>
            <w:vAlign w:val="bottom"/>
            <w:hideMark/>
          </w:tcPr>
          <w:p w14:paraId="2F594DB1" w14:textId="77777777" w:rsidR="00AE0523" w:rsidRPr="00AE0523" w:rsidRDefault="00AE0523" w:rsidP="00AE0523">
            <w:pPr>
              <w:spacing w:after="0" w:line="240" w:lineRule="auto"/>
              <w:rPr>
                <w:rFonts w:eastAsia="Times New Roman" w:cstheme="minorHAnsi"/>
                <w:b/>
                <w:bCs/>
                <w:color w:val="000000"/>
                <w:sz w:val="16"/>
                <w:szCs w:val="16"/>
                <w:lang w:eastAsia="sk-SK"/>
              </w:rPr>
            </w:pPr>
            <w:r>
              <w:rPr>
                <w:rFonts w:eastAsia="Calibri" w:cstheme="minorHAnsi"/>
                <w:b/>
                <w:sz w:val="16"/>
                <w:szCs w:val="16"/>
              </w:rPr>
              <w:t>Upravený čistý pohyb ODZ</w:t>
            </w:r>
          </w:p>
        </w:tc>
        <w:tc>
          <w:tcPr>
            <w:tcW w:w="389" w:type="dxa"/>
            <w:tcBorders>
              <w:top w:val="nil"/>
              <w:left w:val="single" w:sz="8" w:space="0" w:color="auto"/>
              <w:bottom w:val="single" w:sz="8" w:space="0" w:color="auto"/>
              <w:right w:val="nil"/>
            </w:tcBorders>
            <w:shd w:val="clear" w:color="000000" w:fill="D9D9D9"/>
            <w:vAlign w:val="bottom"/>
            <w:hideMark/>
          </w:tcPr>
          <w:p w14:paraId="100656A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single" w:sz="8" w:space="0" w:color="auto"/>
              <w:right w:val="nil"/>
            </w:tcBorders>
            <w:shd w:val="clear" w:color="000000" w:fill="D9D9D9"/>
            <w:noWrap/>
            <w:vAlign w:val="bottom"/>
            <w:hideMark/>
          </w:tcPr>
          <w:p w14:paraId="5E37B00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389" w:type="dxa"/>
            <w:tcBorders>
              <w:top w:val="nil"/>
              <w:left w:val="nil"/>
              <w:bottom w:val="single" w:sz="8" w:space="0" w:color="auto"/>
              <w:right w:val="nil"/>
            </w:tcBorders>
            <w:shd w:val="clear" w:color="000000" w:fill="D9D9D9"/>
            <w:noWrap/>
            <w:vAlign w:val="bottom"/>
            <w:hideMark/>
          </w:tcPr>
          <w:p w14:paraId="196877C0"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100</w:t>
            </w:r>
          </w:p>
        </w:tc>
        <w:tc>
          <w:tcPr>
            <w:tcW w:w="389" w:type="dxa"/>
            <w:tcBorders>
              <w:top w:val="nil"/>
              <w:left w:val="nil"/>
              <w:bottom w:val="single" w:sz="8" w:space="0" w:color="auto"/>
              <w:right w:val="nil"/>
            </w:tcBorders>
            <w:shd w:val="clear" w:color="000000" w:fill="D9D9D9"/>
            <w:noWrap/>
            <w:vAlign w:val="bottom"/>
            <w:hideMark/>
          </w:tcPr>
          <w:p w14:paraId="57C6C29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130</w:t>
            </w:r>
          </w:p>
        </w:tc>
        <w:tc>
          <w:tcPr>
            <w:tcW w:w="389" w:type="dxa"/>
            <w:tcBorders>
              <w:top w:val="nil"/>
              <w:left w:val="nil"/>
              <w:bottom w:val="single" w:sz="8" w:space="0" w:color="auto"/>
              <w:right w:val="nil"/>
            </w:tcBorders>
            <w:shd w:val="clear" w:color="000000" w:fill="D9D9D9"/>
            <w:noWrap/>
            <w:vAlign w:val="bottom"/>
            <w:hideMark/>
          </w:tcPr>
          <w:p w14:paraId="7F24CDE8"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70</w:t>
            </w:r>
          </w:p>
        </w:tc>
        <w:tc>
          <w:tcPr>
            <w:tcW w:w="389" w:type="dxa"/>
            <w:tcBorders>
              <w:top w:val="nil"/>
              <w:left w:val="nil"/>
              <w:bottom w:val="single" w:sz="8" w:space="0" w:color="auto"/>
              <w:right w:val="nil"/>
            </w:tcBorders>
            <w:shd w:val="clear" w:color="000000" w:fill="D9D9D9"/>
            <w:noWrap/>
            <w:vAlign w:val="bottom"/>
            <w:hideMark/>
          </w:tcPr>
          <w:p w14:paraId="41FC4B6C"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D9D9D9"/>
            <w:noWrap/>
            <w:vAlign w:val="bottom"/>
            <w:hideMark/>
          </w:tcPr>
          <w:p w14:paraId="06E637BE"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120</w:t>
            </w:r>
          </w:p>
        </w:tc>
        <w:tc>
          <w:tcPr>
            <w:tcW w:w="407" w:type="dxa"/>
            <w:tcBorders>
              <w:top w:val="nil"/>
              <w:left w:val="nil"/>
              <w:bottom w:val="single" w:sz="8" w:space="0" w:color="auto"/>
              <w:right w:val="nil"/>
            </w:tcBorders>
            <w:shd w:val="clear" w:color="000000" w:fill="D9D9D9"/>
            <w:noWrap/>
            <w:vAlign w:val="bottom"/>
            <w:hideMark/>
          </w:tcPr>
          <w:p w14:paraId="48F52EC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D9D9D9"/>
            <w:noWrap/>
            <w:vAlign w:val="bottom"/>
            <w:hideMark/>
          </w:tcPr>
          <w:p w14:paraId="010FFEA2"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389" w:type="dxa"/>
            <w:tcBorders>
              <w:top w:val="nil"/>
              <w:left w:val="nil"/>
              <w:bottom w:val="single" w:sz="8" w:space="0" w:color="auto"/>
              <w:right w:val="nil"/>
            </w:tcBorders>
            <w:shd w:val="clear" w:color="000000" w:fill="D9D9D9"/>
            <w:noWrap/>
            <w:vAlign w:val="bottom"/>
            <w:hideMark/>
          </w:tcPr>
          <w:p w14:paraId="5DA82FC4"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c>
          <w:tcPr>
            <w:tcW w:w="407" w:type="dxa"/>
            <w:tcBorders>
              <w:top w:val="nil"/>
              <w:left w:val="nil"/>
              <w:bottom w:val="single" w:sz="8" w:space="0" w:color="auto"/>
              <w:right w:val="nil"/>
            </w:tcBorders>
            <w:shd w:val="clear" w:color="000000" w:fill="D9D9D9"/>
            <w:noWrap/>
            <w:vAlign w:val="bottom"/>
            <w:hideMark/>
          </w:tcPr>
          <w:p w14:paraId="183D64C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(40)</w:t>
            </w:r>
          </w:p>
        </w:tc>
        <w:tc>
          <w:tcPr>
            <w:tcW w:w="389" w:type="dxa"/>
            <w:tcBorders>
              <w:top w:val="nil"/>
              <w:left w:val="nil"/>
              <w:bottom w:val="single" w:sz="8" w:space="0" w:color="auto"/>
              <w:right w:val="nil"/>
            </w:tcBorders>
            <w:shd w:val="clear" w:color="000000" w:fill="D9D9D9"/>
            <w:noWrap/>
            <w:vAlign w:val="bottom"/>
            <w:hideMark/>
          </w:tcPr>
          <w:p w14:paraId="064FB47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89" w:type="dxa"/>
            <w:tcBorders>
              <w:top w:val="nil"/>
              <w:left w:val="nil"/>
              <w:bottom w:val="single" w:sz="8" w:space="0" w:color="auto"/>
              <w:right w:val="nil"/>
            </w:tcBorders>
            <w:shd w:val="clear" w:color="000000" w:fill="D9D9D9"/>
            <w:noWrap/>
            <w:vAlign w:val="bottom"/>
            <w:hideMark/>
          </w:tcPr>
          <w:p w14:paraId="3ACAACA5"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(360)</w:t>
            </w:r>
          </w:p>
        </w:tc>
        <w:tc>
          <w:tcPr>
            <w:tcW w:w="407" w:type="dxa"/>
            <w:tcBorders>
              <w:top w:val="nil"/>
              <w:left w:val="nil"/>
              <w:bottom w:val="single" w:sz="8" w:space="0" w:color="auto"/>
              <w:right w:val="nil"/>
            </w:tcBorders>
            <w:shd w:val="clear" w:color="000000" w:fill="D9D9D9"/>
            <w:noWrap/>
            <w:vAlign w:val="bottom"/>
            <w:hideMark/>
          </w:tcPr>
          <w:p w14:paraId="0C4DFC01"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D9D9D9"/>
            <w:noWrap/>
            <w:vAlign w:val="bottom"/>
            <w:hideMark/>
          </w:tcPr>
          <w:p w14:paraId="26C95F7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nil"/>
            </w:tcBorders>
            <w:shd w:val="clear" w:color="000000" w:fill="D9D9D9"/>
            <w:noWrap/>
            <w:vAlign w:val="bottom"/>
            <w:hideMark/>
          </w:tcPr>
          <w:p w14:paraId="166065C6"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nil"/>
              <w:left w:val="nil"/>
              <w:bottom w:val="single" w:sz="8" w:space="0" w:color="auto"/>
              <w:right w:val="single" w:sz="8" w:space="0" w:color="auto"/>
            </w:tcBorders>
            <w:shd w:val="clear" w:color="000000" w:fill="D9D9D9"/>
            <w:noWrap/>
            <w:vAlign w:val="bottom"/>
            <w:hideMark/>
          </w:tcPr>
          <w:p w14:paraId="0B2D14FB"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r>
      <w:tr w:rsidR="00AE0523" w:rsidRPr="00AE0523" w14:paraId="7A26EC32" w14:textId="77777777" w:rsidTr="002B6534">
        <w:trPr>
          <w:trHeight w:val="270"/>
        </w:trPr>
        <w:tc>
          <w:tcPr>
            <w:tcW w:w="2295" w:type="dxa"/>
            <w:tcBorders>
              <w:top w:val="nil"/>
              <w:left w:val="single" w:sz="8" w:space="0" w:color="auto"/>
              <w:bottom w:val="nil"/>
              <w:right w:val="nil"/>
            </w:tcBorders>
            <w:shd w:val="clear" w:color="000000" w:fill="FFFFFF"/>
            <w:noWrap/>
            <w:vAlign w:val="bottom"/>
            <w:hideMark/>
          </w:tcPr>
          <w:p w14:paraId="6DB271DC"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 xml:space="preserve">(A) </w:t>
            </w:r>
            <w:r w:rsidRPr="00AE0523">
              <w:rPr>
                <w:rFonts w:eastAsia="Calibri" w:cstheme="minorHAnsi"/>
                <w:sz w:val="16"/>
                <w:szCs w:val="16"/>
              </w:rPr>
              <w:t>Nevyrovnaný zostatok</w:t>
            </w:r>
          </w:p>
        </w:tc>
        <w:tc>
          <w:tcPr>
            <w:tcW w:w="389" w:type="dxa"/>
            <w:tcBorders>
              <w:top w:val="nil"/>
              <w:left w:val="single" w:sz="8" w:space="0" w:color="auto"/>
              <w:bottom w:val="nil"/>
              <w:right w:val="nil"/>
            </w:tcBorders>
            <w:shd w:val="clear" w:color="000000" w:fill="FFFFFF"/>
            <w:noWrap/>
            <w:vAlign w:val="bottom"/>
            <w:hideMark/>
          </w:tcPr>
          <w:p w14:paraId="71C6E9FF"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770BDD2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389" w:type="dxa"/>
            <w:tcBorders>
              <w:top w:val="nil"/>
              <w:left w:val="nil"/>
              <w:bottom w:val="nil"/>
              <w:right w:val="nil"/>
            </w:tcBorders>
            <w:shd w:val="clear" w:color="000000" w:fill="FFFFFF"/>
            <w:noWrap/>
            <w:vAlign w:val="bottom"/>
            <w:hideMark/>
          </w:tcPr>
          <w:p w14:paraId="1D31568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110</w:t>
            </w:r>
          </w:p>
        </w:tc>
        <w:tc>
          <w:tcPr>
            <w:tcW w:w="389" w:type="dxa"/>
            <w:tcBorders>
              <w:top w:val="nil"/>
              <w:left w:val="nil"/>
              <w:bottom w:val="nil"/>
              <w:right w:val="nil"/>
            </w:tcBorders>
            <w:shd w:val="clear" w:color="000000" w:fill="FFFFFF"/>
            <w:noWrap/>
            <w:vAlign w:val="bottom"/>
            <w:hideMark/>
          </w:tcPr>
          <w:p w14:paraId="08D135A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240</w:t>
            </w:r>
          </w:p>
        </w:tc>
        <w:tc>
          <w:tcPr>
            <w:tcW w:w="389" w:type="dxa"/>
            <w:tcBorders>
              <w:top w:val="nil"/>
              <w:left w:val="nil"/>
              <w:bottom w:val="nil"/>
              <w:right w:val="nil"/>
            </w:tcBorders>
            <w:shd w:val="clear" w:color="000000" w:fill="FFFFFF"/>
            <w:noWrap/>
            <w:vAlign w:val="bottom"/>
            <w:hideMark/>
          </w:tcPr>
          <w:p w14:paraId="5D046C3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310</w:t>
            </w:r>
          </w:p>
        </w:tc>
        <w:tc>
          <w:tcPr>
            <w:tcW w:w="389" w:type="dxa"/>
            <w:tcBorders>
              <w:top w:val="nil"/>
              <w:left w:val="nil"/>
              <w:bottom w:val="nil"/>
              <w:right w:val="nil"/>
            </w:tcBorders>
            <w:shd w:val="clear" w:color="000000" w:fill="FFFFFF"/>
            <w:noWrap/>
            <w:vAlign w:val="bottom"/>
            <w:hideMark/>
          </w:tcPr>
          <w:p w14:paraId="0DB828F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310</w:t>
            </w:r>
          </w:p>
        </w:tc>
        <w:tc>
          <w:tcPr>
            <w:tcW w:w="389" w:type="dxa"/>
            <w:tcBorders>
              <w:top w:val="nil"/>
              <w:left w:val="nil"/>
              <w:bottom w:val="nil"/>
              <w:right w:val="nil"/>
            </w:tcBorders>
            <w:shd w:val="clear" w:color="000000" w:fill="FFFFFF"/>
            <w:noWrap/>
            <w:vAlign w:val="bottom"/>
            <w:hideMark/>
          </w:tcPr>
          <w:p w14:paraId="6D083AE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6FC9CD4B"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2BD5BACC"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389" w:type="dxa"/>
            <w:tcBorders>
              <w:top w:val="nil"/>
              <w:left w:val="nil"/>
              <w:bottom w:val="nil"/>
              <w:right w:val="nil"/>
            </w:tcBorders>
            <w:shd w:val="clear" w:color="000000" w:fill="FFFFFF"/>
            <w:noWrap/>
            <w:vAlign w:val="bottom"/>
            <w:hideMark/>
          </w:tcPr>
          <w:p w14:paraId="416BE40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430</w:t>
            </w:r>
          </w:p>
        </w:tc>
        <w:tc>
          <w:tcPr>
            <w:tcW w:w="407" w:type="dxa"/>
            <w:tcBorders>
              <w:top w:val="nil"/>
              <w:left w:val="nil"/>
              <w:bottom w:val="nil"/>
              <w:right w:val="nil"/>
            </w:tcBorders>
            <w:shd w:val="clear" w:color="000000" w:fill="FFFFFF"/>
            <w:noWrap/>
            <w:vAlign w:val="bottom"/>
            <w:hideMark/>
          </w:tcPr>
          <w:p w14:paraId="631791B2"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390</w:t>
            </w:r>
          </w:p>
        </w:tc>
        <w:tc>
          <w:tcPr>
            <w:tcW w:w="389" w:type="dxa"/>
            <w:tcBorders>
              <w:top w:val="nil"/>
              <w:left w:val="nil"/>
              <w:bottom w:val="nil"/>
              <w:right w:val="nil"/>
            </w:tcBorders>
            <w:shd w:val="clear" w:color="000000" w:fill="FFFFFF"/>
            <w:noWrap/>
            <w:vAlign w:val="bottom"/>
            <w:hideMark/>
          </w:tcPr>
          <w:p w14:paraId="1A3D3980"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400</w:t>
            </w:r>
          </w:p>
        </w:tc>
        <w:tc>
          <w:tcPr>
            <w:tcW w:w="489" w:type="dxa"/>
            <w:tcBorders>
              <w:top w:val="nil"/>
              <w:left w:val="nil"/>
              <w:bottom w:val="nil"/>
              <w:right w:val="nil"/>
            </w:tcBorders>
            <w:shd w:val="clear" w:color="000000" w:fill="FFFFFF"/>
            <w:noWrap/>
            <w:vAlign w:val="bottom"/>
            <w:hideMark/>
          </w:tcPr>
          <w:p w14:paraId="39D3A331"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40</w:t>
            </w:r>
          </w:p>
        </w:tc>
        <w:tc>
          <w:tcPr>
            <w:tcW w:w="407" w:type="dxa"/>
            <w:tcBorders>
              <w:top w:val="nil"/>
              <w:left w:val="nil"/>
              <w:bottom w:val="nil"/>
              <w:right w:val="nil"/>
            </w:tcBorders>
            <w:shd w:val="clear" w:color="000000" w:fill="FFFFFF"/>
            <w:noWrap/>
            <w:vAlign w:val="bottom"/>
            <w:hideMark/>
          </w:tcPr>
          <w:p w14:paraId="0728516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30</w:t>
            </w:r>
          </w:p>
        </w:tc>
        <w:tc>
          <w:tcPr>
            <w:tcW w:w="407" w:type="dxa"/>
            <w:tcBorders>
              <w:top w:val="nil"/>
              <w:left w:val="nil"/>
              <w:bottom w:val="nil"/>
              <w:right w:val="nil"/>
            </w:tcBorders>
            <w:shd w:val="clear" w:color="000000" w:fill="FFFFFF"/>
            <w:noWrap/>
            <w:vAlign w:val="bottom"/>
            <w:hideMark/>
          </w:tcPr>
          <w:p w14:paraId="30C81558"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20</w:t>
            </w:r>
          </w:p>
        </w:tc>
        <w:tc>
          <w:tcPr>
            <w:tcW w:w="407" w:type="dxa"/>
            <w:tcBorders>
              <w:top w:val="nil"/>
              <w:left w:val="nil"/>
              <w:bottom w:val="nil"/>
              <w:right w:val="nil"/>
            </w:tcBorders>
            <w:shd w:val="clear" w:color="000000" w:fill="FFFFFF"/>
            <w:noWrap/>
            <w:vAlign w:val="bottom"/>
            <w:hideMark/>
          </w:tcPr>
          <w:p w14:paraId="06E78F8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single" w:sz="8" w:space="0" w:color="auto"/>
            </w:tcBorders>
            <w:shd w:val="clear" w:color="000000" w:fill="FFFFFF"/>
            <w:noWrap/>
            <w:vAlign w:val="bottom"/>
            <w:hideMark/>
          </w:tcPr>
          <w:p w14:paraId="7C7A47F1"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r>
      <w:tr w:rsidR="00AE0523" w:rsidRPr="00AE0523" w14:paraId="2666EE82" w14:textId="77777777" w:rsidTr="002B6534">
        <w:trPr>
          <w:trHeight w:val="270"/>
        </w:trPr>
        <w:tc>
          <w:tcPr>
            <w:tcW w:w="2295" w:type="dxa"/>
            <w:tcBorders>
              <w:top w:val="nil"/>
              <w:left w:val="single" w:sz="8" w:space="0" w:color="auto"/>
              <w:bottom w:val="nil"/>
              <w:right w:val="nil"/>
            </w:tcBorders>
            <w:shd w:val="clear" w:color="000000" w:fill="FFFFFF"/>
            <w:noWrap/>
            <w:vAlign w:val="bottom"/>
            <w:hideMark/>
          </w:tcPr>
          <w:p w14:paraId="42403FE9"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 xml:space="preserve">(B) </w:t>
            </w:r>
            <w:r w:rsidRPr="00AE0523">
              <w:rPr>
                <w:rFonts w:eastAsia="Calibri" w:cstheme="minorHAnsi"/>
                <w:sz w:val="16"/>
                <w:szCs w:val="16"/>
              </w:rPr>
              <w:t>Maximálna oprávnená suma</w:t>
            </w:r>
          </w:p>
        </w:tc>
        <w:tc>
          <w:tcPr>
            <w:tcW w:w="389" w:type="dxa"/>
            <w:tcBorders>
              <w:top w:val="nil"/>
              <w:left w:val="single" w:sz="8" w:space="0" w:color="auto"/>
              <w:bottom w:val="nil"/>
              <w:right w:val="nil"/>
            </w:tcBorders>
            <w:shd w:val="clear" w:color="000000" w:fill="FFFFFF"/>
            <w:noWrap/>
            <w:vAlign w:val="bottom"/>
            <w:hideMark/>
          </w:tcPr>
          <w:p w14:paraId="35E0B053"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07D94276"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34D76855"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46CA58F3"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5BC33479"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6AC0E9C2"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05D4B59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420</w:t>
            </w:r>
          </w:p>
        </w:tc>
        <w:tc>
          <w:tcPr>
            <w:tcW w:w="407" w:type="dxa"/>
            <w:tcBorders>
              <w:top w:val="nil"/>
              <w:left w:val="nil"/>
              <w:bottom w:val="nil"/>
              <w:right w:val="nil"/>
            </w:tcBorders>
            <w:shd w:val="clear" w:color="000000" w:fill="FFFFFF"/>
            <w:noWrap/>
            <w:vAlign w:val="bottom"/>
            <w:hideMark/>
          </w:tcPr>
          <w:p w14:paraId="4C46E381"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320</w:t>
            </w:r>
          </w:p>
        </w:tc>
        <w:tc>
          <w:tcPr>
            <w:tcW w:w="407" w:type="dxa"/>
            <w:tcBorders>
              <w:top w:val="nil"/>
              <w:left w:val="nil"/>
              <w:bottom w:val="nil"/>
              <w:right w:val="nil"/>
            </w:tcBorders>
            <w:shd w:val="clear" w:color="000000" w:fill="FFFFFF"/>
            <w:noWrap/>
            <w:vAlign w:val="bottom"/>
            <w:hideMark/>
          </w:tcPr>
          <w:p w14:paraId="5692A58D"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190</w:t>
            </w:r>
          </w:p>
        </w:tc>
        <w:tc>
          <w:tcPr>
            <w:tcW w:w="389" w:type="dxa"/>
            <w:tcBorders>
              <w:top w:val="nil"/>
              <w:left w:val="nil"/>
              <w:bottom w:val="nil"/>
              <w:right w:val="nil"/>
            </w:tcBorders>
            <w:shd w:val="clear" w:color="000000" w:fill="FFFFFF"/>
            <w:noWrap/>
            <w:vAlign w:val="bottom"/>
            <w:hideMark/>
          </w:tcPr>
          <w:p w14:paraId="52E5FC52"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120</w:t>
            </w:r>
          </w:p>
        </w:tc>
        <w:tc>
          <w:tcPr>
            <w:tcW w:w="407" w:type="dxa"/>
            <w:tcBorders>
              <w:top w:val="nil"/>
              <w:left w:val="nil"/>
              <w:bottom w:val="nil"/>
              <w:right w:val="nil"/>
            </w:tcBorders>
            <w:shd w:val="clear" w:color="000000" w:fill="FFFFFF"/>
            <w:noWrap/>
            <w:vAlign w:val="bottom"/>
            <w:hideMark/>
          </w:tcPr>
          <w:p w14:paraId="5C0DB76B"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120</w:t>
            </w:r>
          </w:p>
        </w:tc>
        <w:tc>
          <w:tcPr>
            <w:tcW w:w="389" w:type="dxa"/>
            <w:tcBorders>
              <w:top w:val="nil"/>
              <w:left w:val="nil"/>
              <w:bottom w:val="nil"/>
              <w:right w:val="nil"/>
            </w:tcBorders>
            <w:shd w:val="clear" w:color="000000" w:fill="FFFFFF"/>
            <w:noWrap/>
            <w:vAlign w:val="bottom"/>
            <w:hideMark/>
          </w:tcPr>
          <w:p w14:paraId="154277B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89" w:type="dxa"/>
            <w:tcBorders>
              <w:top w:val="nil"/>
              <w:left w:val="nil"/>
              <w:bottom w:val="nil"/>
              <w:right w:val="nil"/>
            </w:tcBorders>
            <w:shd w:val="clear" w:color="000000" w:fill="FFFFFF"/>
            <w:noWrap/>
            <w:vAlign w:val="bottom"/>
            <w:hideMark/>
          </w:tcPr>
          <w:p w14:paraId="31F753E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785B06D4"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5721F684"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4CFAF766"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single" w:sz="8" w:space="0" w:color="auto"/>
            </w:tcBorders>
            <w:shd w:val="clear" w:color="000000" w:fill="FFFFFF"/>
            <w:noWrap/>
            <w:vAlign w:val="bottom"/>
            <w:hideMark/>
          </w:tcPr>
          <w:p w14:paraId="52F1EEE7"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r>
      <w:tr w:rsidR="00AE0523" w:rsidRPr="00AE0523" w14:paraId="26759B51" w14:textId="77777777" w:rsidTr="002B6534">
        <w:trPr>
          <w:trHeight w:val="270"/>
        </w:trPr>
        <w:tc>
          <w:tcPr>
            <w:tcW w:w="2295" w:type="dxa"/>
            <w:tcBorders>
              <w:top w:val="nil"/>
              <w:left w:val="single" w:sz="8" w:space="0" w:color="auto"/>
              <w:bottom w:val="nil"/>
              <w:right w:val="nil"/>
            </w:tcBorders>
            <w:shd w:val="clear" w:color="000000" w:fill="FFFFFF"/>
            <w:noWrap/>
            <w:vAlign w:val="bottom"/>
            <w:hideMark/>
          </w:tcPr>
          <w:p w14:paraId="55D8BBDB" w14:textId="77777777" w:rsidR="00AE0523" w:rsidRPr="00AE0523" w:rsidRDefault="00AE0523" w:rsidP="00AE0523">
            <w:pPr>
              <w:spacing w:after="0" w:line="240" w:lineRule="auto"/>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 xml:space="preserve">(A-B) </w:t>
            </w:r>
            <w:r w:rsidRPr="00AE0523">
              <w:rPr>
                <w:rFonts w:eastAsia="Calibri" w:cstheme="minorHAnsi"/>
                <w:sz w:val="16"/>
                <w:szCs w:val="16"/>
              </w:rPr>
              <w:t>Neoprávnený zostatok</w:t>
            </w:r>
            <w:r w:rsidRPr="00720D76">
              <w:rPr>
                <w:rFonts w:eastAsia="Calibri" w:cstheme="minorHAnsi"/>
                <w:b/>
                <w:sz w:val="16"/>
                <w:szCs w:val="16"/>
              </w:rPr>
              <w:t xml:space="preserve">                   </w:t>
            </w:r>
          </w:p>
        </w:tc>
        <w:tc>
          <w:tcPr>
            <w:tcW w:w="389" w:type="dxa"/>
            <w:tcBorders>
              <w:top w:val="nil"/>
              <w:left w:val="single" w:sz="8" w:space="0" w:color="auto"/>
              <w:bottom w:val="nil"/>
              <w:right w:val="nil"/>
            </w:tcBorders>
            <w:shd w:val="clear" w:color="000000" w:fill="FFFFFF"/>
            <w:noWrap/>
            <w:vAlign w:val="bottom"/>
            <w:hideMark/>
          </w:tcPr>
          <w:p w14:paraId="76AB9719" w14:textId="77777777" w:rsidR="00AE0523" w:rsidRPr="00AE0523" w:rsidRDefault="00AE0523" w:rsidP="00AE0523">
            <w:pPr>
              <w:spacing w:after="0" w:line="240" w:lineRule="auto"/>
              <w:jc w:val="center"/>
              <w:rPr>
                <w:rFonts w:eastAsia="Times New Roman" w:cstheme="minorHAnsi"/>
                <w:b/>
                <w:bCs/>
                <w:color w:val="000000"/>
                <w:sz w:val="16"/>
                <w:szCs w:val="16"/>
                <w:lang w:eastAsia="sk-SK"/>
              </w:rPr>
            </w:pPr>
          </w:p>
        </w:tc>
        <w:tc>
          <w:tcPr>
            <w:tcW w:w="307" w:type="dxa"/>
            <w:tcBorders>
              <w:top w:val="nil"/>
              <w:left w:val="nil"/>
              <w:bottom w:val="nil"/>
              <w:right w:val="nil"/>
            </w:tcBorders>
            <w:shd w:val="clear" w:color="000000" w:fill="FFFFFF"/>
            <w:noWrap/>
            <w:vAlign w:val="bottom"/>
            <w:hideMark/>
          </w:tcPr>
          <w:p w14:paraId="2FD0926B"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6F8DE1EB"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3120E66A"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563435AA"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2BFBADB3" w14:textId="77777777" w:rsidR="00AE0523" w:rsidRPr="00AE0523" w:rsidRDefault="00AE0523" w:rsidP="00AE0523">
            <w:pPr>
              <w:spacing w:after="0" w:line="240" w:lineRule="auto"/>
              <w:jc w:val="center"/>
              <w:rPr>
                <w:rFonts w:eastAsia="Times New Roman" w:cstheme="minorHAnsi"/>
                <w:color w:val="000000"/>
                <w:sz w:val="16"/>
                <w:szCs w:val="16"/>
                <w:lang w:eastAsia="sk-SK"/>
              </w:rPr>
            </w:pPr>
          </w:p>
        </w:tc>
        <w:tc>
          <w:tcPr>
            <w:tcW w:w="389" w:type="dxa"/>
            <w:tcBorders>
              <w:top w:val="nil"/>
              <w:left w:val="nil"/>
              <w:bottom w:val="nil"/>
              <w:right w:val="nil"/>
            </w:tcBorders>
            <w:shd w:val="clear" w:color="000000" w:fill="FFFFFF"/>
            <w:noWrap/>
            <w:vAlign w:val="bottom"/>
            <w:hideMark/>
          </w:tcPr>
          <w:p w14:paraId="714377ED"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445CBF60"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110</w:t>
            </w:r>
          </w:p>
        </w:tc>
        <w:tc>
          <w:tcPr>
            <w:tcW w:w="407" w:type="dxa"/>
            <w:tcBorders>
              <w:top w:val="nil"/>
              <w:left w:val="nil"/>
              <w:bottom w:val="nil"/>
              <w:right w:val="nil"/>
            </w:tcBorders>
            <w:shd w:val="clear" w:color="000000" w:fill="FFFFFF"/>
            <w:noWrap/>
            <w:vAlign w:val="bottom"/>
            <w:hideMark/>
          </w:tcPr>
          <w:p w14:paraId="35269E84"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240</w:t>
            </w:r>
          </w:p>
        </w:tc>
        <w:tc>
          <w:tcPr>
            <w:tcW w:w="389" w:type="dxa"/>
            <w:tcBorders>
              <w:top w:val="nil"/>
              <w:left w:val="nil"/>
              <w:bottom w:val="nil"/>
              <w:right w:val="nil"/>
            </w:tcBorders>
            <w:shd w:val="clear" w:color="000000" w:fill="FFFFFF"/>
            <w:noWrap/>
            <w:vAlign w:val="bottom"/>
            <w:hideMark/>
          </w:tcPr>
          <w:p w14:paraId="259C0339"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310</w:t>
            </w:r>
          </w:p>
        </w:tc>
        <w:tc>
          <w:tcPr>
            <w:tcW w:w="407" w:type="dxa"/>
            <w:tcBorders>
              <w:top w:val="nil"/>
              <w:left w:val="nil"/>
              <w:bottom w:val="nil"/>
              <w:right w:val="nil"/>
            </w:tcBorders>
            <w:shd w:val="clear" w:color="000000" w:fill="FFFFFF"/>
            <w:noWrap/>
            <w:vAlign w:val="bottom"/>
            <w:hideMark/>
          </w:tcPr>
          <w:p w14:paraId="6D34704E"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270</w:t>
            </w:r>
          </w:p>
        </w:tc>
        <w:tc>
          <w:tcPr>
            <w:tcW w:w="389" w:type="dxa"/>
            <w:tcBorders>
              <w:top w:val="nil"/>
              <w:left w:val="nil"/>
              <w:bottom w:val="nil"/>
              <w:right w:val="nil"/>
            </w:tcBorders>
            <w:shd w:val="clear" w:color="000000" w:fill="FFFFFF"/>
            <w:noWrap/>
            <w:vAlign w:val="bottom"/>
            <w:hideMark/>
          </w:tcPr>
          <w:p w14:paraId="0FC54EE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390</w:t>
            </w:r>
          </w:p>
        </w:tc>
        <w:tc>
          <w:tcPr>
            <w:tcW w:w="489" w:type="dxa"/>
            <w:tcBorders>
              <w:top w:val="nil"/>
              <w:left w:val="nil"/>
              <w:bottom w:val="nil"/>
              <w:right w:val="nil"/>
            </w:tcBorders>
            <w:shd w:val="clear" w:color="000000" w:fill="FFFFFF"/>
            <w:noWrap/>
            <w:vAlign w:val="bottom"/>
            <w:hideMark/>
          </w:tcPr>
          <w:p w14:paraId="1F71DE33"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30</w:t>
            </w:r>
          </w:p>
        </w:tc>
        <w:tc>
          <w:tcPr>
            <w:tcW w:w="407" w:type="dxa"/>
            <w:tcBorders>
              <w:top w:val="nil"/>
              <w:left w:val="nil"/>
              <w:bottom w:val="nil"/>
              <w:right w:val="nil"/>
            </w:tcBorders>
            <w:shd w:val="clear" w:color="000000" w:fill="FFFFFF"/>
            <w:noWrap/>
            <w:vAlign w:val="bottom"/>
            <w:hideMark/>
          </w:tcPr>
          <w:p w14:paraId="6E6606EB"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20</w:t>
            </w:r>
          </w:p>
        </w:tc>
        <w:tc>
          <w:tcPr>
            <w:tcW w:w="407" w:type="dxa"/>
            <w:tcBorders>
              <w:top w:val="nil"/>
              <w:left w:val="nil"/>
              <w:bottom w:val="nil"/>
              <w:right w:val="nil"/>
            </w:tcBorders>
            <w:shd w:val="clear" w:color="000000" w:fill="FFFFFF"/>
            <w:noWrap/>
            <w:vAlign w:val="bottom"/>
            <w:hideMark/>
          </w:tcPr>
          <w:p w14:paraId="5B244EA5"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10</w:t>
            </w:r>
          </w:p>
        </w:tc>
        <w:tc>
          <w:tcPr>
            <w:tcW w:w="407" w:type="dxa"/>
            <w:tcBorders>
              <w:top w:val="nil"/>
              <w:left w:val="nil"/>
              <w:bottom w:val="nil"/>
              <w:right w:val="nil"/>
            </w:tcBorders>
            <w:shd w:val="clear" w:color="000000" w:fill="FFFFFF"/>
            <w:noWrap/>
            <w:vAlign w:val="bottom"/>
            <w:hideMark/>
          </w:tcPr>
          <w:p w14:paraId="1AE9F1BA"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c>
          <w:tcPr>
            <w:tcW w:w="407" w:type="dxa"/>
            <w:tcBorders>
              <w:top w:val="nil"/>
              <w:left w:val="nil"/>
              <w:bottom w:val="nil"/>
              <w:right w:val="single" w:sz="8" w:space="0" w:color="auto"/>
            </w:tcBorders>
            <w:shd w:val="clear" w:color="000000" w:fill="FFFFFF"/>
            <w:noWrap/>
            <w:vAlign w:val="bottom"/>
            <w:hideMark/>
          </w:tcPr>
          <w:p w14:paraId="1BEB219F" w14:textId="77777777" w:rsidR="00AE0523" w:rsidRPr="00AE0523" w:rsidRDefault="00AE0523" w:rsidP="00AE0523">
            <w:pPr>
              <w:spacing w:after="0" w:line="240" w:lineRule="auto"/>
              <w:jc w:val="center"/>
              <w:rPr>
                <w:rFonts w:eastAsia="Times New Roman" w:cstheme="minorHAnsi"/>
                <w:color w:val="000000"/>
                <w:sz w:val="16"/>
                <w:szCs w:val="16"/>
                <w:lang w:eastAsia="sk-SK"/>
              </w:rPr>
            </w:pPr>
            <w:r w:rsidRPr="00AE0523">
              <w:rPr>
                <w:rFonts w:eastAsia="Times New Roman" w:cstheme="minorHAnsi"/>
                <w:color w:val="000000"/>
                <w:sz w:val="16"/>
                <w:szCs w:val="16"/>
                <w:lang w:eastAsia="sk-SK"/>
              </w:rPr>
              <w:t>-</w:t>
            </w:r>
          </w:p>
        </w:tc>
      </w:tr>
      <w:tr w:rsidR="00FF75C3" w:rsidRPr="00AE0523" w14:paraId="38A880FA" w14:textId="77777777" w:rsidTr="002B6534">
        <w:trPr>
          <w:trHeight w:val="282"/>
        </w:trPr>
        <w:tc>
          <w:tcPr>
            <w:tcW w:w="2295" w:type="dxa"/>
            <w:tcBorders>
              <w:top w:val="single" w:sz="8" w:space="0" w:color="auto"/>
              <w:left w:val="single" w:sz="8" w:space="0" w:color="auto"/>
              <w:bottom w:val="single" w:sz="8" w:space="0" w:color="auto"/>
              <w:right w:val="nil"/>
            </w:tcBorders>
            <w:shd w:val="clear" w:color="000000" w:fill="FFFFFF"/>
            <w:noWrap/>
            <w:vAlign w:val="bottom"/>
            <w:hideMark/>
          </w:tcPr>
          <w:p w14:paraId="08D44201" w14:textId="77777777" w:rsidR="00FF75C3" w:rsidRPr="00AE0523" w:rsidRDefault="00FF75C3" w:rsidP="00C341E3">
            <w:pPr>
              <w:spacing w:after="0" w:line="240" w:lineRule="auto"/>
              <w:ind w:left="23"/>
              <w:rPr>
                <w:rFonts w:eastAsia="Times New Roman" w:cstheme="minorHAnsi"/>
                <w:b/>
                <w:bCs/>
                <w:color w:val="000000"/>
                <w:sz w:val="16"/>
                <w:szCs w:val="16"/>
                <w:lang w:eastAsia="sk-SK"/>
              </w:rPr>
            </w:pPr>
            <w:r>
              <w:rPr>
                <w:rFonts w:eastAsia="Calibri" w:cstheme="minorHAnsi"/>
                <w:b/>
                <w:sz w:val="16"/>
                <w:szCs w:val="16"/>
              </w:rPr>
              <w:t>Medziročný pohyb v</w:t>
            </w:r>
            <w:r w:rsidR="00C341E3">
              <w:rPr>
                <w:rFonts w:eastAsia="Calibri" w:cstheme="minorHAnsi"/>
                <w:b/>
                <w:sz w:val="16"/>
                <w:szCs w:val="16"/>
              </w:rPr>
              <w:t> </w:t>
            </w:r>
            <w:r>
              <w:rPr>
                <w:rFonts w:eastAsia="Calibri" w:cstheme="minorHAnsi"/>
                <w:b/>
                <w:sz w:val="16"/>
                <w:szCs w:val="16"/>
              </w:rPr>
              <w:t>neoprávnenom</w:t>
            </w:r>
            <w:r w:rsidR="00C341E3">
              <w:rPr>
                <w:rFonts w:eastAsia="Calibri" w:cstheme="minorHAnsi"/>
                <w:b/>
                <w:sz w:val="16"/>
                <w:szCs w:val="16"/>
              </w:rPr>
              <w:t xml:space="preserve"> </w:t>
            </w:r>
            <w:r>
              <w:rPr>
                <w:rFonts w:eastAsia="Calibri" w:cstheme="minorHAnsi"/>
                <w:b/>
                <w:sz w:val="16"/>
                <w:szCs w:val="16"/>
              </w:rPr>
              <w:t>zostatku</w:t>
            </w:r>
            <w:r w:rsidRPr="00AE0523">
              <w:rPr>
                <w:rFonts w:eastAsia="Times New Roman" w:cstheme="minorHAnsi"/>
                <w:b/>
                <w:bCs/>
                <w:color w:val="000000"/>
                <w:sz w:val="16"/>
                <w:szCs w:val="16"/>
                <w:lang w:eastAsia="sk-SK"/>
              </w:rPr>
              <w:t> </w:t>
            </w:r>
          </w:p>
        </w:tc>
        <w:tc>
          <w:tcPr>
            <w:tcW w:w="389" w:type="dxa"/>
            <w:tcBorders>
              <w:top w:val="single" w:sz="8" w:space="0" w:color="auto"/>
              <w:left w:val="single" w:sz="8" w:space="0" w:color="auto"/>
              <w:bottom w:val="single" w:sz="8" w:space="0" w:color="auto"/>
              <w:right w:val="nil"/>
            </w:tcBorders>
            <w:shd w:val="clear" w:color="000000" w:fill="FFFFFF"/>
            <w:noWrap/>
            <w:vAlign w:val="bottom"/>
            <w:hideMark/>
          </w:tcPr>
          <w:p w14:paraId="51F4D018"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07" w:type="dxa"/>
            <w:tcBorders>
              <w:top w:val="single" w:sz="8" w:space="0" w:color="auto"/>
              <w:left w:val="nil"/>
              <w:bottom w:val="single" w:sz="8" w:space="0" w:color="auto"/>
              <w:right w:val="nil"/>
            </w:tcBorders>
            <w:shd w:val="clear" w:color="000000" w:fill="FFFFFF"/>
            <w:noWrap/>
            <w:vAlign w:val="bottom"/>
            <w:hideMark/>
          </w:tcPr>
          <w:p w14:paraId="37DFF73F"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261CED27"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3EC2ACA9"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4D66B1C6"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77BEE5B9"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p>
        </w:tc>
        <w:tc>
          <w:tcPr>
            <w:tcW w:w="389" w:type="dxa"/>
            <w:tcBorders>
              <w:top w:val="single" w:sz="8" w:space="0" w:color="auto"/>
              <w:left w:val="nil"/>
              <w:bottom w:val="single" w:sz="8" w:space="0" w:color="auto"/>
              <w:right w:val="nil"/>
            </w:tcBorders>
            <w:shd w:val="clear" w:color="000000" w:fill="FFFFFF"/>
            <w:noWrap/>
            <w:vAlign w:val="bottom"/>
            <w:hideMark/>
          </w:tcPr>
          <w:p w14:paraId="717FE084"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51D520F6"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100</w:t>
            </w:r>
          </w:p>
        </w:tc>
        <w:tc>
          <w:tcPr>
            <w:tcW w:w="407" w:type="dxa"/>
            <w:tcBorders>
              <w:top w:val="single" w:sz="8" w:space="0" w:color="auto"/>
              <w:left w:val="nil"/>
              <w:bottom w:val="single" w:sz="8" w:space="0" w:color="auto"/>
              <w:right w:val="nil"/>
            </w:tcBorders>
            <w:shd w:val="clear" w:color="000000" w:fill="FFFFFF"/>
            <w:noWrap/>
            <w:vAlign w:val="bottom"/>
            <w:hideMark/>
          </w:tcPr>
          <w:p w14:paraId="785E64B1"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130</w:t>
            </w:r>
          </w:p>
        </w:tc>
        <w:tc>
          <w:tcPr>
            <w:tcW w:w="389" w:type="dxa"/>
            <w:tcBorders>
              <w:top w:val="single" w:sz="8" w:space="0" w:color="auto"/>
              <w:left w:val="nil"/>
              <w:bottom w:val="single" w:sz="8" w:space="0" w:color="auto"/>
              <w:right w:val="nil"/>
            </w:tcBorders>
            <w:shd w:val="clear" w:color="000000" w:fill="FFFFFF"/>
            <w:noWrap/>
            <w:vAlign w:val="bottom"/>
            <w:hideMark/>
          </w:tcPr>
          <w:p w14:paraId="5849C6A5"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70</w:t>
            </w:r>
          </w:p>
        </w:tc>
        <w:tc>
          <w:tcPr>
            <w:tcW w:w="407" w:type="dxa"/>
            <w:tcBorders>
              <w:top w:val="single" w:sz="8" w:space="0" w:color="auto"/>
              <w:left w:val="nil"/>
              <w:bottom w:val="single" w:sz="8" w:space="0" w:color="auto"/>
              <w:right w:val="nil"/>
            </w:tcBorders>
            <w:shd w:val="clear" w:color="000000" w:fill="FFFFFF"/>
            <w:noWrap/>
            <w:vAlign w:val="bottom"/>
            <w:hideMark/>
          </w:tcPr>
          <w:p w14:paraId="21569AF5"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(40)</w:t>
            </w:r>
          </w:p>
        </w:tc>
        <w:tc>
          <w:tcPr>
            <w:tcW w:w="389" w:type="dxa"/>
            <w:tcBorders>
              <w:top w:val="single" w:sz="8" w:space="0" w:color="auto"/>
              <w:left w:val="nil"/>
              <w:bottom w:val="single" w:sz="8" w:space="0" w:color="auto"/>
              <w:right w:val="nil"/>
            </w:tcBorders>
            <w:shd w:val="clear" w:color="000000" w:fill="FFFFFF"/>
            <w:noWrap/>
            <w:vAlign w:val="bottom"/>
            <w:hideMark/>
          </w:tcPr>
          <w:p w14:paraId="12837BE1"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120</w:t>
            </w:r>
          </w:p>
        </w:tc>
        <w:tc>
          <w:tcPr>
            <w:tcW w:w="489" w:type="dxa"/>
            <w:tcBorders>
              <w:top w:val="single" w:sz="8" w:space="0" w:color="auto"/>
              <w:left w:val="nil"/>
              <w:bottom w:val="single" w:sz="8" w:space="0" w:color="auto"/>
              <w:right w:val="nil"/>
            </w:tcBorders>
            <w:shd w:val="clear" w:color="000000" w:fill="FFFFFF"/>
            <w:noWrap/>
            <w:vAlign w:val="bottom"/>
            <w:hideMark/>
          </w:tcPr>
          <w:p w14:paraId="5934162B"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(360)</w:t>
            </w:r>
          </w:p>
        </w:tc>
        <w:tc>
          <w:tcPr>
            <w:tcW w:w="407" w:type="dxa"/>
            <w:tcBorders>
              <w:top w:val="single" w:sz="8" w:space="0" w:color="auto"/>
              <w:left w:val="nil"/>
              <w:bottom w:val="single" w:sz="8" w:space="0" w:color="auto"/>
              <w:right w:val="nil"/>
            </w:tcBorders>
            <w:shd w:val="clear" w:color="000000" w:fill="FFFFFF"/>
            <w:noWrap/>
            <w:vAlign w:val="bottom"/>
            <w:hideMark/>
          </w:tcPr>
          <w:p w14:paraId="3E4348A3"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364666F6"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nil"/>
            </w:tcBorders>
            <w:shd w:val="clear" w:color="000000" w:fill="FFFFFF"/>
            <w:noWrap/>
            <w:vAlign w:val="bottom"/>
            <w:hideMark/>
          </w:tcPr>
          <w:p w14:paraId="45E8CBBA"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(10)</w:t>
            </w:r>
          </w:p>
        </w:tc>
        <w:tc>
          <w:tcPr>
            <w:tcW w:w="407" w:type="dxa"/>
            <w:tcBorders>
              <w:top w:val="single" w:sz="8" w:space="0" w:color="auto"/>
              <w:left w:val="nil"/>
              <w:bottom w:val="single" w:sz="8" w:space="0" w:color="auto"/>
              <w:right w:val="single" w:sz="8" w:space="0" w:color="auto"/>
            </w:tcBorders>
            <w:shd w:val="clear" w:color="000000" w:fill="FFFFFF"/>
            <w:noWrap/>
            <w:vAlign w:val="bottom"/>
            <w:hideMark/>
          </w:tcPr>
          <w:p w14:paraId="0EDC68AD" w14:textId="77777777" w:rsidR="00FF75C3" w:rsidRPr="00AE0523" w:rsidRDefault="00FF75C3" w:rsidP="00C341E3">
            <w:pPr>
              <w:spacing w:after="0" w:line="240" w:lineRule="auto"/>
              <w:jc w:val="center"/>
              <w:rPr>
                <w:rFonts w:eastAsia="Times New Roman" w:cstheme="minorHAnsi"/>
                <w:b/>
                <w:bCs/>
                <w:color w:val="000000"/>
                <w:sz w:val="16"/>
                <w:szCs w:val="16"/>
                <w:lang w:eastAsia="sk-SK"/>
              </w:rPr>
            </w:pPr>
            <w:r w:rsidRPr="00AE0523">
              <w:rPr>
                <w:rFonts w:eastAsia="Times New Roman" w:cstheme="minorHAnsi"/>
                <w:b/>
                <w:bCs/>
                <w:color w:val="000000"/>
                <w:sz w:val="16"/>
                <w:szCs w:val="16"/>
                <w:lang w:eastAsia="sk-SK"/>
              </w:rPr>
              <w:t>-</w:t>
            </w:r>
          </w:p>
        </w:tc>
      </w:tr>
    </w:tbl>
    <w:p w14:paraId="3368BF47" w14:textId="77777777" w:rsidR="00AE0523" w:rsidRDefault="00AE0523" w:rsidP="00AB45BB">
      <w:pPr>
        <w:spacing w:after="60" w:line="240" w:lineRule="auto"/>
        <w:jc w:val="both"/>
        <w:rPr>
          <w:rFonts w:ascii="Times New Roman" w:hAnsi="Times New Roman" w:cs="Times New Roman"/>
          <w:sz w:val="24"/>
          <w:szCs w:val="24"/>
        </w:rPr>
      </w:pPr>
    </w:p>
    <w:p w14:paraId="547ED312" w14:textId="77777777" w:rsidR="00AB45BB" w:rsidRDefault="00AB45BB" w:rsidP="00CF6C8C">
      <w:pPr>
        <w:spacing w:after="60" w:line="240" w:lineRule="auto"/>
        <w:jc w:val="both"/>
        <w:rPr>
          <w:rFonts w:ascii="Times New Roman" w:hAnsi="Times New Roman" w:cs="Times New Roman"/>
          <w:b/>
          <w:sz w:val="24"/>
          <w:szCs w:val="24"/>
        </w:rPr>
      </w:pPr>
      <w:r>
        <w:rPr>
          <w:rFonts w:ascii="Times New Roman" w:hAnsi="Times New Roman" w:cs="Times New Roman"/>
          <w:b/>
          <w:sz w:val="24"/>
          <w:szCs w:val="24"/>
        </w:rPr>
        <w:t>Príklad</w:t>
      </w:r>
      <w:r w:rsidR="001035C8">
        <w:rPr>
          <w:rFonts w:ascii="Times New Roman" w:hAnsi="Times New Roman" w:cs="Times New Roman"/>
          <w:b/>
          <w:sz w:val="24"/>
          <w:szCs w:val="24"/>
        </w:rPr>
        <w:t xml:space="preserve"> - </w:t>
      </w:r>
      <w:r w:rsidRPr="00AB45BB">
        <w:rPr>
          <w:rFonts w:ascii="Times New Roman" w:hAnsi="Times New Roman" w:cs="Times New Roman"/>
          <w:b/>
          <w:sz w:val="24"/>
          <w:szCs w:val="24"/>
        </w:rPr>
        <w:t xml:space="preserve">odložené daňové záväzky z obdobia pred prechodným rokom </w:t>
      </w:r>
      <w:r w:rsidR="00EE5219">
        <w:rPr>
          <w:rFonts w:ascii="Times New Roman" w:hAnsi="Times New Roman" w:cs="Times New Roman"/>
          <w:b/>
          <w:sz w:val="24"/>
          <w:szCs w:val="24"/>
        </w:rPr>
        <w:t>podľa metódy</w:t>
      </w:r>
      <w:r>
        <w:rPr>
          <w:rFonts w:ascii="Times New Roman" w:hAnsi="Times New Roman" w:cs="Times New Roman"/>
          <w:b/>
          <w:sz w:val="24"/>
          <w:szCs w:val="24"/>
        </w:rPr>
        <w:t xml:space="preserve"> LIFO</w:t>
      </w:r>
    </w:p>
    <w:p w14:paraId="20742FEF" w14:textId="77777777" w:rsidR="00AB45BB" w:rsidRDefault="00AB45BB" w:rsidP="00AB45BB">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Spoločnosť A eviduje na začiatku prechodného roka odložené daňové záväzky, ktoré vznikli v období pred prechodným rokom v sume 150. </w:t>
      </w:r>
      <w:r w:rsidRPr="007E43BA">
        <w:rPr>
          <w:rFonts w:ascii="Times New Roman" w:hAnsi="Times New Roman" w:cs="Times New Roman"/>
          <w:sz w:val="24"/>
          <w:szCs w:val="24"/>
        </w:rPr>
        <w:t xml:space="preserve">Na účely </w:t>
      </w:r>
      <w:r>
        <w:rPr>
          <w:rFonts w:ascii="Times New Roman" w:hAnsi="Times New Roman" w:cs="Times New Roman"/>
          <w:sz w:val="24"/>
          <w:szCs w:val="24"/>
        </w:rPr>
        <w:t xml:space="preserve">uplatnenia </w:t>
      </w:r>
      <w:r w:rsidRPr="007E43BA">
        <w:rPr>
          <w:rFonts w:ascii="Times New Roman" w:hAnsi="Times New Roman" w:cs="Times New Roman"/>
          <w:sz w:val="24"/>
          <w:szCs w:val="24"/>
        </w:rPr>
        <w:t xml:space="preserve">pravidla </w:t>
      </w:r>
      <w:r>
        <w:rPr>
          <w:rFonts w:ascii="Times New Roman" w:hAnsi="Times New Roman" w:cs="Times New Roman"/>
          <w:sz w:val="24"/>
          <w:szCs w:val="24"/>
        </w:rPr>
        <w:t>pre opätovné zahrnutie odloženého daňového záväzku</w:t>
      </w:r>
      <w:r w:rsidRPr="007E43BA">
        <w:rPr>
          <w:rFonts w:ascii="Times New Roman" w:hAnsi="Times New Roman" w:cs="Times New Roman"/>
          <w:sz w:val="24"/>
          <w:szCs w:val="24"/>
        </w:rPr>
        <w:t xml:space="preserve"> sa </w:t>
      </w:r>
      <w:r>
        <w:rPr>
          <w:rFonts w:ascii="Times New Roman" w:hAnsi="Times New Roman" w:cs="Times New Roman"/>
          <w:sz w:val="24"/>
          <w:szCs w:val="24"/>
        </w:rPr>
        <w:t>vysporiadanie odložených daňových záväzkov</w:t>
      </w:r>
      <w:r w:rsidRPr="007E43BA">
        <w:rPr>
          <w:rFonts w:ascii="Times New Roman" w:hAnsi="Times New Roman" w:cs="Times New Roman"/>
          <w:sz w:val="24"/>
          <w:szCs w:val="24"/>
        </w:rPr>
        <w:t xml:space="preserve"> pred prechodným rokom nebude počítať v nevyrovnanom zostatku</w:t>
      </w:r>
      <w:r>
        <w:rPr>
          <w:rFonts w:ascii="Times New Roman" w:hAnsi="Times New Roman" w:cs="Times New Roman"/>
          <w:sz w:val="24"/>
          <w:szCs w:val="24"/>
        </w:rPr>
        <w:t xml:space="preserve">. </w:t>
      </w:r>
      <w:r w:rsidRPr="007E43BA">
        <w:rPr>
          <w:rFonts w:ascii="Times New Roman" w:hAnsi="Times New Roman" w:cs="Times New Roman"/>
          <w:sz w:val="24"/>
          <w:szCs w:val="24"/>
        </w:rPr>
        <w:t xml:space="preserve"> </w:t>
      </w:r>
    </w:p>
    <w:p w14:paraId="245FA7DC" w14:textId="77777777" w:rsidR="008F6694" w:rsidRDefault="00AB45BB" w:rsidP="00AB45BB">
      <w:pPr>
        <w:spacing w:after="60" w:line="240" w:lineRule="auto"/>
        <w:jc w:val="both"/>
        <w:rPr>
          <w:rFonts w:ascii="Times New Roman" w:hAnsi="Times New Roman" w:cs="Times New Roman"/>
          <w:sz w:val="24"/>
          <w:szCs w:val="24"/>
        </w:rPr>
      </w:pPr>
      <w:r w:rsidRPr="007E43BA">
        <w:rPr>
          <w:rFonts w:ascii="Times New Roman" w:hAnsi="Times New Roman" w:cs="Times New Roman"/>
          <w:sz w:val="24"/>
          <w:szCs w:val="24"/>
        </w:rPr>
        <w:t xml:space="preserve">Spoločnosť A používa pre </w:t>
      </w:r>
      <w:r>
        <w:rPr>
          <w:rFonts w:ascii="Times New Roman" w:hAnsi="Times New Roman" w:cs="Times New Roman"/>
          <w:sz w:val="24"/>
          <w:szCs w:val="24"/>
        </w:rPr>
        <w:t>agregovanú</w:t>
      </w:r>
      <w:r w:rsidRPr="007E43BA">
        <w:rPr>
          <w:rFonts w:ascii="Times New Roman" w:hAnsi="Times New Roman" w:cs="Times New Roman"/>
          <w:sz w:val="24"/>
          <w:szCs w:val="24"/>
        </w:rPr>
        <w:t xml:space="preserve"> kategóriu </w:t>
      </w:r>
      <w:r>
        <w:rPr>
          <w:rFonts w:ascii="Times New Roman" w:hAnsi="Times New Roman" w:cs="Times New Roman"/>
          <w:sz w:val="24"/>
          <w:szCs w:val="24"/>
        </w:rPr>
        <w:t>ODZ</w:t>
      </w:r>
      <w:r w:rsidR="00FB1588">
        <w:rPr>
          <w:rFonts w:ascii="Times New Roman" w:hAnsi="Times New Roman" w:cs="Times New Roman"/>
          <w:sz w:val="24"/>
          <w:szCs w:val="24"/>
        </w:rPr>
        <w:t xml:space="preserve"> metódu</w:t>
      </w:r>
      <w:r>
        <w:rPr>
          <w:rFonts w:ascii="Times New Roman" w:hAnsi="Times New Roman" w:cs="Times New Roman"/>
          <w:sz w:val="24"/>
          <w:szCs w:val="24"/>
        </w:rPr>
        <w:t xml:space="preserve"> posledného vstupu (LIFO)</w:t>
      </w:r>
      <w:r w:rsidRPr="007E43BA">
        <w:rPr>
          <w:rFonts w:ascii="Times New Roman" w:hAnsi="Times New Roman" w:cs="Times New Roman"/>
          <w:sz w:val="24"/>
          <w:szCs w:val="24"/>
        </w:rPr>
        <w:t xml:space="preserve">. </w:t>
      </w:r>
      <w:r>
        <w:rPr>
          <w:rFonts w:ascii="Times New Roman" w:hAnsi="Times New Roman" w:cs="Times New Roman"/>
          <w:sz w:val="24"/>
          <w:szCs w:val="24"/>
        </w:rPr>
        <w:t>Podľa § 18</w:t>
      </w:r>
      <w:r w:rsidR="00F64D3F">
        <w:rPr>
          <w:rFonts w:ascii="Times New Roman" w:hAnsi="Times New Roman" w:cs="Times New Roman"/>
          <w:sz w:val="24"/>
          <w:szCs w:val="24"/>
        </w:rPr>
        <w:t>b</w:t>
      </w:r>
      <w:r>
        <w:rPr>
          <w:rFonts w:ascii="Times New Roman" w:hAnsi="Times New Roman" w:cs="Times New Roman"/>
          <w:sz w:val="24"/>
          <w:szCs w:val="24"/>
        </w:rPr>
        <w:t xml:space="preserve"> ods. </w:t>
      </w:r>
      <w:r w:rsidR="00CE6B06">
        <w:rPr>
          <w:rFonts w:ascii="Times New Roman" w:hAnsi="Times New Roman" w:cs="Times New Roman"/>
          <w:sz w:val="24"/>
          <w:szCs w:val="24"/>
        </w:rPr>
        <w:t>6</w:t>
      </w:r>
      <w:r>
        <w:rPr>
          <w:rFonts w:ascii="Times New Roman" w:hAnsi="Times New Roman" w:cs="Times New Roman"/>
          <w:sz w:val="24"/>
          <w:szCs w:val="24"/>
        </w:rPr>
        <w:t xml:space="preserve"> sa prvý čistý úbytok odloženého daňového záväzku</w:t>
      </w:r>
      <w:r w:rsidR="008F6694">
        <w:rPr>
          <w:rFonts w:ascii="Times New Roman" w:hAnsi="Times New Roman" w:cs="Times New Roman"/>
          <w:sz w:val="24"/>
          <w:szCs w:val="24"/>
        </w:rPr>
        <w:t xml:space="preserve"> priradí odloženým daňovým záväzkom, ktoré vznikli v období od prechodného roku a následne (od momentu, keď je nevyrovnaný zostatok záporný) odloženým daňovým záväzkom, ktoré vznikli v období pred prechodným rokom, pričom tieto čisté úbytky sa vylúčia z výpočtu nevyrovnaného zostatku. </w:t>
      </w:r>
    </w:p>
    <w:p w14:paraId="04B77A11" w14:textId="6291229E" w:rsidR="00AB45BB" w:rsidRDefault="00DB14E2" w:rsidP="008F6694">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Podľa tabuľky nižšie </w:t>
      </w:r>
      <w:r w:rsidRPr="008F6694">
        <w:rPr>
          <w:rFonts w:ascii="Times New Roman" w:hAnsi="Times New Roman" w:cs="Times New Roman"/>
          <w:sz w:val="24"/>
          <w:szCs w:val="24"/>
        </w:rPr>
        <w:t xml:space="preserve">je </w:t>
      </w:r>
      <w:r w:rsidR="00AB45BB" w:rsidRPr="008F6694">
        <w:rPr>
          <w:rFonts w:ascii="Times New Roman" w:hAnsi="Times New Roman" w:cs="Times New Roman"/>
          <w:sz w:val="24"/>
          <w:szCs w:val="24"/>
        </w:rPr>
        <w:t xml:space="preserve">nevyrovnaný zostatok záporný </w:t>
      </w:r>
      <w:r w:rsidR="00CF6C8C">
        <w:rPr>
          <w:rFonts w:ascii="Times New Roman" w:hAnsi="Times New Roman" w:cs="Times New Roman"/>
          <w:sz w:val="24"/>
          <w:szCs w:val="24"/>
        </w:rPr>
        <w:t>za</w:t>
      </w:r>
      <w:r w:rsidR="00AB45BB" w:rsidRPr="008F6694">
        <w:rPr>
          <w:rFonts w:ascii="Times New Roman" w:hAnsi="Times New Roman" w:cs="Times New Roman"/>
          <w:sz w:val="24"/>
          <w:szCs w:val="24"/>
        </w:rPr>
        <w:t xml:space="preserve"> 12</w:t>
      </w:r>
      <w:r w:rsidR="00CF6C8C">
        <w:rPr>
          <w:rFonts w:ascii="Times New Roman" w:hAnsi="Times New Roman" w:cs="Times New Roman"/>
          <w:sz w:val="24"/>
          <w:szCs w:val="24"/>
        </w:rPr>
        <w:t>.</w:t>
      </w:r>
      <w:r w:rsidR="00AB45BB" w:rsidRPr="008F6694">
        <w:rPr>
          <w:rFonts w:ascii="Times New Roman" w:hAnsi="Times New Roman" w:cs="Times New Roman"/>
          <w:sz w:val="24"/>
          <w:szCs w:val="24"/>
        </w:rPr>
        <w:t xml:space="preserve"> až </w:t>
      </w:r>
      <w:r w:rsidR="00CF6C8C">
        <w:rPr>
          <w:rFonts w:ascii="Times New Roman" w:hAnsi="Times New Roman" w:cs="Times New Roman"/>
          <w:sz w:val="24"/>
          <w:szCs w:val="24"/>
        </w:rPr>
        <w:t>1</w:t>
      </w:r>
      <w:r w:rsidR="00AB45BB" w:rsidRPr="008F6694">
        <w:rPr>
          <w:rFonts w:ascii="Times New Roman" w:hAnsi="Times New Roman" w:cs="Times New Roman"/>
          <w:sz w:val="24"/>
          <w:szCs w:val="24"/>
        </w:rPr>
        <w:t>6.</w:t>
      </w:r>
      <w:r w:rsidR="00CF6C8C">
        <w:rPr>
          <w:rFonts w:ascii="Times New Roman" w:hAnsi="Times New Roman" w:cs="Times New Roman"/>
          <w:sz w:val="24"/>
          <w:szCs w:val="24"/>
        </w:rPr>
        <w:t xml:space="preserve"> účtovné obdobie.</w:t>
      </w:r>
      <w:r w:rsidR="00AB45BB" w:rsidRPr="008F6694">
        <w:rPr>
          <w:rFonts w:ascii="Times New Roman" w:hAnsi="Times New Roman" w:cs="Times New Roman"/>
          <w:sz w:val="24"/>
          <w:szCs w:val="24"/>
        </w:rPr>
        <w:t xml:space="preserve"> </w:t>
      </w:r>
      <w:r w:rsidR="00CF6C8C">
        <w:rPr>
          <w:rFonts w:ascii="Times New Roman" w:hAnsi="Times New Roman" w:cs="Times New Roman"/>
          <w:sz w:val="24"/>
          <w:szCs w:val="24"/>
        </w:rPr>
        <w:t xml:space="preserve">Za </w:t>
      </w:r>
      <w:r w:rsidR="00AB45BB" w:rsidRPr="008F6694">
        <w:rPr>
          <w:rFonts w:ascii="Times New Roman" w:hAnsi="Times New Roman" w:cs="Times New Roman"/>
          <w:sz w:val="24"/>
          <w:szCs w:val="24"/>
        </w:rPr>
        <w:t xml:space="preserve"> 12</w:t>
      </w:r>
      <w:r w:rsidR="00E347FB">
        <w:rPr>
          <w:rFonts w:ascii="Times New Roman" w:hAnsi="Times New Roman" w:cs="Times New Roman"/>
          <w:sz w:val="24"/>
          <w:szCs w:val="24"/>
        </w:rPr>
        <w:t>.</w:t>
      </w:r>
      <w:r>
        <w:rPr>
          <w:rFonts w:ascii="Times New Roman" w:hAnsi="Times New Roman" w:cs="Times New Roman"/>
          <w:sz w:val="24"/>
          <w:szCs w:val="24"/>
        </w:rPr>
        <w:t> </w:t>
      </w:r>
      <w:r w:rsidR="00E347FB">
        <w:rPr>
          <w:rFonts w:ascii="Times New Roman" w:hAnsi="Times New Roman" w:cs="Times New Roman"/>
          <w:sz w:val="24"/>
          <w:szCs w:val="24"/>
        </w:rPr>
        <w:t xml:space="preserve">účtovné obdobie spoločnosť A eviduje čistý úbytok </w:t>
      </w:r>
      <w:r>
        <w:rPr>
          <w:rFonts w:ascii="Times New Roman" w:hAnsi="Times New Roman" w:cs="Times New Roman"/>
          <w:sz w:val="24"/>
          <w:szCs w:val="24"/>
        </w:rPr>
        <w:t>odložených daňových záväzkov</w:t>
      </w:r>
      <w:r w:rsidR="007844B0">
        <w:rPr>
          <w:rFonts w:ascii="Times New Roman" w:hAnsi="Times New Roman" w:cs="Times New Roman"/>
          <w:sz w:val="24"/>
          <w:szCs w:val="24"/>
        </w:rPr>
        <w:t xml:space="preserve"> v sume </w:t>
      </w:r>
      <w:r w:rsidR="00D61F69">
        <w:rPr>
          <w:rFonts w:ascii="Times New Roman" w:hAnsi="Times New Roman" w:cs="Times New Roman"/>
          <w:sz w:val="24"/>
          <w:szCs w:val="24"/>
        </w:rPr>
        <w:t>-</w:t>
      </w:r>
      <w:r w:rsidR="00E347FB">
        <w:rPr>
          <w:rFonts w:ascii="Times New Roman" w:hAnsi="Times New Roman" w:cs="Times New Roman"/>
          <w:sz w:val="24"/>
          <w:szCs w:val="24"/>
        </w:rPr>
        <w:t>140. Na základe toho bude</w:t>
      </w:r>
      <w:r w:rsidR="00AB45BB" w:rsidRPr="008F6694">
        <w:rPr>
          <w:rFonts w:ascii="Times New Roman" w:hAnsi="Times New Roman" w:cs="Times New Roman"/>
          <w:sz w:val="24"/>
          <w:szCs w:val="24"/>
        </w:rPr>
        <w:t xml:space="preserve"> </w:t>
      </w:r>
      <w:r w:rsidR="00E347FB">
        <w:rPr>
          <w:rFonts w:ascii="Times New Roman" w:hAnsi="Times New Roman" w:cs="Times New Roman"/>
          <w:sz w:val="24"/>
          <w:szCs w:val="24"/>
        </w:rPr>
        <w:t>mať</w:t>
      </w:r>
      <w:r w:rsidR="00AB45BB" w:rsidRPr="008F6694">
        <w:rPr>
          <w:rFonts w:ascii="Times New Roman" w:hAnsi="Times New Roman" w:cs="Times New Roman"/>
          <w:sz w:val="24"/>
          <w:szCs w:val="24"/>
        </w:rPr>
        <w:t xml:space="preserve"> </w:t>
      </w:r>
      <w:r w:rsidR="00E347FB">
        <w:rPr>
          <w:rFonts w:ascii="Times New Roman" w:hAnsi="Times New Roman" w:cs="Times New Roman"/>
          <w:sz w:val="24"/>
          <w:szCs w:val="24"/>
        </w:rPr>
        <w:t xml:space="preserve">nevyrovnaný </w:t>
      </w:r>
      <w:r w:rsidR="00AB45BB" w:rsidRPr="008F6694">
        <w:rPr>
          <w:rFonts w:ascii="Times New Roman" w:hAnsi="Times New Roman" w:cs="Times New Roman"/>
          <w:sz w:val="24"/>
          <w:szCs w:val="24"/>
        </w:rPr>
        <w:t xml:space="preserve">zostatok zápornú hodnotu -110. Suma </w:t>
      </w:r>
      <w:r w:rsidR="00417572">
        <w:rPr>
          <w:rFonts w:ascii="Times New Roman" w:hAnsi="Times New Roman" w:cs="Times New Roman"/>
          <w:sz w:val="24"/>
          <w:szCs w:val="24"/>
        </w:rPr>
        <w:noBreakHyphen/>
      </w:r>
      <w:r>
        <w:rPr>
          <w:rFonts w:ascii="Times New Roman" w:hAnsi="Times New Roman" w:cs="Times New Roman"/>
          <w:sz w:val="24"/>
          <w:szCs w:val="24"/>
        </w:rPr>
        <w:t>110 sa považuje</w:t>
      </w:r>
      <w:r w:rsidR="00AB45BB" w:rsidRPr="008F6694">
        <w:rPr>
          <w:rFonts w:ascii="Times New Roman" w:hAnsi="Times New Roman" w:cs="Times New Roman"/>
          <w:sz w:val="24"/>
          <w:szCs w:val="24"/>
        </w:rPr>
        <w:t xml:space="preserve"> za </w:t>
      </w:r>
      <w:r>
        <w:rPr>
          <w:rFonts w:ascii="Times New Roman" w:hAnsi="Times New Roman" w:cs="Times New Roman"/>
          <w:sz w:val="24"/>
          <w:szCs w:val="24"/>
        </w:rPr>
        <w:t>vysporiadanie odložených daňových záväzkov z obdobia</w:t>
      </w:r>
      <w:r w:rsidR="00AB45BB" w:rsidRPr="008F6694">
        <w:rPr>
          <w:rFonts w:ascii="Times New Roman" w:hAnsi="Times New Roman" w:cs="Times New Roman"/>
          <w:sz w:val="24"/>
          <w:szCs w:val="24"/>
        </w:rPr>
        <w:t xml:space="preserve"> pred prechodným rokom. </w:t>
      </w:r>
      <w:r>
        <w:rPr>
          <w:rFonts w:ascii="Times New Roman" w:hAnsi="Times New Roman" w:cs="Times New Roman"/>
          <w:sz w:val="24"/>
          <w:szCs w:val="24"/>
        </w:rPr>
        <w:t>Za</w:t>
      </w:r>
      <w:r w:rsidR="00AB45BB" w:rsidRPr="008F6694">
        <w:rPr>
          <w:rFonts w:ascii="Times New Roman" w:hAnsi="Times New Roman" w:cs="Times New Roman"/>
          <w:sz w:val="24"/>
          <w:szCs w:val="24"/>
        </w:rPr>
        <w:t xml:space="preserve"> 13</w:t>
      </w:r>
      <w:r w:rsidR="00FB1588">
        <w:rPr>
          <w:rFonts w:ascii="Times New Roman" w:hAnsi="Times New Roman" w:cs="Times New Roman"/>
          <w:sz w:val="24"/>
          <w:szCs w:val="24"/>
        </w:rPr>
        <w:t>. </w:t>
      </w:r>
      <w:r>
        <w:rPr>
          <w:rFonts w:ascii="Times New Roman" w:hAnsi="Times New Roman" w:cs="Times New Roman"/>
          <w:sz w:val="24"/>
          <w:szCs w:val="24"/>
        </w:rPr>
        <w:t>účtovné obdobie</w:t>
      </w:r>
      <w:r w:rsidR="00AB45BB" w:rsidRPr="008F6694">
        <w:rPr>
          <w:rFonts w:ascii="Times New Roman" w:hAnsi="Times New Roman" w:cs="Times New Roman"/>
          <w:sz w:val="24"/>
          <w:szCs w:val="24"/>
        </w:rPr>
        <w:t xml:space="preserve"> je nevyrovnaný zostatok stále záporný a čistý </w:t>
      </w:r>
      <w:r>
        <w:rPr>
          <w:rFonts w:ascii="Times New Roman" w:hAnsi="Times New Roman" w:cs="Times New Roman"/>
          <w:sz w:val="24"/>
          <w:szCs w:val="24"/>
        </w:rPr>
        <w:t>úbytok odložených daňových záväzkov</w:t>
      </w:r>
      <w:r w:rsidR="00AB45BB" w:rsidRPr="008F6694">
        <w:rPr>
          <w:rFonts w:ascii="Times New Roman" w:hAnsi="Times New Roman" w:cs="Times New Roman"/>
          <w:sz w:val="24"/>
          <w:szCs w:val="24"/>
        </w:rPr>
        <w:t xml:space="preserve"> sa rovná -10. </w:t>
      </w:r>
      <w:r>
        <w:rPr>
          <w:rFonts w:ascii="Times New Roman" w:hAnsi="Times New Roman" w:cs="Times New Roman"/>
          <w:sz w:val="24"/>
          <w:szCs w:val="24"/>
        </w:rPr>
        <w:t>Tento čistý úbytok odložených daňových záväzkov</w:t>
      </w:r>
      <w:r w:rsidR="00AB45BB" w:rsidRPr="008F6694">
        <w:rPr>
          <w:rFonts w:ascii="Times New Roman" w:hAnsi="Times New Roman" w:cs="Times New Roman"/>
          <w:sz w:val="24"/>
          <w:szCs w:val="24"/>
        </w:rPr>
        <w:t xml:space="preserve"> sa </w:t>
      </w:r>
      <w:r>
        <w:rPr>
          <w:rFonts w:ascii="Times New Roman" w:hAnsi="Times New Roman" w:cs="Times New Roman"/>
          <w:sz w:val="24"/>
          <w:szCs w:val="24"/>
        </w:rPr>
        <w:t>považuje</w:t>
      </w:r>
      <w:r w:rsidR="00AB45BB" w:rsidRPr="008F6694">
        <w:rPr>
          <w:rFonts w:ascii="Times New Roman" w:hAnsi="Times New Roman" w:cs="Times New Roman"/>
          <w:sz w:val="24"/>
          <w:szCs w:val="24"/>
        </w:rPr>
        <w:t xml:space="preserve"> za </w:t>
      </w:r>
      <w:r>
        <w:rPr>
          <w:rFonts w:ascii="Times New Roman" w:hAnsi="Times New Roman" w:cs="Times New Roman"/>
          <w:sz w:val="24"/>
          <w:szCs w:val="24"/>
        </w:rPr>
        <w:t>vysporiadanie odložených daňových záväzkov z obdobia</w:t>
      </w:r>
      <w:r w:rsidR="00AB45BB" w:rsidRPr="008F6694">
        <w:rPr>
          <w:rFonts w:ascii="Times New Roman" w:hAnsi="Times New Roman" w:cs="Times New Roman"/>
          <w:sz w:val="24"/>
          <w:szCs w:val="24"/>
        </w:rPr>
        <w:t xml:space="preserve"> pred prechodným rokom. To isté </w:t>
      </w:r>
      <w:r>
        <w:rPr>
          <w:rFonts w:ascii="Times New Roman" w:hAnsi="Times New Roman" w:cs="Times New Roman"/>
          <w:sz w:val="24"/>
          <w:szCs w:val="24"/>
        </w:rPr>
        <w:t xml:space="preserve">platí aj pre </w:t>
      </w:r>
      <w:r w:rsidR="00AB45BB" w:rsidRPr="008F6694">
        <w:rPr>
          <w:rFonts w:ascii="Times New Roman" w:hAnsi="Times New Roman" w:cs="Times New Roman"/>
          <w:sz w:val="24"/>
          <w:szCs w:val="24"/>
        </w:rPr>
        <w:t>14</w:t>
      </w:r>
      <w:r>
        <w:rPr>
          <w:rFonts w:ascii="Times New Roman" w:hAnsi="Times New Roman" w:cs="Times New Roman"/>
          <w:sz w:val="24"/>
          <w:szCs w:val="24"/>
        </w:rPr>
        <w:t>., 15. a 16. účtovné obdobie.</w:t>
      </w:r>
      <w:r w:rsidR="00FD1E5B">
        <w:rPr>
          <w:rFonts w:ascii="Times New Roman" w:hAnsi="Times New Roman" w:cs="Times New Roman"/>
          <w:sz w:val="24"/>
          <w:szCs w:val="24"/>
        </w:rPr>
        <w:t xml:space="preserve"> </w:t>
      </w:r>
      <w:r w:rsidR="00FD1E5B" w:rsidRPr="00CB5F50">
        <w:rPr>
          <w:rFonts w:ascii="Times New Roman" w:hAnsi="Times New Roman" w:cs="Times New Roman"/>
          <w:sz w:val="24"/>
          <w:szCs w:val="24"/>
        </w:rPr>
        <w:t>V</w:t>
      </w:r>
      <w:r w:rsidR="00FD1E5B">
        <w:rPr>
          <w:rFonts w:ascii="Times New Roman" w:hAnsi="Times New Roman" w:cs="Times New Roman"/>
          <w:sz w:val="24"/>
          <w:szCs w:val="24"/>
        </w:rPr>
        <w:t xml:space="preserve"> súlade s tým sa prepočítal aj čistý pohyb ODZ</w:t>
      </w:r>
      <w:r w:rsidR="007844B0">
        <w:rPr>
          <w:rFonts w:ascii="Times New Roman" w:hAnsi="Times New Roman" w:cs="Times New Roman"/>
          <w:sz w:val="24"/>
          <w:szCs w:val="24"/>
        </w:rPr>
        <w:t xml:space="preserve"> (upravený čistý pohyb ODZ)</w:t>
      </w:r>
      <w:r w:rsidR="00FD1E5B">
        <w:rPr>
          <w:rFonts w:ascii="Times New Roman" w:hAnsi="Times New Roman" w:cs="Times New Roman"/>
          <w:sz w:val="24"/>
          <w:szCs w:val="24"/>
        </w:rPr>
        <w:t xml:space="preserve">. </w:t>
      </w:r>
    </w:p>
    <w:p w14:paraId="74EA00A1" w14:textId="50271CA5" w:rsidR="00B026D5" w:rsidRDefault="00B026D5" w:rsidP="008F6694">
      <w:pPr>
        <w:spacing w:after="60" w:line="24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707"/>
        <w:gridCol w:w="178"/>
        <w:gridCol w:w="386"/>
        <w:gridCol w:w="304"/>
        <w:gridCol w:w="385"/>
        <w:gridCol w:w="385"/>
        <w:gridCol w:w="385"/>
        <w:gridCol w:w="403"/>
        <w:gridCol w:w="403"/>
        <w:gridCol w:w="403"/>
        <w:gridCol w:w="484"/>
        <w:gridCol w:w="403"/>
        <w:gridCol w:w="403"/>
        <w:gridCol w:w="403"/>
        <w:gridCol w:w="484"/>
        <w:gridCol w:w="484"/>
        <w:gridCol w:w="484"/>
        <w:gridCol w:w="484"/>
        <w:gridCol w:w="484"/>
      </w:tblGrid>
      <w:tr w:rsidR="00BA57DF" w:rsidRPr="00BA57DF" w14:paraId="7E1E8614" w14:textId="77777777" w:rsidTr="002B6534">
        <w:trPr>
          <w:trHeight w:val="22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639794EA"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Účtovné obdobie</w:t>
            </w:r>
          </w:p>
        </w:tc>
        <w:tc>
          <w:tcPr>
            <w:tcW w:w="178" w:type="dxa"/>
            <w:tcBorders>
              <w:top w:val="single" w:sz="8" w:space="0" w:color="auto"/>
              <w:left w:val="nil"/>
              <w:bottom w:val="single" w:sz="8" w:space="0" w:color="auto"/>
              <w:right w:val="single" w:sz="8" w:space="0" w:color="auto"/>
            </w:tcBorders>
            <w:shd w:val="clear" w:color="000000" w:fill="FFFFFF"/>
            <w:noWrap/>
            <w:vAlign w:val="bottom"/>
            <w:hideMark/>
          </w:tcPr>
          <w:p w14:paraId="4938BC1C" w14:textId="77777777" w:rsidR="00867C92" w:rsidRPr="00BA57DF" w:rsidRDefault="00867C92" w:rsidP="00867C92">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single" w:sz="8" w:space="0" w:color="auto"/>
              <w:left w:val="nil"/>
              <w:bottom w:val="single" w:sz="8" w:space="0" w:color="auto"/>
              <w:right w:val="nil"/>
            </w:tcBorders>
            <w:shd w:val="clear" w:color="000000" w:fill="FFFFFF"/>
            <w:noWrap/>
            <w:vAlign w:val="bottom"/>
            <w:hideMark/>
          </w:tcPr>
          <w:p w14:paraId="2095559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single" w:sz="8" w:space="0" w:color="auto"/>
              <w:left w:val="nil"/>
              <w:bottom w:val="single" w:sz="8" w:space="0" w:color="auto"/>
              <w:right w:val="nil"/>
            </w:tcBorders>
            <w:shd w:val="clear" w:color="000000" w:fill="FFFFFF"/>
            <w:noWrap/>
            <w:vAlign w:val="bottom"/>
            <w:hideMark/>
          </w:tcPr>
          <w:p w14:paraId="1C0240E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w:t>
            </w:r>
          </w:p>
        </w:tc>
        <w:tc>
          <w:tcPr>
            <w:tcW w:w="385" w:type="dxa"/>
            <w:tcBorders>
              <w:top w:val="single" w:sz="8" w:space="0" w:color="auto"/>
              <w:left w:val="nil"/>
              <w:bottom w:val="single" w:sz="8" w:space="0" w:color="auto"/>
              <w:right w:val="nil"/>
            </w:tcBorders>
            <w:shd w:val="clear" w:color="000000" w:fill="FFFFFF"/>
            <w:noWrap/>
            <w:vAlign w:val="bottom"/>
            <w:hideMark/>
          </w:tcPr>
          <w:p w14:paraId="1D80A1B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w:t>
            </w:r>
          </w:p>
        </w:tc>
        <w:tc>
          <w:tcPr>
            <w:tcW w:w="385" w:type="dxa"/>
            <w:tcBorders>
              <w:top w:val="single" w:sz="8" w:space="0" w:color="auto"/>
              <w:left w:val="nil"/>
              <w:bottom w:val="single" w:sz="8" w:space="0" w:color="auto"/>
              <w:right w:val="nil"/>
            </w:tcBorders>
            <w:shd w:val="clear" w:color="000000" w:fill="FFFFFF"/>
            <w:noWrap/>
            <w:vAlign w:val="bottom"/>
            <w:hideMark/>
          </w:tcPr>
          <w:p w14:paraId="6AC9452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w:t>
            </w:r>
          </w:p>
        </w:tc>
        <w:tc>
          <w:tcPr>
            <w:tcW w:w="385" w:type="dxa"/>
            <w:tcBorders>
              <w:top w:val="single" w:sz="8" w:space="0" w:color="auto"/>
              <w:left w:val="nil"/>
              <w:bottom w:val="single" w:sz="8" w:space="0" w:color="auto"/>
              <w:right w:val="nil"/>
            </w:tcBorders>
            <w:shd w:val="clear" w:color="000000" w:fill="FFFFFF"/>
            <w:noWrap/>
            <w:vAlign w:val="bottom"/>
            <w:hideMark/>
          </w:tcPr>
          <w:p w14:paraId="466F725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w:t>
            </w:r>
          </w:p>
        </w:tc>
        <w:tc>
          <w:tcPr>
            <w:tcW w:w="403" w:type="dxa"/>
            <w:tcBorders>
              <w:top w:val="single" w:sz="8" w:space="0" w:color="auto"/>
              <w:left w:val="nil"/>
              <w:bottom w:val="single" w:sz="8" w:space="0" w:color="auto"/>
              <w:right w:val="nil"/>
            </w:tcBorders>
            <w:shd w:val="clear" w:color="000000" w:fill="FFFFFF"/>
            <w:noWrap/>
            <w:vAlign w:val="bottom"/>
            <w:hideMark/>
          </w:tcPr>
          <w:p w14:paraId="3C8246D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w:t>
            </w:r>
          </w:p>
        </w:tc>
        <w:tc>
          <w:tcPr>
            <w:tcW w:w="403" w:type="dxa"/>
            <w:tcBorders>
              <w:top w:val="single" w:sz="8" w:space="0" w:color="auto"/>
              <w:left w:val="nil"/>
              <w:bottom w:val="single" w:sz="8" w:space="0" w:color="auto"/>
              <w:right w:val="nil"/>
            </w:tcBorders>
            <w:shd w:val="clear" w:color="000000" w:fill="FFFFFF"/>
            <w:noWrap/>
            <w:vAlign w:val="bottom"/>
            <w:hideMark/>
          </w:tcPr>
          <w:p w14:paraId="6CE4EB7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6</w:t>
            </w:r>
          </w:p>
        </w:tc>
        <w:tc>
          <w:tcPr>
            <w:tcW w:w="403" w:type="dxa"/>
            <w:tcBorders>
              <w:top w:val="single" w:sz="8" w:space="0" w:color="auto"/>
              <w:left w:val="nil"/>
              <w:bottom w:val="single" w:sz="8" w:space="0" w:color="auto"/>
              <w:right w:val="nil"/>
            </w:tcBorders>
            <w:shd w:val="clear" w:color="000000" w:fill="FFFFFF"/>
            <w:noWrap/>
            <w:vAlign w:val="bottom"/>
            <w:hideMark/>
          </w:tcPr>
          <w:p w14:paraId="252A1F0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7</w:t>
            </w:r>
          </w:p>
        </w:tc>
        <w:tc>
          <w:tcPr>
            <w:tcW w:w="484" w:type="dxa"/>
            <w:tcBorders>
              <w:top w:val="single" w:sz="8" w:space="0" w:color="auto"/>
              <w:left w:val="nil"/>
              <w:bottom w:val="single" w:sz="8" w:space="0" w:color="auto"/>
              <w:right w:val="nil"/>
            </w:tcBorders>
            <w:shd w:val="clear" w:color="000000" w:fill="FFFFFF"/>
            <w:noWrap/>
            <w:vAlign w:val="bottom"/>
            <w:hideMark/>
          </w:tcPr>
          <w:p w14:paraId="5BF43D0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8</w:t>
            </w:r>
          </w:p>
        </w:tc>
        <w:tc>
          <w:tcPr>
            <w:tcW w:w="403" w:type="dxa"/>
            <w:tcBorders>
              <w:top w:val="single" w:sz="8" w:space="0" w:color="auto"/>
              <w:left w:val="nil"/>
              <w:bottom w:val="single" w:sz="8" w:space="0" w:color="auto"/>
              <w:right w:val="nil"/>
            </w:tcBorders>
            <w:shd w:val="clear" w:color="000000" w:fill="FFFFFF"/>
            <w:noWrap/>
            <w:vAlign w:val="bottom"/>
            <w:hideMark/>
          </w:tcPr>
          <w:p w14:paraId="43D73E2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9</w:t>
            </w:r>
          </w:p>
        </w:tc>
        <w:tc>
          <w:tcPr>
            <w:tcW w:w="403" w:type="dxa"/>
            <w:tcBorders>
              <w:top w:val="single" w:sz="8" w:space="0" w:color="auto"/>
              <w:left w:val="nil"/>
              <w:bottom w:val="single" w:sz="8" w:space="0" w:color="auto"/>
              <w:right w:val="nil"/>
            </w:tcBorders>
            <w:shd w:val="clear" w:color="000000" w:fill="FFFFFF"/>
            <w:noWrap/>
            <w:vAlign w:val="bottom"/>
            <w:hideMark/>
          </w:tcPr>
          <w:p w14:paraId="3378C9A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3BDD7AF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11</w:t>
            </w:r>
          </w:p>
        </w:tc>
        <w:tc>
          <w:tcPr>
            <w:tcW w:w="484" w:type="dxa"/>
            <w:tcBorders>
              <w:top w:val="single" w:sz="8" w:space="0" w:color="auto"/>
              <w:left w:val="nil"/>
              <w:bottom w:val="single" w:sz="8" w:space="0" w:color="auto"/>
              <w:right w:val="nil"/>
            </w:tcBorders>
            <w:shd w:val="clear" w:color="000000" w:fill="FFFFFF"/>
            <w:noWrap/>
            <w:vAlign w:val="bottom"/>
            <w:hideMark/>
          </w:tcPr>
          <w:p w14:paraId="3AC41BE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12</w:t>
            </w:r>
          </w:p>
        </w:tc>
        <w:tc>
          <w:tcPr>
            <w:tcW w:w="484" w:type="dxa"/>
            <w:tcBorders>
              <w:top w:val="single" w:sz="8" w:space="0" w:color="auto"/>
              <w:left w:val="nil"/>
              <w:bottom w:val="single" w:sz="8" w:space="0" w:color="auto"/>
              <w:right w:val="nil"/>
            </w:tcBorders>
            <w:shd w:val="clear" w:color="000000" w:fill="FFFFFF"/>
            <w:noWrap/>
            <w:vAlign w:val="bottom"/>
            <w:hideMark/>
          </w:tcPr>
          <w:p w14:paraId="106EEDD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13</w:t>
            </w:r>
          </w:p>
        </w:tc>
        <w:tc>
          <w:tcPr>
            <w:tcW w:w="484" w:type="dxa"/>
            <w:tcBorders>
              <w:top w:val="single" w:sz="8" w:space="0" w:color="auto"/>
              <w:left w:val="nil"/>
              <w:bottom w:val="single" w:sz="8" w:space="0" w:color="auto"/>
              <w:right w:val="nil"/>
            </w:tcBorders>
            <w:shd w:val="clear" w:color="000000" w:fill="FFFFFF"/>
            <w:noWrap/>
            <w:vAlign w:val="bottom"/>
            <w:hideMark/>
          </w:tcPr>
          <w:p w14:paraId="0AA64BA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w:t>
            </w:r>
          </w:p>
        </w:tc>
        <w:tc>
          <w:tcPr>
            <w:tcW w:w="484" w:type="dxa"/>
            <w:tcBorders>
              <w:top w:val="single" w:sz="8" w:space="0" w:color="auto"/>
              <w:left w:val="nil"/>
              <w:bottom w:val="single" w:sz="8" w:space="0" w:color="auto"/>
              <w:right w:val="nil"/>
            </w:tcBorders>
            <w:shd w:val="clear" w:color="000000" w:fill="FFFFFF"/>
            <w:noWrap/>
            <w:vAlign w:val="bottom"/>
            <w:hideMark/>
          </w:tcPr>
          <w:p w14:paraId="28B158F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w:t>
            </w:r>
          </w:p>
        </w:tc>
        <w:tc>
          <w:tcPr>
            <w:tcW w:w="484" w:type="dxa"/>
            <w:tcBorders>
              <w:top w:val="single" w:sz="8" w:space="0" w:color="auto"/>
              <w:left w:val="nil"/>
              <w:bottom w:val="single" w:sz="8" w:space="0" w:color="auto"/>
              <w:right w:val="single" w:sz="8" w:space="0" w:color="auto"/>
            </w:tcBorders>
            <w:shd w:val="clear" w:color="000000" w:fill="FFFFFF"/>
            <w:noWrap/>
            <w:vAlign w:val="bottom"/>
            <w:hideMark/>
          </w:tcPr>
          <w:p w14:paraId="36AF4CB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16</w:t>
            </w:r>
          </w:p>
        </w:tc>
      </w:tr>
      <w:tr w:rsidR="00BA57DF" w:rsidRPr="00BA57DF" w14:paraId="0D192085" w14:textId="77777777" w:rsidTr="002B6534">
        <w:trPr>
          <w:trHeight w:val="270"/>
        </w:trPr>
        <w:tc>
          <w:tcPr>
            <w:tcW w:w="1707" w:type="dxa"/>
            <w:tcBorders>
              <w:top w:val="nil"/>
              <w:left w:val="single" w:sz="8" w:space="0" w:color="auto"/>
              <w:bottom w:val="single" w:sz="8" w:space="0" w:color="auto"/>
              <w:right w:val="nil"/>
            </w:tcBorders>
            <w:shd w:val="clear" w:color="000000" w:fill="FFFFFF"/>
            <w:noWrap/>
            <w:vAlign w:val="bottom"/>
            <w:hideMark/>
          </w:tcPr>
          <w:p w14:paraId="740AB4A8"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cstheme="minorHAnsi"/>
                <w:b/>
                <w:sz w:val="16"/>
                <w:szCs w:val="16"/>
              </w:rPr>
              <w:t>Čistý pohyb ODZ</w:t>
            </w:r>
          </w:p>
        </w:tc>
        <w:tc>
          <w:tcPr>
            <w:tcW w:w="178" w:type="dxa"/>
            <w:tcBorders>
              <w:top w:val="nil"/>
              <w:left w:val="nil"/>
              <w:bottom w:val="single" w:sz="8" w:space="0" w:color="auto"/>
              <w:right w:val="single" w:sz="8" w:space="0" w:color="auto"/>
            </w:tcBorders>
            <w:shd w:val="clear" w:color="000000" w:fill="FFFFFF"/>
            <w:noWrap/>
            <w:vAlign w:val="bottom"/>
            <w:hideMark/>
          </w:tcPr>
          <w:p w14:paraId="59C199ED" w14:textId="77777777" w:rsidR="00867C92" w:rsidRPr="00BA57DF" w:rsidRDefault="00867C92" w:rsidP="00867C92">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733AED8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36B7BC2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385" w:type="dxa"/>
            <w:tcBorders>
              <w:top w:val="nil"/>
              <w:left w:val="nil"/>
              <w:bottom w:val="single" w:sz="8" w:space="0" w:color="auto"/>
              <w:right w:val="nil"/>
            </w:tcBorders>
            <w:shd w:val="clear" w:color="000000" w:fill="FFFFFF"/>
            <w:noWrap/>
            <w:vAlign w:val="bottom"/>
            <w:hideMark/>
          </w:tcPr>
          <w:p w14:paraId="41BAB35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385" w:type="dxa"/>
            <w:tcBorders>
              <w:top w:val="nil"/>
              <w:left w:val="nil"/>
              <w:bottom w:val="single" w:sz="8" w:space="0" w:color="auto"/>
              <w:right w:val="nil"/>
            </w:tcBorders>
            <w:shd w:val="clear" w:color="000000" w:fill="FFFFFF"/>
            <w:noWrap/>
            <w:vAlign w:val="bottom"/>
            <w:hideMark/>
          </w:tcPr>
          <w:p w14:paraId="327EAB6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385" w:type="dxa"/>
            <w:tcBorders>
              <w:top w:val="nil"/>
              <w:left w:val="nil"/>
              <w:bottom w:val="single" w:sz="8" w:space="0" w:color="auto"/>
              <w:right w:val="nil"/>
            </w:tcBorders>
            <w:shd w:val="clear" w:color="000000" w:fill="FFFFFF"/>
            <w:noWrap/>
            <w:vAlign w:val="bottom"/>
            <w:hideMark/>
          </w:tcPr>
          <w:p w14:paraId="408375D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c>
          <w:tcPr>
            <w:tcW w:w="403" w:type="dxa"/>
            <w:tcBorders>
              <w:top w:val="nil"/>
              <w:left w:val="nil"/>
              <w:bottom w:val="single" w:sz="8" w:space="0" w:color="auto"/>
              <w:right w:val="nil"/>
            </w:tcBorders>
            <w:shd w:val="clear" w:color="000000" w:fill="FFFFFF"/>
            <w:noWrap/>
            <w:vAlign w:val="bottom"/>
            <w:hideMark/>
          </w:tcPr>
          <w:p w14:paraId="0E4CEC5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3813654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(50)</w:t>
            </w:r>
          </w:p>
        </w:tc>
        <w:tc>
          <w:tcPr>
            <w:tcW w:w="403" w:type="dxa"/>
            <w:tcBorders>
              <w:top w:val="nil"/>
              <w:left w:val="nil"/>
              <w:bottom w:val="single" w:sz="8" w:space="0" w:color="auto"/>
              <w:right w:val="nil"/>
            </w:tcBorders>
            <w:shd w:val="clear" w:color="000000" w:fill="FFFFFF"/>
            <w:noWrap/>
            <w:vAlign w:val="bottom"/>
            <w:hideMark/>
          </w:tcPr>
          <w:p w14:paraId="5B220E7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(40)</w:t>
            </w:r>
          </w:p>
        </w:tc>
        <w:tc>
          <w:tcPr>
            <w:tcW w:w="484" w:type="dxa"/>
            <w:tcBorders>
              <w:top w:val="nil"/>
              <w:left w:val="nil"/>
              <w:bottom w:val="single" w:sz="8" w:space="0" w:color="auto"/>
              <w:right w:val="nil"/>
            </w:tcBorders>
            <w:shd w:val="clear" w:color="000000" w:fill="FFFFFF"/>
            <w:noWrap/>
            <w:vAlign w:val="bottom"/>
            <w:hideMark/>
          </w:tcPr>
          <w:p w14:paraId="4490EC3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403" w:type="dxa"/>
            <w:tcBorders>
              <w:top w:val="nil"/>
              <w:left w:val="nil"/>
              <w:bottom w:val="single" w:sz="8" w:space="0" w:color="auto"/>
              <w:right w:val="nil"/>
            </w:tcBorders>
            <w:shd w:val="clear" w:color="000000" w:fill="FFFFFF"/>
            <w:noWrap/>
            <w:vAlign w:val="bottom"/>
            <w:hideMark/>
          </w:tcPr>
          <w:p w14:paraId="06C34B7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0D33826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FFFFFF"/>
            <w:noWrap/>
            <w:vAlign w:val="bottom"/>
            <w:hideMark/>
          </w:tcPr>
          <w:p w14:paraId="0C1F7A2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2E9DC28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(140)</w:t>
            </w:r>
          </w:p>
        </w:tc>
        <w:tc>
          <w:tcPr>
            <w:tcW w:w="484" w:type="dxa"/>
            <w:tcBorders>
              <w:top w:val="nil"/>
              <w:left w:val="nil"/>
              <w:bottom w:val="single" w:sz="8" w:space="0" w:color="auto"/>
              <w:right w:val="nil"/>
            </w:tcBorders>
            <w:shd w:val="clear" w:color="000000" w:fill="FFFFFF"/>
            <w:noWrap/>
            <w:vAlign w:val="bottom"/>
            <w:hideMark/>
          </w:tcPr>
          <w:p w14:paraId="753C436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23F3A80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55810E7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single" w:sz="8" w:space="0" w:color="auto"/>
            </w:tcBorders>
            <w:shd w:val="clear" w:color="000000" w:fill="FFFFFF"/>
            <w:noWrap/>
            <w:vAlign w:val="bottom"/>
            <w:hideMark/>
          </w:tcPr>
          <w:p w14:paraId="5315F9B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r>
      <w:tr w:rsidR="00BA57DF" w:rsidRPr="00BA57DF" w14:paraId="20341A15" w14:textId="77777777" w:rsidTr="002B6534">
        <w:trPr>
          <w:trHeight w:val="27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180155A7"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ODZ z obdobia pred prechodným rokom</w:t>
            </w:r>
          </w:p>
        </w:tc>
        <w:tc>
          <w:tcPr>
            <w:tcW w:w="178" w:type="dxa"/>
            <w:tcBorders>
              <w:top w:val="nil"/>
              <w:left w:val="nil"/>
              <w:bottom w:val="single" w:sz="8" w:space="0" w:color="auto"/>
              <w:right w:val="single" w:sz="8" w:space="0" w:color="auto"/>
            </w:tcBorders>
            <w:shd w:val="clear" w:color="000000" w:fill="FFFFFF"/>
            <w:noWrap/>
            <w:vAlign w:val="bottom"/>
            <w:hideMark/>
          </w:tcPr>
          <w:p w14:paraId="063F9827" w14:textId="77777777" w:rsidR="00867C92" w:rsidRPr="00BA57DF" w:rsidRDefault="00867C92" w:rsidP="00867C92">
            <w:pPr>
              <w:spacing w:after="0" w:line="240" w:lineRule="auto"/>
              <w:jc w:val="right"/>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50BCB14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c>
          <w:tcPr>
            <w:tcW w:w="304" w:type="dxa"/>
            <w:tcBorders>
              <w:top w:val="nil"/>
              <w:left w:val="nil"/>
              <w:bottom w:val="single" w:sz="8" w:space="0" w:color="auto"/>
              <w:right w:val="nil"/>
            </w:tcBorders>
            <w:shd w:val="clear" w:color="000000" w:fill="FFFFFF"/>
            <w:noWrap/>
            <w:vAlign w:val="bottom"/>
            <w:hideMark/>
          </w:tcPr>
          <w:p w14:paraId="71EA224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3E32A33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37AC342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64594E0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511238A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43154D8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234BA6C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284A1AB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3DF023C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4098FA0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47BBF67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10EB27F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28692EC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663498C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0AD505C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single" w:sz="8" w:space="0" w:color="auto"/>
            </w:tcBorders>
            <w:shd w:val="clear" w:color="000000" w:fill="FFFFFF"/>
            <w:noWrap/>
            <w:vAlign w:val="bottom"/>
            <w:hideMark/>
          </w:tcPr>
          <w:p w14:paraId="294A3DD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r>
      <w:tr w:rsidR="00BA57DF" w:rsidRPr="00BA57DF" w14:paraId="7812BF38" w14:textId="77777777" w:rsidTr="002B6534">
        <w:trPr>
          <w:trHeight w:val="270"/>
        </w:trPr>
        <w:tc>
          <w:tcPr>
            <w:tcW w:w="1707" w:type="dxa"/>
            <w:tcBorders>
              <w:top w:val="single" w:sz="8" w:space="0" w:color="auto"/>
              <w:left w:val="single" w:sz="8" w:space="0" w:color="auto"/>
              <w:bottom w:val="single" w:sz="8" w:space="0" w:color="auto"/>
              <w:right w:val="nil"/>
            </w:tcBorders>
            <w:shd w:val="clear" w:color="000000" w:fill="FFFFFF"/>
            <w:noWrap/>
            <w:vAlign w:val="bottom"/>
            <w:hideMark/>
          </w:tcPr>
          <w:p w14:paraId="09D96675"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Nevyrovnaný zostatok</w:t>
            </w:r>
          </w:p>
        </w:tc>
        <w:tc>
          <w:tcPr>
            <w:tcW w:w="178" w:type="dxa"/>
            <w:tcBorders>
              <w:top w:val="nil"/>
              <w:left w:val="nil"/>
              <w:bottom w:val="single" w:sz="8" w:space="0" w:color="auto"/>
              <w:right w:val="single" w:sz="8" w:space="0" w:color="auto"/>
            </w:tcBorders>
            <w:shd w:val="clear" w:color="000000" w:fill="FFFFFF"/>
            <w:noWrap/>
            <w:vAlign w:val="bottom"/>
            <w:hideMark/>
          </w:tcPr>
          <w:p w14:paraId="743C4D46" w14:textId="77777777" w:rsidR="00867C92" w:rsidRPr="00BA57DF" w:rsidRDefault="00867C92" w:rsidP="00867C92">
            <w:pPr>
              <w:spacing w:after="0" w:line="240" w:lineRule="auto"/>
              <w:jc w:val="right"/>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486D6E2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2928254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385" w:type="dxa"/>
            <w:tcBorders>
              <w:top w:val="nil"/>
              <w:left w:val="nil"/>
              <w:bottom w:val="single" w:sz="8" w:space="0" w:color="auto"/>
              <w:right w:val="nil"/>
            </w:tcBorders>
            <w:shd w:val="clear" w:color="000000" w:fill="FFFFFF"/>
            <w:noWrap/>
            <w:vAlign w:val="bottom"/>
            <w:hideMark/>
          </w:tcPr>
          <w:p w14:paraId="042B4E2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200</w:t>
            </w:r>
          </w:p>
        </w:tc>
        <w:tc>
          <w:tcPr>
            <w:tcW w:w="385" w:type="dxa"/>
            <w:tcBorders>
              <w:top w:val="nil"/>
              <w:left w:val="nil"/>
              <w:bottom w:val="single" w:sz="8" w:space="0" w:color="auto"/>
              <w:right w:val="nil"/>
            </w:tcBorders>
            <w:shd w:val="clear" w:color="000000" w:fill="FFFFFF"/>
            <w:noWrap/>
            <w:vAlign w:val="bottom"/>
            <w:hideMark/>
          </w:tcPr>
          <w:p w14:paraId="0C6289A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200</w:t>
            </w:r>
          </w:p>
        </w:tc>
        <w:tc>
          <w:tcPr>
            <w:tcW w:w="385" w:type="dxa"/>
            <w:tcBorders>
              <w:top w:val="nil"/>
              <w:left w:val="nil"/>
              <w:bottom w:val="single" w:sz="8" w:space="0" w:color="auto"/>
              <w:right w:val="nil"/>
            </w:tcBorders>
            <w:shd w:val="clear" w:color="000000" w:fill="FFFFFF"/>
            <w:noWrap/>
            <w:vAlign w:val="bottom"/>
            <w:hideMark/>
          </w:tcPr>
          <w:p w14:paraId="3B46E6A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350</w:t>
            </w:r>
          </w:p>
        </w:tc>
        <w:tc>
          <w:tcPr>
            <w:tcW w:w="403" w:type="dxa"/>
            <w:tcBorders>
              <w:top w:val="nil"/>
              <w:left w:val="nil"/>
              <w:bottom w:val="single" w:sz="8" w:space="0" w:color="auto"/>
              <w:right w:val="nil"/>
            </w:tcBorders>
            <w:shd w:val="clear" w:color="000000" w:fill="FFFFFF"/>
            <w:noWrap/>
            <w:vAlign w:val="bottom"/>
            <w:hideMark/>
          </w:tcPr>
          <w:p w14:paraId="2A0BE74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340</w:t>
            </w:r>
          </w:p>
        </w:tc>
        <w:tc>
          <w:tcPr>
            <w:tcW w:w="403" w:type="dxa"/>
            <w:tcBorders>
              <w:top w:val="nil"/>
              <w:left w:val="nil"/>
              <w:bottom w:val="single" w:sz="8" w:space="0" w:color="auto"/>
              <w:right w:val="nil"/>
            </w:tcBorders>
            <w:shd w:val="clear" w:color="000000" w:fill="FFFFFF"/>
            <w:noWrap/>
            <w:vAlign w:val="bottom"/>
            <w:hideMark/>
          </w:tcPr>
          <w:p w14:paraId="25B4F26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290</w:t>
            </w:r>
          </w:p>
        </w:tc>
        <w:tc>
          <w:tcPr>
            <w:tcW w:w="403" w:type="dxa"/>
            <w:tcBorders>
              <w:top w:val="nil"/>
              <w:left w:val="nil"/>
              <w:bottom w:val="single" w:sz="8" w:space="0" w:color="auto"/>
              <w:right w:val="nil"/>
            </w:tcBorders>
            <w:shd w:val="clear" w:color="000000" w:fill="FFFFFF"/>
            <w:noWrap/>
            <w:vAlign w:val="bottom"/>
            <w:hideMark/>
          </w:tcPr>
          <w:p w14:paraId="29C512B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250</w:t>
            </w:r>
          </w:p>
        </w:tc>
        <w:tc>
          <w:tcPr>
            <w:tcW w:w="484" w:type="dxa"/>
            <w:tcBorders>
              <w:top w:val="nil"/>
              <w:left w:val="nil"/>
              <w:bottom w:val="single" w:sz="8" w:space="0" w:color="auto"/>
              <w:right w:val="nil"/>
            </w:tcBorders>
            <w:shd w:val="clear" w:color="000000" w:fill="FFFFFF"/>
            <w:noWrap/>
            <w:vAlign w:val="bottom"/>
            <w:hideMark/>
          </w:tcPr>
          <w:p w14:paraId="086AFB0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60</w:t>
            </w:r>
          </w:p>
        </w:tc>
        <w:tc>
          <w:tcPr>
            <w:tcW w:w="403" w:type="dxa"/>
            <w:tcBorders>
              <w:top w:val="nil"/>
              <w:left w:val="nil"/>
              <w:bottom w:val="single" w:sz="8" w:space="0" w:color="auto"/>
              <w:right w:val="nil"/>
            </w:tcBorders>
            <w:shd w:val="clear" w:color="000000" w:fill="FFFFFF"/>
            <w:noWrap/>
            <w:vAlign w:val="bottom"/>
            <w:hideMark/>
          </w:tcPr>
          <w:p w14:paraId="0B2BFBA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50</w:t>
            </w:r>
          </w:p>
        </w:tc>
        <w:tc>
          <w:tcPr>
            <w:tcW w:w="403" w:type="dxa"/>
            <w:tcBorders>
              <w:top w:val="nil"/>
              <w:left w:val="nil"/>
              <w:bottom w:val="single" w:sz="8" w:space="0" w:color="auto"/>
              <w:right w:val="nil"/>
            </w:tcBorders>
            <w:shd w:val="clear" w:color="000000" w:fill="FFFFFF"/>
            <w:noWrap/>
            <w:vAlign w:val="bottom"/>
            <w:hideMark/>
          </w:tcPr>
          <w:p w14:paraId="3162088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40</w:t>
            </w:r>
          </w:p>
        </w:tc>
        <w:tc>
          <w:tcPr>
            <w:tcW w:w="403" w:type="dxa"/>
            <w:tcBorders>
              <w:top w:val="nil"/>
              <w:left w:val="nil"/>
              <w:bottom w:val="single" w:sz="8" w:space="0" w:color="auto"/>
              <w:right w:val="nil"/>
            </w:tcBorders>
            <w:shd w:val="clear" w:color="000000" w:fill="FFFFFF"/>
            <w:noWrap/>
            <w:vAlign w:val="bottom"/>
            <w:hideMark/>
          </w:tcPr>
          <w:p w14:paraId="18EE6BE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30</w:t>
            </w:r>
          </w:p>
        </w:tc>
        <w:tc>
          <w:tcPr>
            <w:tcW w:w="484" w:type="dxa"/>
            <w:tcBorders>
              <w:top w:val="nil"/>
              <w:left w:val="nil"/>
              <w:bottom w:val="single" w:sz="8" w:space="0" w:color="auto"/>
              <w:right w:val="nil"/>
            </w:tcBorders>
            <w:shd w:val="clear" w:color="000000" w:fill="FFFFFF"/>
            <w:noWrap/>
            <w:vAlign w:val="bottom"/>
            <w:hideMark/>
          </w:tcPr>
          <w:p w14:paraId="0DAF3C1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(110)</w:t>
            </w:r>
          </w:p>
        </w:tc>
        <w:tc>
          <w:tcPr>
            <w:tcW w:w="484" w:type="dxa"/>
            <w:tcBorders>
              <w:top w:val="nil"/>
              <w:left w:val="nil"/>
              <w:bottom w:val="single" w:sz="8" w:space="0" w:color="auto"/>
              <w:right w:val="nil"/>
            </w:tcBorders>
            <w:shd w:val="clear" w:color="000000" w:fill="FFFFFF"/>
            <w:noWrap/>
            <w:vAlign w:val="bottom"/>
            <w:hideMark/>
          </w:tcPr>
          <w:p w14:paraId="16A1F64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(120)</w:t>
            </w:r>
          </w:p>
        </w:tc>
        <w:tc>
          <w:tcPr>
            <w:tcW w:w="484" w:type="dxa"/>
            <w:tcBorders>
              <w:top w:val="nil"/>
              <w:left w:val="nil"/>
              <w:bottom w:val="single" w:sz="8" w:space="0" w:color="auto"/>
              <w:right w:val="nil"/>
            </w:tcBorders>
            <w:shd w:val="clear" w:color="000000" w:fill="FFFFFF"/>
            <w:noWrap/>
            <w:vAlign w:val="bottom"/>
            <w:hideMark/>
          </w:tcPr>
          <w:p w14:paraId="5E72088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(130)</w:t>
            </w:r>
          </w:p>
        </w:tc>
        <w:tc>
          <w:tcPr>
            <w:tcW w:w="484" w:type="dxa"/>
            <w:tcBorders>
              <w:top w:val="nil"/>
              <w:left w:val="nil"/>
              <w:bottom w:val="single" w:sz="8" w:space="0" w:color="auto"/>
              <w:right w:val="nil"/>
            </w:tcBorders>
            <w:shd w:val="clear" w:color="000000" w:fill="FFFFFF"/>
            <w:noWrap/>
            <w:vAlign w:val="bottom"/>
            <w:hideMark/>
          </w:tcPr>
          <w:p w14:paraId="57BD7A0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(140)</w:t>
            </w:r>
          </w:p>
        </w:tc>
        <w:tc>
          <w:tcPr>
            <w:tcW w:w="484" w:type="dxa"/>
            <w:tcBorders>
              <w:top w:val="nil"/>
              <w:left w:val="nil"/>
              <w:bottom w:val="single" w:sz="8" w:space="0" w:color="auto"/>
              <w:right w:val="single" w:sz="8" w:space="0" w:color="auto"/>
            </w:tcBorders>
            <w:shd w:val="clear" w:color="000000" w:fill="FFFFFF"/>
            <w:noWrap/>
            <w:vAlign w:val="bottom"/>
            <w:hideMark/>
          </w:tcPr>
          <w:p w14:paraId="1B005D9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r>
      <w:tr w:rsidR="00BA57DF" w:rsidRPr="00BA57DF" w14:paraId="720BDA8A" w14:textId="77777777" w:rsidTr="002B6534">
        <w:trPr>
          <w:trHeight w:val="529"/>
        </w:trPr>
        <w:tc>
          <w:tcPr>
            <w:tcW w:w="1707" w:type="dxa"/>
            <w:tcBorders>
              <w:top w:val="single" w:sz="8" w:space="0" w:color="auto"/>
              <w:left w:val="single" w:sz="8" w:space="0" w:color="auto"/>
              <w:bottom w:val="single" w:sz="8" w:space="0" w:color="auto"/>
              <w:right w:val="nil"/>
            </w:tcBorders>
            <w:shd w:val="clear" w:color="000000" w:fill="FFFFFF"/>
            <w:vAlign w:val="bottom"/>
            <w:hideMark/>
          </w:tcPr>
          <w:p w14:paraId="023EB9FD"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cstheme="minorHAnsi"/>
                <w:b/>
                <w:sz w:val="16"/>
                <w:szCs w:val="16"/>
              </w:rPr>
              <w:t>Čistý úbytok ODZ priradený ODZ z obdobia pred prechodným rokom</w:t>
            </w:r>
          </w:p>
        </w:tc>
        <w:tc>
          <w:tcPr>
            <w:tcW w:w="178" w:type="dxa"/>
            <w:tcBorders>
              <w:top w:val="nil"/>
              <w:left w:val="nil"/>
              <w:bottom w:val="single" w:sz="8" w:space="0" w:color="auto"/>
              <w:right w:val="single" w:sz="8" w:space="0" w:color="auto"/>
            </w:tcBorders>
            <w:shd w:val="clear" w:color="000000" w:fill="FFFFFF"/>
            <w:noWrap/>
            <w:vAlign w:val="bottom"/>
            <w:hideMark/>
          </w:tcPr>
          <w:p w14:paraId="3B71CF17" w14:textId="77777777" w:rsidR="00867C92" w:rsidRPr="00BA57DF" w:rsidRDefault="00867C92" w:rsidP="00867C92">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single" w:sz="8" w:space="0" w:color="auto"/>
              <w:right w:val="nil"/>
            </w:tcBorders>
            <w:shd w:val="clear" w:color="000000" w:fill="FFFFFF"/>
            <w:noWrap/>
            <w:vAlign w:val="bottom"/>
            <w:hideMark/>
          </w:tcPr>
          <w:p w14:paraId="1822775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FFFFFF"/>
            <w:noWrap/>
            <w:vAlign w:val="bottom"/>
            <w:hideMark/>
          </w:tcPr>
          <w:p w14:paraId="7D48B76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69B15EE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5492DEC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nil"/>
              <w:left w:val="nil"/>
              <w:bottom w:val="single" w:sz="8" w:space="0" w:color="auto"/>
              <w:right w:val="nil"/>
            </w:tcBorders>
            <w:shd w:val="clear" w:color="000000" w:fill="FFFFFF"/>
            <w:noWrap/>
            <w:vAlign w:val="bottom"/>
            <w:hideMark/>
          </w:tcPr>
          <w:p w14:paraId="2179FCE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5FE7AD4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55EFD06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6C1A645E"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4B89546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6E77966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7CD20D5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nil"/>
              <w:left w:val="nil"/>
              <w:bottom w:val="single" w:sz="8" w:space="0" w:color="auto"/>
              <w:right w:val="nil"/>
            </w:tcBorders>
            <w:shd w:val="clear" w:color="000000" w:fill="FFFFFF"/>
            <w:noWrap/>
            <w:vAlign w:val="bottom"/>
            <w:hideMark/>
          </w:tcPr>
          <w:p w14:paraId="2155A7E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84" w:type="dxa"/>
            <w:tcBorders>
              <w:top w:val="nil"/>
              <w:left w:val="nil"/>
              <w:bottom w:val="single" w:sz="8" w:space="0" w:color="auto"/>
              <w:right w:val="nil"/>
            </w:tcBorders>
            <w:shd w:val="clear" w:color="000000" w:fill="FFFFFF"/>
            <w:noWrap/>
            <w:vAlign w:val="bottom"/>
            <w:hideMark/>
          </w:tcPr>
          <w:p w14:paraId="6E163947"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(110)</w:t>
            </w:r>
          </w:p>
        </w:tc>
        <w:tc>
          <w:tcPr>
            <w:tcW w:w="484" w:type="dxa"/>
            <w:tcBorders>
              <w:top w:val="nil"/>
              <w:left w:val="nil"/>
              <w:bottom w:val="single" w:sz="8" w:space="0" w:color="auto"/>
              <w:right w:val="nil"/>
            </w:tcBorders>
            <w:shd w:val="clear" w:color="000000" w:fill="FFFFFF"/>
            <w:noWrap/>
            <w:vAlign w:val="bottom"/>
            <w:hideMark/>
          </w:tcPr>
          <w:p w14:paraId="65A0512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52552E09"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FFFFFF"/>
            <w:noWrap/>
            <w:vAlign w:val="bottom"/>
            <w:hideMark/>
          </w:tcPr>
          <w:p w14:paraId="28D40150"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single" w:sz="8" w:space="0" w:color="auto"/>
            </w:tcBorders>
            <w:shd w:val="clear" w:color="000000" w:fill="FFFFFF"/>
            <w:noWrap/>
            <w:vAlign w:val="bottom"/>
            <w:hideMark/>
          </w:tcPr>
          <w:p w14:paraId="68431F1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r>
      <w:tr w:rsidR="00BA57DF" w:rsidRPr="00BA57DF" w14:paraId="78D5BBAE" w14:textId="77777777" w:rsidTr="002B6534">
        <w:trPr>
          <w:trHeight w:val="318"/>
        </w:trPr>
        <w:tc>
          <w:tcPr>
            <w:tcW w:w="1885"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4BCBDAA4" w14:textId="77777777" w:rsidR="00867C92" w:rsidRPr="00BA57DF" w:rsidRDefault="00225814" w:rsidP="00867C92">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Upravený čistý pohyb ODZ</w:t>
            </w:r>
          </w:p>
        </w:tc>
        <w:tc>
          <w:tcPr>
            <w:tcW w:w="386" w:type="dxa"/>
            <w:tcBorders>
              <w:top w:val="nil"/>
              <w:left w:val="nil"/>
              <w:bottom w:val="single" w:sz="8" w:space="0" w:color="auto"/>
              <w:right w:val="nil"/>
            </w:tcBorders>
            <w:shd w:val="clear" w:color="000000" w:fill="D9D9D9"/>
            <w:vAlign w:val="bottom"/>
            <w:hideMark/>
          </w:tcPr>
          <w:p w14:paraId="668F9ED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nil"/>
              <w:left w:val="nil"/>
              <w:bottom w:val="single" w:sz="8" w:space="0" w:color="auto"/>
              <w:right w:val="nil"/>
            </w:tcBorders>
            <w:shd w:val="clear" w:color="000000" w:fill="D9D9D9"/>
            <w:noWrap/>
            <w:vAlign w:val="bottom"/>
            <w:hideMark/>
          </w:tcPr>
          <w:p w14:paraId="2ECC9E9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385" w:type="dxa"/>
            <w:tcBorders>
              <w:top w:val="nil"/>
              <w:left w:val="nil"/>
              <w:bottom w:val="single" w:sz="8" w:space="0" w:color="auto"/>
              <w:right w:val="nil"/>
            </w:tcBorders>
            <w:shd w:val="clear" w:color="000000" w:fill="D9D9D9"/>
            <w:noWrap/>
            <w:vAlign w:val="bottom"/>
            <w:hideMark/>
          </w:tcPr>
          <w:p w14:paraId="7AEC67C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385" w:type="dxa"/>
            <w:tcBorders>
              <w:top w:val="nil"/>
              <w:left w:val="nil"/>
              <w:bottom w:val="single" w:sz="8" w:space="0" w:color="auto"/>
              <w:right w:val="nil"/>
            </w:tcBorders>
            <w:shd w:val="clear" w:color="000000" w:fill="D9D9D9"/>
            <w:noWrap/>
            <w:vAlign w:val="bottom"/>
            <w:hideMark/>
          </w:tcPr>
          <w:p w14:paraId="5A556F1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385" w:type="dxa"/>
            <w:tcBorders>
              <w:top w:val="nil"/>
              <w:left w:val="nil"/>
              <w:bottom w:val="single" w:sz="8" w:space="0" w:color="auto"/>
              <w:right w:val="nil"/>
            </w:tcBorders>
            <w:shd w:val="clear" w:color="000000" w:fill="D9D9D9"/>
            <w:noWrap/>
            <w:vAlign w:val="bottom"/>
            <w:hideMark/>
          </w:tcPr>
          <w:p w14:paraId="1A92C71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150</w:t>
            </w:r>
          </w:p>
        </w:tc>
        <w:tc>
          <w:tcPr>
            <w:tcW w:w="403" w:type="dxa"/>
            <w:tcBorders>
              <w:top w:val="nil"/>
              <w:left w:val="nil"/>
              <w:bottom w:val="single" w:sz="8" w:space="0" w:color="auto"/>
              <w:right w:val="nil"/>
            </w:tcBorders>
            <w:shd w:val="clear" w:color="000000" w:fill="D9D9D9"/>
            <w:noWrap/>
            <w:vAlign w:val="bottom"/>
            <w:hideMark/>
          </w:tcPr>
          <w:p w14:paraId="0BED07D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1F51887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(50)</w:t>
            </w:r>
          </w:p>
        </w:tc>
        <w:tc>
          <w:tcPr>
            <w:tcW w:w="403" w:type="dxa"/>
            <w:tcBorders>
              <w:top w:val="nil"/>
              <w:left w:val="nil"/>
              <w:bottom w:val="single" w:sz="8" w:space="0" w:color="auto"/>
              <w:right w:val="nil"/>
            </w:tcBorders>
            <w:shd w:val="clear" w:color="000000" w:fill="D9D9D9"/>
            <w:noWrap/>
            <w:vAlign w:val="bottom"/>
            <w:hideMark/>
          </w:tcPr>
          <w:p w14:paraId="15ECDEC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(40)</w:t>
            </w:r>
          </w:p>
        </w:tc>
        <w:tc>
          <w:tcPr>
            <w:tcW w:w="484" w:type="dxa"/>
            <w:tcBorders>
              <w:top w:val="nil"/>
              <w:left w:val="nil"/>
              <w:bottom w:val="single" w:sz="8" w:space="0" w:color="auto"/>
              <w:right w:val="nil"/>
            </w:tcBorders>
            <w:shd w:val="clear" w:color="000000" w:fill="D9D9D9"/>
            <w:noWrap/>
            <w:vAlign w:val="bottom"/>
            <w:hideMark/>
          </w:tcPr>
          <w:p w14:paraId="3B2C205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403" w:type="dxa"/>
            <w:tcBorders>
              <w:top w:val="nil"/>
              <w:left w:val="nil"/>
              <w:bottom w:val="single" w:sz="8" w:space="0" w:color="auto"/>
              <w:right w:val="nil"/>
            </w:tcBorders>
            <w:shd w:val="clear" w:color="000000" w:fill="D9D9D9"/>
            <w:noWrap/>
            <w:vAlign w:val="bottom"/>
            <w:hideMark/>
          </w:tcPr>
          <w:p w14:paraId="26E1501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2CCB76A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nil"/>
              <w:left w:val="nil"/>
              <w:bottom w:val="single" w:sz="8" w:space="0" w:color="auto"/>
              <w:right w:val="nil"/>
            </w:tcBorders>
            <w:shd w:val="clear" w:color="000000" w:fill="D9D9D9"/>
            <w:noWrap/>
            <w:vAlign w:val="bottom"/>
            <w:hideMark/>
          </w:tcPr>
          <w:p w14:paraId="14949448"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nil"/>
              <w:left w:val="nil"/>
              <w:bottom w:val="single" w:sz="8" w:space="0" w:color="auto"/>
              <w:right w:val="nil"/>
            </w:tcBorders>
            <w:shd w:val="clear" w:color="000000" w:fill="D9D9D9"/>
            <w:noWrap/>
            <w:vAlign w:val="bottom"/>
            <w:hideMark/>
          </w:tcPr>
          <w:p w14:paraId="230941E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(30)</w:t>
            </w:r>
          </w:p>
        </w:tc>
        <w:tc>
          <w:tcPr>
            <w:tcW w:w="484" w:type="dxa"/>
            <w:tcBorders>
              <w:top w:val="nil"/>
              <w:left w:val="nil"/>
              <w:bottom w:val="single" w:sz="8" w:space="0" w:color="auto"/>
              <w:right w:val="nil"/>
            </w:tcBorders>
            <w:shd w:val="clear" w:color="000000" w:fill="D9D9D9"/>
            <w:noWrap/>
            <w:vAlign w:val="bottom"/>
            <w:hideMark/>
          </w:tcPr>
          <w:p w14:paraId="3533350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nil"/>
              <w:left w:val="nil"/>
              <w:bottom w:val="single" w:sz="8" w:space="0" w:color="auto"/>
              <w:right w:val="nil"/>
            </w:tcBorders>
            <w:shd w:val="clear" w:color="000000" w:fill="D9D9D9"/>
            <w:noWrap/>
            <w:vAlign w:val="bottom"/>
            <w:hideMark/>
          </w:tcPr>
          <w:p w14:paraId="088556A3"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nil"/>
              <w:left w:val="nil"/>
              <w:bottom w:val="single" w:sz="8" w:space="0" w:color="auto"/>
              <w:right w:val="nil"/>
            </w:tcBorders>
            <w:shd w:val="clear" w:color="000000" w:fill="D9D9D9"/>
            <w:noWrap/>
            <w:vAlign w:val="bottom"/>
            <w:hideMark/>
          </w:tcPr>
          <w:p w14:paraId="7E595492"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nil"/>
              <w:left w:val="nil"/>
              <w:bottom w:val="single" w:sz="8" w:space="0" w:color="auto"/>
              <w:right w:val="single" w:sz="8" w:space="0" w:color="auto"/>
            </w:tcBorders>
            <w:shd w:val="clear" w:color="000000" w:fill="D9D9D9"/>
            <w:noWrap/>
            <w:vAlign w:val="bottom"/>
            <w:hideMark/>
          </w:tcPr>
          <w:p w14:paraId="440E6F6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r>
      <w:tr w:rsidR="006A3E54" w:rsidRPr="00BA57DF" w14:paraId="7CF16574" w14:textId="77777777" w:rsidTr="002B6534">
        <w:trPr>
          <w:trHeight w:val="180"/>
        </w:trPr>
        <w:tc>
          <w:tcPr>
            <w:tcW w:w="1707" w:type="dxa"/>
            <w:tcBorders>
              <w:top w:val="single" w:sz="8" w:space="0" w:color="auto"/>
              <w:left w:val="single" w:sz="8" w:space="0" w:color="auto"/>
              <w:right w:val="nil"/>
            </w:tcBorders>
            <w:shd w:val="clear" w:color="000000" w:fill="FFFFFF"/>
            <w:vAlign w:val="bottom"/>
            <w:hideMark/>
          </w:tcPr>
          <w:p w14:paraId="3A8DF18E"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xml:space="preserve">(A) </w:t>
            </w:r>
            <w:r w:rsidR="00225814" w:rsidRPr="00BA57DF">
              <w:rPr>
                <w:rFonts w:eastAsia="Calibri" w:cstheme="minorHAnsi"/>
                <w:sz w:val="16"/>
                <w:szCs w:val="16"/>
              </w:rPr>
              <w:t>Nevyrovnaný zostatok</w:t>
            </w:r>
          </w:p>
        </w:tc>
        <w:tc>
          <w:tcPr>
            <w:tcW w:w="178" w:type="dxa"/>
            <w:tcBorders>
              <w:top w:val="nil"/>
              <w:left w:val="nil"/>
              <w:right w:val="single" w:sz="8" w:space="0" w:color="auto"/>
            </w:tcBorders>
            <w:shd w:val="clear" w:color="000000" w:fill="FFFFFF"/>
            <w:noWrap/>
            <w:vAlign w:val="bottom"/>
            <w:hideMark/>
          </w:tcPr>
          <w:p w14:paraId="7278AB6D"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right w:val="nil"/>
            </w:tcBorders>
            <w:shd w:val="clear" w:color="000000" w:fill="FFFFFF"/>
            <w:noWrap/>
            <w:vAlign w:val="bottom"/>
            <w:hideMark/>
          </w:tcPr>
          <w:p w14:paraId="1A556272"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04" w:type="dxa"/>
            <w:tcBorders>
              <w:top w:val="nil"/>
              <w:left w:val="nil"/>
              <w:right w:val="nil"/>
            </w:tcBorders>
            <w:shd w:val="clear" w:color="000000" w:fill="FFFFFF"/>
            <w:noWrap/>
            <w:vAlign w:val="bottom"/>
            <w:hideMark/>
          </w:tcPr>
          <w:p w14:paraId="58AE6DFA"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10</w:t>
            </w:r>
          </w:p>
        </w:tc>
        <w:tc>
          <w:tcPr>
            <w:tcW w:w="385" w:type="dxa"/>
            <w:tcBorders>
              <w:top w:val="nil"/>
              <w:left w:val="nil"/>
              <w:right w:val="nil"/>
            </w:tcBorders>
            <w:shd w:val="clear" w:color="000000" w:fill="FFFFFF"/>
            <w:noWrap/>
            <w:vAlign w:val="bottom"/>
            <w:hideMark/>
          </w:tcPr>
          <w:p w14:paraId="36BE035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200</w:t>
            </w:r>
          </w:p>
        </w:tc>
        <w:tc>
          <w:tcPr>
            <w:tcW w:w="385" w:type="dxa"/>
            <w:tcBorders>
              <w:top w:val="nil"/>
              <w:left w:val="nil"/>
              <w:right w:val="nil"/>
            </w:tcBorders>
            <w:shd w:val="clear" w:color="000000" w:fill="FFFFFF"/>
            <w:noWrap/>
            <w:vAlign w:val="bottom"/>
            <w:hideMark/>
          </w:tcPr>
          <w:p w14:paraId="3293BDB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200</w:t>
            </w:r>
          </w:p>
        </w:tc>
        <w:tc>
          <w:tcPr>
            <w:tcW w:w="385" w:type="dxa"/>
            <w:tcBorders>
              <w:top w:val="nil"/>
              <w:left w:val="nil"/>
              <w:right w:val="nil"/>
            </w:tcBorders>
            <w:shd w:val="clear" w:color="000000" w:fill="FFFFFF"/>
            <w:noWrap/>
            <w:vAlign w:val="bottom"/>
            <w:hideMark/>
          </w:tcPr>
          <w:p w14:paraId="68E1A80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350</w:t>
            </w:r>
          </w:p>
        </w:tc>
        <w:tc>
          <w:tcPr>
            <w:tcW w:w="403" w:type="dxa"/>
            <w:tcBorders>
              <w:top w:val="nil"/>
              <w:left w:val="nil"/>
              <w:right w:val="nil"/>
            </w:tcBorders>
            <w:shd w:val="clear" w:color="000000" w:fill="FFFFFF"/>
            <w:noWrap/>
            <w:vAlign w:val="bottom"/>
            <w:hideMark/>
          </w:tcPr>
          <w:p w14:paraId="33F94973"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340</w:t>
            </w:r>
          </w:p>
        </w:tc>
        <w:tc>
          <w:tcPr>
            <w:tcW w:w="403" w:type="dxa"/>
            <w:tcBorders>
              <w:top w:val="nil"/>
              <w:left w:val="nil"/>
              <w:right w:val="nil"/>
            </w:tcBorders>
            <w:shd w:val="clear" w:color="000000" w:fill="FFFFFF"/>
            <w:noWrap/>
            <w:vAlign w:val="bottom"/>
            <w:hideMark/>
          </w:tcPr>
          <w:p w14:paraId="7D83A03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290</w:t>
            </w:r>
          </w:p>
        </w:tc>
        <w:tc>
          <w:tcPr>
            <w:tcW w:w="403" w:type="dxa"/>
            <w:tcBorders>
              <w:top w:val="nil"/>
              <w:left w:val="nil"/>
              <w:right w:val="nil"/>
            </w:tcBorders>
            <w:shd w:val="clear" w:color="000000" w:fill="FFFFFF"/>
            <w:noWrap/>
            <w:vAlign w:val="bottom"/>
            <w:hideMark/>
          </w:tcPr>
          <w:p w14:paraId="3DA7075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250</w:t>
            </w:r>
          </w:p>
        </w:tc>
        <w:tc>
          <w:tcPr>
            <w:tcW w:w="484" w:type="dxa"/>
            <w:tcBorders>
              <w:top w:val="nil"/>
              <w:left w:val="nil"/>
              <w:right w:val="nil"/>
            </w:tcBorders>
            <w:shd w:val="clear" w:color="000000" w:fill="FFFFFF"/>
            <w:noWrap/>
            <w:vAlign w:val="bottom"/>
            <w:hideMark/>
          </w:tcPr>
          <w:p w14:paraId="4BD29ECE"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60</w:t>
            </w:r>
          </w:p>
        </w:tc>
        <w:tc>
          <w:tcPr>
            <w:tcW w:w="403" w:type="dxa"/>
            <w:tcBorders>
              <w:top w:val="nil"/>
              <w:left w:val="nil"/>
              <w:right w:val="nil"/>
            </w:tcBorders>
            <w:shd w:val="clear" w:color="000000" w:fill="FFFFFF"/>
            <w:noWrap/>
            <w:vAlign w:val="bottom"/>
            <w:hideMark/>
          </w:tcPr>
          <w:p w14:paraId="6A230FC3"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50</w:t>
            </w:r>
          </w:p>
        </w:tc>
        <w:tc>
          <w:tcPr>
            <w:tcW w:w="403" w:type="dxa"/>
            <w:tcBorders>
              <w:top w:val="nil"/>
              <w:left w:val="nil"/>
              <w:right w:val="nil"/>
            </w:tcBorders>
            <w:shd w:val="clear" w:color="000000" w:fill="FFFFFF"/>
            <w:noWrap/>
            <w:vAlign w:val="bottom"/>
            <w:hideMark/>
          </w:tcPr>
          <w:p w14:paraId="5E209E41"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40</w:t>
            </w:r>
          </w:p>
        </w:tc>
        <w:tc>
          <w:tcPr>
            <w:tcW w:w="403" w:type="dxa"/>
            <w:tcBorders>
              <w:top w:val="nil"/>
              <w:left w:val="nil"/>
              <w:right w:val="nil"/>
            </w:tcBorders>
            <w:shd w:val="clear" w:color="000000" w:fill="FFFFFF"/>
            <w:noWrap/>
            <w:vAlign w:val="bottom"/>
            <w:hideMark/>
          </w:tcPr>
          <w:p w14:paraId="24640B7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30</w:t>
            </w:r>
          </w:p>
        </w:tc>
        <w:tc>
          <w:tcPr>
            <w:tcW w:w="484" w:type="dxa"/>
            <w:tcBorders>
              <w:top w:val="nil"/>
              <w:left w:val="nil"/>
              <w:right w:val="nil"/>
            </w:tcBorders>
            <w:shd w:val="clear" w:color="000000" w:fill="FFFFFF"/>
            <w:noWrap/>
            <w:vAlign w:val="bottom"/>
            <w:hideMark/>
          </w:tcPr>
          <w:p w14:paraId="2D18A4A1"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nil"/>
            </w:tcBorders>
            <w:shd w:val="clear" w:color="000000" w:fill="FFFFFF"/>
            <w:noWrap/>
            <w:vAlign w:val="bottom"/>
            <w:hideMark/>
          </w:tcPr>
          <w:p w14:paraId="25708A82"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nil"/>
            </w:tcBorders>
            <w:shd w:val="clear" w:color="000000" w:fill="FFFFFF"/>
            <w:noWrap/>
            <w:vAlign w:val="bottom"/>
            <w:hideMark/>
          </w:tcPr>
          <w:p w14:paraId="697E64C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nil"/>
            </w:tcBorders>
            <w:shd w:val="clear" w:color="000000" w:fill="FFFFFF"/>
            <w:noWrap/>
            <w:vAlign w:val="bottom"/>
            <w:hideMark/>
          </w:tcPr>
          <w:p w14:paraId="30ED386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right w:val="single" w:sz="8" w:space="0" w:color="auto"/>
            </w:tcBorders>
            <w:shd w:val="clear" w:color="000000" w:fill="FFFFFF"/>
            <w:noWrap/>
            <w:vAlign w:val="bottom"/>
            <w:hideMark/>
          </w:tcPr>
          <w:p w14:paraId="1799A8E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r>
      <w:tr w:rsidR="006A3E54" w:rsidRPr="00BA57DF" w14:paraId="62CADA02" w14:textId="77777777" w:rsidTr="002B6534">
        <w:trPr>
          <w:trHeight w:val="100"/>
        </w:trPr>
        <w:tc>
          <w:tcPr>
            <w:tcW w:w="1707" w:type="dxa"/>
            <w:tcBorders>
              <w:left w:val="single" w:sz="8" w:space="0" w:color="auto"/>
              <w:bottom w:val="nil"/>
              <w:right w:val="nil"/>
            </w:tcBorders>
            <w:shd w:val="clear" w:color="000000" w:fill="FFFFFF"/>
            <w:noWrap/>
            <w:vAlign w:val="bottom"/>
            <w:hideMark/>
          </w:tcPr>
          <w:p w14:paraId="53CE148A"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xml:space="preserve">(B) </w:t>
            </w:r>
            <w:r w:rsidR="00225814" w:rsidRPr="00BA57DF">
              <w:rPr>
                <w:rFonts w:eastAsia="Calibri" w:cstheme="minorHAnsi"/>
                <w:sz w:val="16"/>
                <w:szCs w:val="16"/>
              </w:rPr>
              <w:t>Maximálna oprávnená suma</w:t>
            </w:r>
          </w:p>
        </w:tc>
        <w:tc>
          <w:tcPr>
            <w:tcW w:w="178" w:type="dxa"/>
            <w:tcBorders>
              <w:left w:val="nil"/>
              <w:bottom w:val="nil"/>
              <w:right w:val="single" w:sz="8" w:space="0" w:color="auto"/>
            </w:tcBorders>
            <w:shd w:val="clear" w:color="000000" w:fill="FFFFFF"/>
            <w:noWrap/>
            <w:vAlign w:val="bottom"/>
            <w:hideMark/>
          </w:tcPr>
          <w:p w14:paraId="23F6E6A6"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left w:val="nil"/>
              <w:bottom w:val="nil"/>
              <w:right w:val="nil"/>
            </w:tcBorders>
            <w:shd w:val="clear" w:color="000000" w:fill="FFFFFF"/>
            <w:noWrap/>
            <w:vAlign w:val="bottom"/>
            <w:hideMark/>
          </w:tcPr>
          <w:p w14:paraId="51FB331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04" w:type="dxa"/>
            <w:tcBorders>
              <w:left w:val="nil"/>
              <w:bottom w:val="nil"/>
              <w:right w:val="nil"/>
            </w:tcBorders>
            <w:shd w:val="clear" w:color="000000" w:fill="FFFFFF"/>
            <w:noWrap/>
            <w:vAlign w:val="bottom"/>
            <w:hideMark/>
          </w:tcPr>
          <w:p w14:paraId="2CE3C97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left w:val="nil"/>
              <w:bottom w:val="nil"/>
              <w:right w:val="nil"/>
            </w:tcBorders>
            <w:shd w:val="clear" w:color="000000" w:fill="FFFFFF"/>
            <w:noWrap/>
            <w:vAlign w:val="bottom"/>
            <w:hideMark/>
          </w:tcPr>
          <w:p w14:paraId="39B447A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left w:val="nil"/>
              <w:bottom w:val="nil"/>
              <w:right w:val="nil"/>
            </w:tcBorders>
            <w:shd w:val="clear" w:color="000000" w:fill="FFFFFF"/>
            <w:noWrap/>
            <w:vAlign w:val="bottom"/>
            <w:hideMark/>
          </w:tcPr>
          <w:p w14:paraId="542D835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left w:val="nil"/>
              <w:bottom w:val="nil"/>
              <w:right w:val="nil"/>
            </w:tcBorders>
            <w:shd w:val="clear" w:color="000000" w:fill="FFFFFF"/>
            <w:noWrap/>
            <w:vAlign w:val="bottom"/>
            <w:hideMark/>
          </w:tcPr>
          <w:p w14:paraId="7114B13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left w:val="nil"/>
              <w:bottom w:val="nil"/>
              <w:right w:val="nil"/>
            </w:tcBorders>
            <w:shd w:val="clear" w:color="000000" w:fill="FFFFFF"/>
            <w:noWrap/>
            <w:vAlign w:val="bottom"/>
            <w:hideMark/>
          </w:tcPr>
          <w:p w14:paraId="41DF7A8D"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left w:val="nil"/>
              <w:bottom w:val="nil"/>
              <w:right w:val="nil"/>
            </w:tcBorders>
            <w:shd w:val="clear" w:color="000000" w:fill="FFFFFF"/>
            <w:noWrap/>
            <w:vAlign w:val="bottom"/>
            <w:hideMark/>
          </w:tcPr>
          <w:p w14:paraId="356D388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280</w:t>
            </w:r>
          </w:p>
        </w:tc>
        <w:tc>
          <w:tcPr>
            <w:tcW w:w="403" w:type="dxa"/>
            <w:tcBorders>
              <w:left w:val="nil"/>
              <w:bottom w:val="nil"/>
              <w:right w:val="nil"/>
            </w:tcBorders>
            <w:shd w:val="clear" w:color="000000" w:fill="FFFFFF"/>
            <w:noWrap/>
            <w:vAlign w:val="bottom"/>
            <w:hideMark/>
          </w:tcPr>
          <w:p w14:paraId="3A1E93E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50</w:t>
            </w:r>
          </w:p>
        </w:tc>
        <w:tc>
          <w:tcPr>
            <w:tcW w:w="484" w:type="dxa"/>
            <w:tcBorders>
              <w:left w:val="nil"/>
              <w:bottom w:val="nil"/>
              <w:right w:val="nil"/>
            </w:tcBorders>
            <w:shd w:val="clear" w:color="000000" w:fill="FFFFFF"/>
            <w:noWrap/>
            <w:vAlign w:val="bottom"/>
            <w:hideMark/>
          </w:tcPr>
          <w:p w14:paraId="421D886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0206655C"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4A6B25A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03" w:type="dxa"/>
            <w:tcBorders>
              <w:left w:val="nil"/>
              <w:bottom w:val="nil"/>
              <w:right w:val="nil"/>
            </w:tcBorders>
            <w:shd w:val="clear" w:color="000000" w:fill="FFFFFF"/>
            <w:noWrap/>
            <w:vAlign w:val="bottom"/>
            <w:hideMark/>
          </w:tcPr>
          <w:p w14:paraId="0B90707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3F36FB7D"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3B5AD31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2660C351"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nil"/>
            </w:tcBorders>
            <w:shd w:val="clear" w:color="000000" w:fill="FFFFFF"/>
            <w:noWrap/>
            <w:vAlign w:val="bottom"/>
            <w:hideMark/>
          </w:tcPr>
          <w:p w14:paraId="6931C979"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left w:val="nil"/>
              <w:bottom w:val="nil"/>
              <w:right w:val="single" w:sz="8" w:space="0" w:color="auto"/>
            </w:tcBorders>
            <w:shd w:val="clear" w:color="000000" w:fill="FFFFFF"/>
            <w:noWrap/>
            <w:vAlign w:val="bottom"/>
            <w:hideMark/>
          </w:tcPr>
          <w:p w14:paraId="360B1900"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r>
      <w:tr w:rsidR="00BA57DF" w:rsidRPr="00BA57DF" w14:paraId="441BCF4F" w14:textId="77777777" w:rsidTr="002B6534">
        <w:trPr>
          <w:trHeight w:val="70"/>
        </w:trPr>
        <w:tc>
          <w:tcPr>
            <w:tcW w:w="1707" w:type="dxa"/>
            <w:tcBorders>
              <w:top w:val="nil"/>
              <w:left w:val="single" w:sz="8" w:space="0" w:color="auto"/>
              <w:bottom w:val="nil"/>
              <w:right w:val="nil"/>
            </w:tcBorders>
            <w:shd w:val="clear" w:color="000000" w:fill="FFFFFF"/>
            <w:noWrap/>
            <w:vAlign w:val="bottom"/>
            <w:hideMark/>
          </w:tcPr>
          <w:p w14:paraId="1B1A63BC"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xml:space="preserve">(A-B) </w:t>
            </w:r>
            <w:r w:rsidR="00225814" w:rsidRPr="00BA57DF">
              <w:rPr>
                <w:rFonts w:eastAsia="Calibri" w:cstheme="minorHAnsi"/>
                <w:sz w:val="16"/>
                <w:szCs w:val="16"/>
              </w:rPr>
              <w:t>Neoprávnený zostatok</w:t>
            </w:r>
            <w:r w:rsidR="00225814" w:rsidRPr="00BA57DF">
              <w:rPr>
                <w:rFonts w:eastAsia="Calibri" w:cstheme="minorHAnsi"/>
                <w:b/>
                <w:sz w:val="16"/>
                <w:szCs w:val="16"/>
              </w:rPr>
              <w:t xml:space="preserve">                   </w:t>
            </w:r>
          </w:p>
        </w:tc>
        <w:tc>
          <w:tcPr>
            <w:tcW w:w="178" w:type="dxa"/>
            <w:tcBorders>
              <w:top w:val="nil"/>
              <w:left w:val="nil"/>
              <w:bottom w:val="nil"/>
              <w:right w:val="single" w:sz="8" w:space="0" w:color="auto"/>
            </w:tcBorders>
            <w:shd w:val="clear" w:color="000000" w:fill="FFFFFF"/>
            <w:noWrap/>
            <w:vAlign w:val="bottom"/>
            <w:hideMark/>
          </w:tcPr>
          <w:p w14:paraId="5E70D114" w14:textId="77777777" w:rsidR="00867C92" w:rsidRPr="00BA57DF" w:rsidRDefault="00867C92" w:rsidP="00BA57DF">
            <w:pPr>
              <w:spacing w:after="0" w:line="240" w:lineRule="auto"/>
              <w:rPr>
                <w:rFonts w:eastAsia="Times New Roman" w:cstheme="minorHAnsi"/>
                <w:b/>
                <w:bCs/>
                <w:color w:val="000000"/>
                <w:sz w:val="16"/>
                <w:szCs w:val="16"/>
                <w:lang w:eastAsia="sk-SK"/>
              </w:rPr>
            </w:pPr>
            <w:r w:rsidRPr="00BA57DF">
              <w:rPr>
                <w:rFonts w:eastAsia="Times New Roman" w:cstheme="minorHAnsi"/>
                <w:b/>
                <w:bCs/>
                <w:color w:val="000000"/>
                <w:sz w:val="16"/>
                <w:szCs w:val="16"/>
                <w:lang w:eastAsia="sk-SK"/>
              </w:rPr>
              <w:t> </w:t>
            </w:r>
          </w:p>
        </w:tc>
        <w:tc>
          <w:tcPr>
            <w:tcW w:w="386" w:type="dxa"/>
            <w:tcBorders>
              <w:top w:val="nil"/>
              <w:left w:val="nil"/>
              <w:bottom w:val="nil"/>
              <w:right w:val="nil"/>
            </w:tcBorders>
            <w:shd w:val="clear" w:color="000000" w:fill="FFFFFF"/>
            <w:noWrap/>
            <w:vAlign w:val="bottom"/>
            <w:hideMark/>
          </w:tcPr>
          <w:p w14:paraId="2911C56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04" w:type="dxa"/>
            <w:tcBorders>
              <w:top w:val="nil"/>
              <w:left w:val="nil"/>
              <w:bottom w:val="nil"/>
              <w:right w:val="nil"/>
            </w:tcBorders>
            <w:shd w:val="clear" w:color="000000" w:fill="FFFFFF"/>
            <w:noWrap/>
            <w:vAlign w:val="bottom"/>
            <w:hideMark/>
          </w:tcPr>
          <w:p w14:paraId="29CFECA5"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28B64E0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74DD604D"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385" w:type="dxa"/>
            <w:tcBorders>
              <w:top w:val="nil"/>
              <w:left w:val="nil"/>
              <w:bottom w:val="nil"/>
              <w:right w:val="nil"/>
            </w:tcBorders>
            <w:shd w:val="clear" w:color="000000" w:fill="FFFFFF"/>
            <w:noWrap/>
            <w:vAlign w:val="bottom"/>
            <w:hideMark/>
          </w:tcPr>
          <w:p w14:paraId="6BC4556B"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top w:val="nil"/>
              <w:left w:val="nil"/>
              <w:bottom w:val="nil"/>
              <w:right w:val="nil"/>
            </w:tcBorders>
            <w:shd w:val="clear" w:color="000000" w:fill="FFFFFF"/>
            <w:noWrap/>
            <w:vAlign w:val="bottom"/>
            <w:hideMark/>
          </w:tcPr>
          <w:p w14:paraId="660DD5FE"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p>
        </w:tc>
        <w:tc>
          <w:tcPr>
            <w:tcW w:w="403" w:type="dxa"/>
            <w:tcBorders>
              <w:top w:val="nil"/>
              <w:left w:val="nil"/>
              <w:bottom w:val="nil"/>
              <w:right w:val="nil"/>
            </w:tcBorders>
            <w:shd w:val="clear" w:color="000000" w:fill="FFFFFF"/>
            <w:noWrap/>
            <w:vAlign w:val="bottom"/>
            <w:hideMark/>
          </w:tcPr>
          <w:p w14:paraId="3BD74F4F"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10</w:t>
            </w:r>
          </w:p>
        </w:tc>
        <w:tc>
          <w:tcPr>
            <w:tcW w:w="403" w:type="dxa"/>
            <w:tcBorders>
              <w:top w:val="nil"/>
              <w:left w:val="nil"/>
              <w:bottom w:val="nil"/>
              <w:right w:val="nil"/>
            </w:tcBorders>
            <w:shd w:val="clear" w:color="000000" w:fill="FFFFFF"/>
            <w:noWrap/>
            <w:vAlign w:val="bottom"/>
            <w:hideMark/>
          </w:tcPr>
          <w:p w14:paraId="4E0A61F7"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200</w:t>
            </w:r>
          </w:p>
        </w:tc>
        <w:tc>
          <w:tcPr>
            <w:tcW w:w="484" w:type="dxa"/>
            <w:tcBorders>
              <w:top w:val="nil"/>
              <w:left w:val="nil"/>
              <w:bottom w:val="nil"/>
              <w:right w:val="nil"/>
            </w:tcBorders>
            <w:shd w:val="clear" w:color="000000" w:fill="FFFFFF"/>
            <w:noWrap/>
            <w:vAlign w:val="bottom"/>
            <w:hideMark/>
          </w:tcPr>
          <w:p w14:paraId="7F5D1984"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60</w:t>
            </w:r>
          </w:p>
        </w:tc>
        <w:tc>
          <w:tcPr>
            <w:tcW w:w="403" w:type="dxa"/>
            <w:tcBorders>
              <w:top w:val="nil"/>
              <w:left w:val="nil"/>
              <w:bottom w:val="nil"/>
              <w:right w:val="nil"/>
            </w:tcBorders>
            <w:shd w:val="clear" w:color="000000" w:fill="FFFFFF"/>
            <w:noWrap/>
            <w:vAlign w:val="bottom"/>
            <w:hideMark/>
          </w:tcPr>
          <w:p w14:paraId="31A8E68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50</w:t>
            </w:r>
          </w:p>
        </w:tc>
        <w:tc>
          <w:tcPr>
            <w:tcW w:w="403" w:type="dxa"/>
            <w:tcBorders>
              <w:top w:val="nil"/>
              <w:left w:val="nil"/>
              <w:bottom w:val="nil"/>
              <w:right w:val="nil"/>
            </w:tcBorders>
            <w:shd w:val="clear" w:color="000000" w:fill="FFFFFF"/>
            <w:noWrap/>
            <w:vAlign w:val="bottom"/>
            <w:hideMark/>
          </w:tcPr>
          <w:p w14:paraId="37A0690A"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40</w:t>
            </w:r>
          </w:p>
        </w:tc>
        <w:tc>
          <w:tcPr>
            <w:tcW w:w="403" w:type="dxa"/>
            <w:tcBorders>
              <w:top w:val="nil"/>
              <w:left w:val="nil"/>
              <w:bottom w:val="nil"/>
              <w:right w:val="nil"/>
            </w:tcBorders>
            <w:shd w:val="clear" w:color="000000" w:fill="FFFFFF"/>
            <w:noWrap/>
            <w:vAlign w:val="bottom"/>
            <w:hideMark/>
          </w:tcPr>
          <w:p w14:paraId="1FEA6D9E"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30</w:t>
            </w:r>
          </w:p>
        </w:tc>
        <w:tc>
          <w:tcPr>
            <w:tcW w:w="484" w:type="dxa"/>
            <w:tcBorders>
              <w:top w:val="nil"/>
              <w:left w:val="nil"/>
              <w:bottom w:val="nil"/>
              <w:right w:val="nil"/>
            </w:tcBorders>
            <w:shd w:val="clear" w:color="000000" w:fill="FFFFFF"/>
            <w:noWrap/>
            <w:vAlign w:val="bottom"/>
            <w:hideMark/>
          </w:tcPr>
          <w:p w14:paraId="7F7BF6B9"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51B51D7A"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2C38BE58"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nil"/>
            </w:tcBorders>
            <w:shd w:val="clear" w:color="000000" w:fill="FFFFFF"/>
            <w:noWrap/>
            <w:vAlign w:val="bottom"/>
            <w:hideMark/>
          </w:tcPr>
          <w:p w14:paraId="17EAF476"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c>
          <w:tcPr>
            <w:tcW w:w="484" w:type="dxa"/>
            <w:tcBorders>
              <w:top w:val="nil"/>
              <w:left w:val="nil"/>
              <w:bottom w:val="nil"/>
              <w:right w:val="single" w:sz="8" w:space="0" w:color="auto"/>
            </w:tcBorders>
            <w:shd w:val="clear" w:color="000000" w:fill="FFFFFF"/>
            <w:noWrap/>
            <w:vAlign w:val="bottom"/>
            <w:hideMark/>
          </w:tcPr>
          <w:p w14:paraId="2BB11914" w14:textId="77777777" w:rsidR="00867C92" w:rsidRPr="006A3E54" w:rsidRDefault="00867C92" w:rsidP="00682AB1">
            <w:pPr>
              <w:spacing w:after="0" w:line="240" w:lineRule="auto"/>
              <w:jc w:val="center"/>
              <w:rPr>
                <w:rFonts w:eastAsia="Times New Roman" w:cstheme="minorHAnsi"/>
                <w:bCs/>
                <w:color w:val="000000"/>
                <w:sz w:val="16"/>
                <w:szCs w:val="16"/>
                <w:lang w:eastAsia="sk-SK"/>
              </w:rPr>
            </w:pPr>
            <w:r w:rsidRPr="006A3E54">
              <w:rPr>
                <w:rFonts w:eastAsia="Times New Roman" w:cstheme="minorHAnsi"/>
                <w:bCs/>
                <w:color w:val="000000"/>
                <w:sz w:val="16"/>
                <w:szCs w:val="16"/>
                <w:lang w:eastAsia="sk-SK"/>
              </w:rPr>
              <w:t>-</w:t>
            </w:r>
          </w:p>
        </w:tc>
      </w:tr>
      <w:tr w:rsidR="00BA57DF" w:rsidRPr="00BA57DF" w14:paraId="01B91E1B" w14:textId="77777777" w:rsidTr="002B6534">
        <w:trPr>
          <w:trHeight w:val="270"/>
        </w:trPr>
        <w:tc>
          <w:tcPr>
            <w:tcW w:w="1885"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9ECE8A1" w14:textId="77777777" w:rsidR="00225814" w:rsidRPr="00BA57DF" w:rsidRDefault="00225814" w:rsidP="00225814">
            <w:pPr>
              <w:spacing w:after="0" w:line="240" w:lineRule="auto"/>
              <w:ind w:left="23"/>
              <w:rPr>
                <w:rFonts w:eastAsia="Calibri" w:cstheme="minorHAnsi"/>
                <w:b/>
                <w:sz w:val="16"/>
                <w:szCs w:val="16"/>
              </w:rPr>
            </w:pPr>
            <w:r w:rsidRPr="00BA57DF">
              <w:rPr>
                <w:rFonts w:eastAsia="Calibri" w:cstheme="minorHAnsi"/>
                <w:b/>
                <w:sz w:val="16"/>
                <w:szCs w:val="16"/>
              </w:rPr>
              <w:t>Medziročný pohyb v neoprávnenom</w:t>
            </w:r>
          </w:p>
          <w:p w14:paraId="10A56E04" w14:textId="77777777" w:rsidR="00867C92" w:rsidRPr="00BA57DF" w:rsidRDefault="00225814" w:rsidP="00225814">
            <w:pPr>
              <w:spacing w:after="0" w:line="240" w:lineRule="auto"/>
              <w:rPr>
                <w:rFonts w:eastAsia="Times New Roman" w:cstheme="minorHAnsi"/>
                <w:b/>
                <w:bCs/>
                <w:color w:val="000000"/>
                <w:sz w:val="16"/>
                <w:szCs w:val="16"/>
                <w:lang w:eastAsia="sk-SK"/>
              </w:rPr>
            </w:pPr>
            <w:r w:rsidRPr="00BA57DF">
              <w:rPr>
                <w:rFonts w:eastAsia="Calibri" w:cstheme="minorHAnsi"/>
                <w:b/>
                <w:sz w:val="16"/>
                <w:szCs w:val="16"/>
              </w:rPr>
              <w:t>zostatku</w:t>
            </w:r>
          </w:p>
        </w:tc>
        <w:tc>
          <w:tcPr>
            <w:tcW w:w="386" w:type="dxa"/>
            <w:tcBorders>
              <w:top w:val="single" w:sz="8" w:space="0" w:color="auto"/>
              <w:left w:val="nil"/>
              <w:bottom w:val="single" w:sz="8" w:space="0" w:color="auto"/>
              <w:right w:val="nil"/>
            </w:tcBorders>
            <w:shd w:val="clear" w:color="000000" w:fill="FFFFFF"/>
            <w:noWrap/>
            <w:vAlign w:val="bottom"/>
            <w:hideMark/>
          </w:tcPr>
          <w:p w14:paraId="357A36F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04" w:type="dxa"/>
            <w:tcBorders>
              <w:top w:val="single" w:sz="8" w:space="0" w:color="auto"/>
              <w:left w:val="nil"/>
              <w:bottom w:val="single" w:sz="8" w:space="0" w:color="auto"/>
              <w:right w:val="nil"/>
            </w:tcBorders>
            <w:shd w:val="clear" w:color="000000" w:fill="FFFFFF"/>
            <w:noWrap/>
            <w:vAlign w:val="bottom"/>
            <w:hideMark/>
          </w:tcPr>
          <w:p w14:paraId="2C9A8AD4"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3FCCA13C"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285259C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385" w:type="dxa"/>
            <w:tcBorders>
              <w:top w:val="single" w:sz="8" w:space="0" w:color="auto"/>
              <w:left w:val="nil"/>
              <w:bottom w:val="single" w:sz="8" w:space="0" w:color="auto"/>
              <w:right w:val="nil"/>
            </w:tcBorders>
            <w:shd w:val="clear" w:color="000000" w:fill="FFFFFF"/>
            <w:noWrap/>
            <w:vAlign w:val="bottom"/>
            <w:hideMark/>
          </w:tcPr>
          <w:p w14:paraId="7A4C19F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single" w:sz="8" w:space="0" w:color="auto"/>
              <w:left w:val="nil"/>
              <w:bottom w:val="single" w:sz="8" w:space="0" w:color="auto"/>
              <w:right w:val="nil"/>
            </w:tcBorders>
            <w:shd w:val="clear" w:color="000000" w:fill="FFFFFF"/>
            <w:noWrap/>
            <w:vAlign w:val="bottom"/>
            <w:hideMark/>
          </w:tcPr>
          <w:p w14:paraId="548CE24F"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p>
        </w:tc>
        <w:tc>
          <w:tcPr>
            <w:tcW w:w="403" w:type="dxa"/>
            <w:tcBorders>
              <w:top w:val="single" w:sz="8" w:space="0" w:color="auto"/>
              <w:left w:val="nil"/>
              <w:bottom w:val="single" w:sz="8" w:space="0" w:color="auto"/>
              <w:right w:val="nil"/>
            </w:tcBorders>
            <w:shd w:val="clear" w:color="000000" w:fill="FFFFFF"/>
            <w:noWrap/>
            <w:vAlign w:val="bottom"/>
            <w:hideMark/>
          </w:tcPr>
          <w:p w14:paraId="3BD2D8E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22D8C8F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190</w:t>
            </w:r>
          </w:p>
        </w:tc>
        <w:tc>
          <w:tcPr>
            <w:tcW w:w="484" w:type="dxa"/>
            <w:tcBorders>
              <w:top w:val="single" w:sz="8" w:space="0" w:color="auto"/>
              <w:left w:val="nil"/>
              <w:bottom w:val="single" w:sz="8" w:space="0" w:color="auto"/>
              <w:right w:val="nil"/>
            </w:tcBorders>
            <w:shd w:val="clear" w:color="000000" w:fill="FFFFFF"/>
            <w:noWrap/>
            <w:vAlign w:val="bottom"/>
            <w:hideMark/>
          </w:tcPr>
          <w:p w14:paraId="71A2E03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(140)</w:t>
            </w:r>
          </w:p>
        </w:tc>
        <w:tc>
          <w:tcPr>
            <w:tcW w:w="403" w:type="dxa"/>
            <w:tcBorders>
              <w:top w:val="single" w:sz="8" w:space="0" w:color="auto"/>
              <w:left w:val="nil"/>
              <w:bottom w:val="single" w:sz="8" w:space="0" w:color="auto"/>
              <w:right w:val="nil"/>
            </w:tcBorders>
            <w:shd w:val="clear" w:color="000000" w:fill="FFFFFF"/>
            <w:noWrap/>
            <w:vAlign w:val="bottom"/>
            <w:hideMark/>
          </w:tcPr>
          <w:p w14:paraId="1081273B"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45CAB636"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03" w:type="dxa"/>
            <w:tcBorders>
              <w:top w:val="single" w:sz="8" w:space="0" w:color="auto"/>
              <w:left w:val="nil"/>
              <w:bottom w:val="single" w:sz="8" w:space="0" w:color="auto"/>
              <w:right w:val="nil"/>
            </w:tcBorders>
            <w:shd w:val="clear" w:color="000000" w:fill="FFFFFF"/>
            <w:noWrap/>
            <w:vAlign w:val="bottom"/>
            <w:hideMark/>
          </w:tcPr>
          <w:p w14:paraId="0CBCFCC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(10)</w:t>
            </w:r>
          </w:p>
        </w:tc>
        <w:tc>
          <w:tcPr>
            <w:tcW w:w="484" w:type="dxa"/>
            <w:tcBorders>
              <w:top w:val="single" w:sz="8" w:space="0" w:color="auto"/>
              <w:left w:val="nil"/>
              <w:bottom w:val="single" w:sz="8" w:space="0" w:color="auto"/>
              <w:right w:val="nil"/>
            </w:tcBorders>
            <w:shd w:val="clear" w:color="000000" w:fill="FFFFFF"/>
            <w:noWrap/>
            <w:vAlign w:val="bottom"/>
            <w:hideMark/>
          </w:tcPr>
          <w:p w14:paraId="493B0D61"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(30)</w:t>
            </w:r>
          </w:p>
        </w:tc>
        <w:tc>
          <w:tcPr>
            <w:tcW w:w="484" w:type="dxa"/>
            <w:tcBorders>
              <w:top w:val="single" w:sz="8" w:space="0" w:color="auto"/>
              <w:left w:val="nil"/>
              <w:bottom w:val="single" w:sz="8" w:space="0" w:color="auto"/>
              <w:right w:val="nil"/>
            </w:tcBorders>
            <w:shd w:val="clear" w:color="000000" w:fill="FFFFFF"/>
            <w:noWrap/>
            <w:vAlign w:val="bottom"/>
            <w:hideMark/>
          </w:tcPr>
          <w:p w14:paraId="797D11F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single" w:sz="8" w:space="0" w:color="auto"/>
              <w:left w:val="nil"/>
              <w:bottom w:val="single" w:sz="8" w:space="0" w:color="auto"/>
              <w:right w:val="nil"/>
            </w:tcBorders>
            <w:shd w:val="clear" w:color="000000" w:fill="FFFFFF"/>
            <w:noWrap/>
            <w:vAlign w:val="bottom"/>
            <w:hideMark/>
          </w:tcPr>
          <w:p w14:paraId="4E26EE65"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single" w:sz="8" w:space="0" w:color="auto"/>
              <w:left w:val="nil"/>
              <w:bottom w:val="single" w:sz="8" w:space="0" w:color="auto"/>
              <w:right w:val="nil"/>
            </w:tcBorders>
            <w:shd w:val="clear" w:color="000000" w:fill="FFFFFF"/>
            <w:noWrap/>
            <w:vAlign w:val="bottom"/>
            <w:hideMark/>
          </w:tcPr>
          <w:p w14:paraId="4694856A"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c>
          <w:tcPr>
            <w:tcW w:w="484" w:type="dxa"/>
            <w:tcBorders>
              <w:top w:val="single" w:sz="8" w:space="0" w:color="auto"/>
              <w:left w:val="nil"/>
              <w:bottom w:val="single" w:sz="8" w:space="0" w:color="auto"/>
              <w:right w:val="single" w:sz="8" w:space="0" w:color="auto"/>
            </w:tcBorders>
            <w:shd w:val="clear" w:color="000000" w:fill="FFFFFF"/>
            <w:noWrap/>
            <w:vAlign w:val="bottom"/>
            <w:hideMark/>
          </w:tcPr>
          <w:p w14:paraId="4ACEFC7D" w14:textId="77777777" w:rsidR="00867C92" w:rsidRPr="006A3E54" w:rsidRDefault="00867C92" w:rsidP="00682AB1">
            <w:pPr>
              <w:spacing w:after="0" w:line="240" w:lineRule="auto"/>
              <w:jc w:val="center"/>
              <w:rPr>
                <w:rFonts w:eastAsia="Times New Roman" w:cstheme="minorHAnsi"/>
                <w:b/>
                <w:bCs/>
                <w:color w:val="000000"/>
                <w:sz w:val="16"/>
                <w:szCs w:val="16"/>
                <w:lang w:eastAsia="sk-SK"/>
              </w:rPr>
            </w:pPr>
            <w:r w:rsidRPr="006A3E54">
              <w:rPr>
                <w:rFonts w:eastAsia="Times New Roman" w:cstheme="minorHAnsi"/>
                <w:b/>
                <w:bCs/>
                <w:color w:val="000000"/>
                <w:sz w:val="16"/>
                <w:szCs w:val="16"/>
                <w:lang w:eastAsia="sk-SK"/>
              </w:rPr>
              <w:t>-</w:t>
            </w:r>
          </w:p>
        </w:tc>
      </w:tr>
    </w:tbl>
    <w:p w14:paraId="35C4AB5B" w14:textId="77777777" w:rsidR="00867C92" w:rsidRDefault="00867C92" w:rsidP="000D6ACF">
      <w:pPr>
        <w:spacing w:after="60" w:line="240" w:lineRule="auto"/>
        <w:jc w:val="both"/>
        <w:rPr>
          <w:rFonts w:ascii="Times New Roman" w:hAnsi="Times New Roman" w:cs="Times New Roman"/>
          <w:sz w:val="24"/>
          <w:szCs w:val="24"/>
        </w:rPr>
      </w:pPr>
    </w:p>
    <w:p w14:paraId="54EE88B8" w14:textId="77777777" w:rsidR="00AC3B52" w:rsidRDefault="00F64D3F" w:rsidP="000D6ACF">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18b ods. 7</w:t>
      </w:r>
      <w:r w:rsidR="00BC1502">
        <w:rPr>
          <w:rFonts w:ascii="Times New Roman" w:hAnsi="Times New Roman" w:cs="Times New Roman"/>
          <w:sz w:val="24"/>
          <w:szCs w:val="24"/>
        </w:rPr>
        <w:t xml:space="preserve"> vymedzuje, že </w:t>
      </w:r>
      <w:r w:rsidR="000D6ACF" w:rsidRPr="00781AA4">
        <w:rPr>
          <w:rFonts w:ascii="Times New Roman" w:hAnsi="Times New Roman" w:cs="Times New Roman"/>
          <w:sz w:val="24"/>
          <w:szCs w:val="24"/>
        </w:rPr>
        <w:t>základný subjekt</w:t>
      </w:r>
      <w:r w:rsidR="00BC1502">
        <w:rPr>
          <w:rFonts w:ascii="Times New Roman" w:hAnsi="Times New Roman" w:cs="Times New Roman"/>
          <w:sz w:val="24"/>
          <w:szCs w:val="24"/>
        </w:rPr>
        <w:t>, ktorý</w:t>
      </w:r>
      <w:r w:rsidR="000D6ACF" w:rsidRPr="00781AA4">
        <w:rPr>
          <w:rFonts w:ascii="Times New Roman" w:hAnsi="Times New Roman" w:cs="Times New Roman"/>
          <w:sz w:val="24"/>
          <w:szCs w:val="24"/>
        </w:rPr>
        <w:t xml:space="preserve"> nemôže </w:t>
      </w:r>
      <w:r w:rsidR="00ED4F26" w:rsidRPr="00781AA4">
        <w:rPr>
          <w:rFonts w:ascii="Times New Roman" w:hAnsi="Times New Roman" w:cs="Times New Roman"/>
          <w:sz w:val="24"/>
          <w:szCs w:val="24"/>
        </w:rPr>
        <w:t xml:space="preserve">viac </w:t>
      </w:r>
      <w:r w:rsidR="00BC1502">
        <w:rPr>
          <w:rFonts w:ascii="Times New Roman" w:hAnsi="Times New Roman" w:cs="Times New Roman"/>
          <w:sz w:val="24"/>
          <w:szCs w:val="24"/>
        </w:rPr>
        <w:t>po</w:t>
      </w:r>
      <w:r w:rsidR="00ED4F26" w:rsidRPr="00781AA4">
        <w:rPr>
          <w:rFonts w:ascii="Times New Roman" w:hAnsi="Times New Roman" w:cs="Times New Roman"/>
          <w:sz w:val="24"/>
          <w:szCs w:val="24"/>
        </w:rPr>
        <w:t xml:space="preserve">užívať zjednodušenie </w:t>
      </w:r>
      <w:r w:rsidR="006F7F6E" w:rsidRPr="00781AA4">
        <w:rPr>
          <w:rFonts w:ascii="Times New Roman" w:hAnsi="Times New Roman" w:cs="Times New Roman"/>
          <w:sz w:val="24"/>
          <w:szCs w:val="24"/>
        </w:rPr>
        <w:t xml:space="preserve">pre krátkodobé odložené daňové záväzky </w:t>
      </w:r>
      <w:r w:rsidR="006C4A47" w:rsidRPr="00781AA4">
        <w:rPr>
          <w:rFonts w:ascii="Times New Roman" w:hAnsi="Times New Roman" w:cs="Times New Roman"/>
          <w:sz w:val="24"/>
          <w:szCs w:val="24"/>
        </w:rPr>
        <w:t>podľa § 18 ods. 14</w:t>
      </w:r>
      <w:r w:rsidR="00ED4F26" w:rsidRPr="00781AA4">
        <w:rPr>
          <w:rFonts w:ascii="Times New Roman" w:hAnsi="Times New Roman" w:cs="Times New Roman"/>
          <w:sz w:val="24"/>
          <w:szCs w:val="24"/>
        </w:rPr>
        <w:t>, začne od tohto účtovného obdobia uplatňovať pravidlo pre opätovné zahrnutie odloženého daňového záväzku. Uvedená situácia môže nastať napríklad v dôsledku zmeny daňových pravidiel, ktorá spôsobí, že odložené daňové záväzky sa posúdia ako dlhodobé odložené daňové záväzky.</w:t>
      </w:r>
      <w:r w:rsidR="00AC3B52" w:rsidRPr="00781AA4">
        <w:rPr>
          <w:rFonts w:ascii="Times New Roman" w:hAnsi="Times New Roman" w:cs="Times New Roman"/>
          <w:sz w:val="24"/>
          <w:szCs w:val="24"/>
        </w:rPr>
        <w:t xml:space="preserve"> Na účely uplatnenia pravidla pre opätovné zahrnutie odloženého daňového záväzku základný subjekt určí, či agregovaná kategória ODZ spĺňa </w:t>
      </w:r>
      <w:r w:rsidR="006C4A47" w:rsidRPr="00781AA4">
        <w:rPr>
          <w:rFonts w:ascii="Times New Roman" w:hAnsi="Times New Roman" w:cs="Times New Roman"/>
          <w:sz w:val="24"/>
          <w:szCs w:val="24"/>
        </w:rPr>
        <w:t xml:space="preserve">všetky podmienky stanovené v zákone </w:t>
      </w:r>
      <w:r w:rsidR="00AC3B52" w:rsidRPr="00781AA4">
        <w:rPr>
          <w:rFonts w:ascii="Times New Roman" w:hAnsi="Times New Roman" w:cs="Times New Roman"/>
          <w:sz w:val="24"/>
          <w:szCs w:val="24"/>
        </w:rPr>
        <w:t>a určí metodiku pre opätovné zahrnutie odloženého daňového záväzku (metóda prvého vstupu</w:t>
      </w:r>
      <w:r w:rsidR="000561C6">
        <w:rPr>
          <w:rFonts w:ascii="Times New Roman" w:hAnsi="Times New Roman" w:cs="Times New Roman"/>
          <w:sz w:val="24"/>
          <w:szCs w:val="24"/>
        </w:rPr>
        <w:t xml:space="preserve"> (FIFO)</w:t>
      </w:r>
      <w:r w:rsidR="00AC3B52" w:rsidRPr="00781AA4">
        <w:rPr>
          <w:rFonts w:ascii="Times New Roman" w:hAnsi="Times New Roman" w:cs="Times New Roman"/>
          <w:sz w:val="24"/>
          <w:szCs w:val="24"/>
        </w:rPr>
        <w:t xml:space="preserve"> alebo metóda posledného vstupu</w:t>
      </w:r>
      <w:r w:rsidR="000561C6">
        <w:rPr>
          <w:rFonts w:ascii="Times New Roman" w:hAnsi="Times New Roman" w:cs="Times New Roman"/>
          <w:sz w:val="24"/>
          <w:szCs w:val="24"/>
        </w:rPr>
        <w:t xml:space="preserve"> (LIFO)</w:t>
      </w:r>
      <w:r w:rsidR="00BC214A">
        <w:rPr>
          <w:rFonts w:ascii="Times New Roman" w:hAnsi="Times New Roman" w:cs="Times New Roman"/>
          <w:sz w:val="24"/>
          <w:szCs w:val="24"/>
        </w:rPr>
        <w:t>)</w:t>
      </w:r>
      <w:r w:rsidR="00AC3B52" w:rsidRPr="00781AA4">
        <w:rPr>
          <w:rFonts w:ascii="Times New Roman" w:hAnsi="Times New Roman" w:cs="Times New Roman"/>
          <w:sz w:val="24"/>
          <w:szCs w:val="24"/>
        </w:rPr>
        <w:t xml:space="preserve">. </w:t>
      </w:r>
      <w:r w:rsidR="006C4A47" w:rsidRPr="00781AA4">
        <w:rPr>
          <w:rFonts w:ascii="Times New Roman" w:hAnsi="Times New Roman" w:cs="Times New Roman"/>
          <w:sz w:val="24"/>
          <w:szCs w:val="24"/>
        </w:rPr>
        <w:t>So</w:t>
      </w:r>
      <w:r w:rsidR="006F7F6E" w:rsidRPr="00781AA4">
        <w:rPr>
          <w:rFonts w:ascii="Times New Roman" w:hAnsi="Times New Roman" w:cs="Times New Roman"/>
          <w:sz w:val="24"/>
          <w:szCs w:val="24"/>
        </w:rPr>
        <w:t xml:space="preserve"> zostatkom </w:t>
      </w:r>
      <w:r w:rsidR="006C4A47" w:rsidRPr="00781AA4">
        <w:rPr>
          <w:rFonts w:ascii="Times New Roman" w:hAnsi="Times New Roman" w:cs="Times New Roman"/>
          <w:sz w:val="24"/>
          <w:szCs w:val="24"/>
        </w:rPr>
        <w:t xml:space="preserve">odloženého daňového záväzku </w:t>
      </w:r>
      <w:r w:rsidR="006F7F6E" w:rsidRPr="00781AA4">
        <w:rPr>
          <w:rFonts w:ascii="Times New Roman" w:hAnsi="Times New Roman" w:cs="Times New Roman"/>
          <w:sz w:val="24"/>
          <w:szCs w:val="24"/>
        </w:rPr>
        <w:t>pre samostatnú kategóriu ODZ alebo agregovanú kategóriu ODZ sa od začiatku účtovného obdobia, v ktorom základný subjekt nemôže použiť zjednodušenie pre krátkodobé odložené daňové záväzky</w:t>
      </w:r>
      <w:r w:rsidR="006C4A47" w:rsidRPr="00781AA4">
        <w:rPr>
          <w:rFonts w:ascii="Times New Roman" w:hAnsi="Times New Roman" w:cs="Times New Roman"/>
          <w:sz w:val="24"/>
          <w:szCs w:val="24"/>
        </w:rPr>
        <w:t>,</w:t>
      </w:r>
      <w:r w:rsidR="006F7F6E" w:rsidRPr="00781AA4">
        <w:rPr>
          <w:rFonts w:ascii="Times New Roman" w:hAnsi="Times New Roman" w:cs="Times New Roman"/>
          <w:sz w:val="24"/>
          <w:szCs w:val="24"/>
        </w:rPr>
        <w:t xml:space="preserve"> bude zaobchádzať rovnakým spôsobom</w:t>
      </w:r>
      <w:r w:rsidR="006C4A47" w:rsidRPr="00781AA4">
        <w:rPr>
          <w:rFonts w:ascii="Times New Roman" w:hAnsi="Times New Roman" w:cs="Times New Roman"/>
          <w:sz w:val="24"/>
          <w:szCs w:val="24"/>
        </w:rPr>
        <w:t>,</w:t>
      </w:r>
      <w:r w:rsidR="006F7F6E" w:rsidRPr="00781AA4">
        <w:rPr>
          <w:rFonts w:ascii="Times New Roman" w:hAnsi="Times New Roman" w:cs="Times New Roman"/>
          <w:sz w:val="24"/>
          <w:szCs w:val="24"/>
        </w:rPr>
        <w:t xml:space="preserve"> ako keby išlo o odložené daňové záväzky z obdobia pred prechodným rokom (§ 18b ods. </w:t>
      </w:r>
      <w:r w:rsidR="00AD2723" w:rsidRPr="00781AA4">
        <w:rPr>
          <w:rFonts w:ascii="Times New Roman" w:hAnsi="Times New Roman" w:cs="Times New Roman"/>
          <w:sz w:val="24"/>
          <w:szCs w:val="24"/>
        </w:rPr>
        <w:t>5</w:t>
      </w:r>
      <w:r w:rsidR="009A7222" w:rsidRPr="00781AA4">
        <w:rPr>
          <w:rFonts w:ascii="Times New Roman" w:hAnsi="Times New Roman" w:cs="Times New Roman"/>
          <w:sz w:val="24"/>
          <w:szCs w:val="24"/>
        </w:rPr>
        <w:t xml:space="preserve"> a 6</w:t>
      </w:r>
      <w:r w:rsidR="00AD2723" w:rsidRPr="00781AA4">
        <w:rPr>
          <w:rFonts w:ascii="Times New Roman" w:hAnsi="Times New Roman" w:cs="Times New Roman"/>
          <w:sz w:val="24"/>
          <w:szCs w:val="24"/>
        </w:rPr>
        <w:t xml:space="preserve">). </w:t>
      </w:r>
    </w:p>
    <w:p w14:paraId="16A7A7ED" w14:textId="77777777" w:rsidR="00223342" w:rsidRDefault="00223342" w:rsidP="00C86315">
      <w:pPr>
        <w:spacing w:after="60" w:line="240" w:lineRule="auto"/>
        <w:jc w:val="both"/>
        <w:rPr>
          <w:rFonts w:ascii="Times New Roman" w:hAnsi="Times New Roman" w:cs="Times New Roman"/>
          <w:sz w:val="24"/>
          <w:szCs w:val="24"/>
        </w:rPr>
      </w:pPr>
    </w:p>
    <w:p w14:paraId="5DFFD056" w14:textId="21961B72" w:rsidR="004E2111" w:rsidRDefault="00E43019"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Pravidlo pre opätovné zahrnutie odloženého daňového záväzku sa neaplikuje na nenárokované náklady </w:t>
      </w:r>
      <w:r w:rsidR="00944747">
        <w:rPr>
          <w:rFonts w:ascii="Times New Roman" w:hAnsi="Times New Roman" w:cs="Times New Roman"/>
          <w:sz w:val="24"/>
          <w:szCs w:val="24"/>
        </w:rPr>
        <w:t xml:space="preserve">na odloženú daň z príjmov  definované v </w:t>
      </w:r>
      <w:r>
        <w:rPr>
          <w:rFonts w:ascii="Times New Roman" w:hAnsi="Times New Roman" w:cs="Times New Roman"/>
          <w:sz w:val="24"/>
          <w:szCs w:val="24"/>
        </w:rPr>
        <w:t>§ 18 ods. 1 písm. b)</w:t>
      </w:r>
      <w:r w:rsidR="00944747">
        <w:rPr>
          <w:rFonts w:ascii="Times New Roman" w:hAnsi="Times New Roman" w:cs="Times New Roman"/>
          <w:sz w:val="24"/>
          <w:szCs w:val="24"/>
        </w:rPr>
        <w:t xml:space="preserve"> zákona</w:t>
      </w:r>
      <w:r>
        <w:rPr>
          <w:rFonts w:ascii="Times New Roman" w:hAnsi="Times New Roman" w:cs="Times New Roman"/>
          <w:sz w:val="24"/>
          <w:szCs w:val="24"/>
        </w:rPr>
        <w:t xml:space="preserve">. </w:t>
      </w:r>
      <w:r w:rsidR="00944747">
        <w:rPr>
          <w:rFonts w:ascii="Times New Roman" w:hAnsi="Times New Roman" w:cs="Times New Roman"/>
          <w:sz w:val="24"/>
          <w:szCs w:val="24"/>
        </w:rPr>
        <w:t xml:space="preserve">Podstatou tohto ustanovenia je možnosť prijať rozhodnutie o tom, že do zahrnutých daní základného subjektu sa nezahrnie náklad na odloženú daň z príjmov, ak základný subjekt očakáva, že odložený daňový záväzok vzťahujúci sa na tento náklad sa do piatich účtovných období </w:t>
      </w:r>
      <w:proofErr w:type="spellStart"/>
      <w:r w:rsidR="00944747">
        <w:rPr>
          <w:rFonts w:ascii="Times New Roman" w:hAnsi="Times New Roman" w:cs="Times New Roman"/>
          <w:sz w:val="24"/>
          <w:szCs w:val="24"/>
        </w:rPr>
        <w:t>nevysporiada</w:t>
      </w:r>
      <w:proofErr w:type="spellEnd"/>
      <w:r w:rsidR="00D84ECD">
        <w:rPr>
          <w:rFonts w:ascii="Times New Roman" w:hAnsi="Times New Roman" w:cs="Times New Roman"/>
          <w:sz w:val="24"/>
          <w:szCs w:val="24"/>
        </w:rPr>
        <w:t xml:space="preserve"> (uplatní sa úprava podľa § 18 ods. 5 písm. b)). </w:t>
      </w:r>
      <w:r w:rsidR="004E2111">
        <w:rPr>
          <w:rFonts w:ascii="Times New Roman" w:hAnsi="Times New Roman" w:cs="Times New Roman"/>
          <w:sz w:val="24"/>
          <w:szCs w:val="24"/>
        </w:rPr>
        <w:t xml:space="preserve">Z dôvodu, že nenárokovaný náklad na odloženú daň z príjmov sa nezohľadňuje vo výpočte sumy upravenej odloženej dane z príjmov, nevzťahuje sa na neho pravidlo pre opätovné zahrnutie odloženého daňového záväzku. </w:t>
      </w:r>
      <w:r w:rsidR="00D84ECD">
        <w:rPr>
          <w:rFonts w:ascii="Times New Roman" w:hAnsi="Times New Roman" w:cs="Times New Roman"/>
          <w:sz w:val="24"/>
          <w:szCs w:val="24"/>
        </w:rPr>
        <w:t>Ak sa odložený daňový záväzok následne vysporiada (tzn. subjekt zaúčtuje splatnú daň z príjmov, čím sa zvýšia náklady na daň</w:t>
      </w:r>
      <w:r w:rsidR="00133953">
        <w:rPr>
          <w:rFonts w:ascii="Times New Roman" w:hAnsi="Times New Roman" w:cs="Times New Roman"/>
          <w:sz w:val="24"/>
          <w:szCs w:val="24"/>
        </w:rPr>
        <w:t>, ale zároveň</w:t>
      </w:r>
      <w:r w:rsidR="00D84ECD">
        <w:rPr>
          <w:rFonts w:ascii="Times New Roman" w:hAnsi="Times New Roman" w:cs="Times New Roman"/>
          <w:sz w:val="24"/>
          <w:szCs w:val="24"/>
        </w:rPr>
        <w:t xml:space="preserve"> odúčtuje odložený daňový záväzok, čím sa znížia náklady na daň), základný subjekt uplatní § 18 ods. 3 písm. a), tzn. suma </w:t>
      </w:r>
      <w:r w:rsidR="00133953">
        <w:rPr>
          <w:rFonts w:ascii="Times New Roman" w:hAnsi="Times New Roman" w:cs="Times New Roman"/>
          <w:sz w:val="24"/>
          <w:szCs w:val="24"/>
        </w:rPr>
        <w:t xml:space="preserve">jeho </w:t>
      </w:r>
      <w:r w:rsidR="00D84ECD">
        <w:rPr>
          <w:rFonts w:ascii="Times New Roman" w:hAnsi="Times New Roman" w:cs="Times New Roman"/>
          <w:sz w:val="24"/>
          <w:szCs w:val="24"/>
        </w:rPr>
        <w:t>upravenej odloženej dane z príjmov sa zvýši o</w:t>
      </w:r>
      <w:r w:rsidR="00133953">
        <w:rPr>
          <w:rFonts w:ascii="Times New Roman" w:hAnsi="Times New Roman" w:cs="Times New Roman"/>
          <w:sz w:val="24"/>
          <w:szCs w:val="24"/>
        </w:rPr>
        <w:t> sumu nenárokovaného</w:t>
      </w:r>
      <w:r w:rsidR="00D84ECD">
        <w:rPr>
          <w:rFonts w:ascii="Times New Roman" w:hAnsi="Times New Roman" w:cs="Times New Roman"/>
          <w:sz w:val="24"/>
          <w:szCs w:val="24"/>
        </w:rPr>
        <w:t xml:space="preserve"> náklad</w:t>
      </w:r>
      <w:r w:rsidR="00133953">
        <w:rPr>
          <w:rFonts w:ascii="Times New Roman" w:hAnsi="Times New Roman" w:cs="Times New Roman"/>
          <w:sz w:val="24"/>
          <w:szCs w:val="24"/>
        </w:rPr>
        <w:t>u na daň, ktorú</w:t>
      </w:r>
      <w:r w:rsidR="00D84ECD">
        <w:rPr>
          <w:rFonts w:ascii="Times New Roman" w:hAnsi="Times New Roman" w:cs="Times New Roman"/>
          <w:sz w:val="24"/>
          <w:szCs w:val="24"/>
        </w:rPr>
        <w:t xml:space="preserve"> si základný subjekt za predchádzajúce účtovné obdobie neuplatnil vo výpočte zahrnutých daní. </w:t>
      </w:r>
    </w:p>
    <w:p w14:paraId="39E856BF" w14:textId="77777777" w:rsidR="003F62DF" w:rsidRDefault="003F62DF"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 nadväznosti na zavedenie troch prístupov pre sledovanie odložených daňových záväzkov sa v § 18 ods. 1 písm. b) upravuje aj definícia nenárokovaného nákladu na </w:t>
      </w:r>
      <w:r w:rsidR="00831582">
        <w:rPr>
          <w:rFonts w:ascii="Times New Roman" w:hAnsi="Times New Roman" w:cs="Times New Roman"/>
          <w:sz w:val="24"/>
          <w:szCs w:val="24"/>
        </w:rPr>
        <w:t xml:space="preserve">odloženú </w:t>
      </w:r>
      <w:r>
        <w:rPr>
          <w:rFonts w:ascii="Times New Roman" w:hAnsi="Times New Roman" w:cs="Times New Roman"/>
          <w:sz w:val="24"/>
          <w:szCs w:val="24"/>
        </w:rPr>
        <w:t>daň</w:t>
      </w:r>
      <w:r w:rsidR="00831582">
        <w:rPr>
          <w:rFonts w:ascii="Times New Roman" w:hAnsi="Times New Roman" w:cs="Times New Roman"/>
          <w:sz w:val="24"/>
          <w:szCs w:val="24"/>
        </w:rPr>
        <w:t xml:space="preserve"> z príjmov</w:t>
      </w:r>
      <w:r>
        <w:rPr>
          <w:rFonts w:ascii="Times New Roman" w:hAnsi="Times New Roman" w:cs="Times New Roman"/>
          <w:sz w:val="24"/>
          <w:szCs w:val="24"/>
        </w:rPr>
        <w:t xml:space="preserve">, ako aj možnosť podávajúceho subjektu prijať rozhodnutie o uplatnení nenárokovaného nákladu na </w:t>
      </w:r>
      <w:r w:rsidR="00831582">
        <w:rPr>
          <w:rFonts w:ascii="Times New Roman" w:hAnsi="Times New Roman" w:cs="Times New Roman"/>
          <w:sz w:val="24"/>
          <w:szCs w:val="24"/>
        </w:rPr>
        <w:t xml:space="preserve">odloženú </w:t>
      </w:r>
      <w:r>
        <w:rPr>
          <w:rFonts w:ascii="Times New Roman" w:hAnsi="Times New Roman" w:cs="Times New Roman"/>
          <w:sz w:val="24"/>
          <w:szCs w:val="24"/>
        </w:rPr>
        <w:t>daň</w:t>
      </w:r>
      <w:r w:rsidR="00831582">
        <w:rPr>
          <w:rFonts w:ascii="Times New Roman" w:hAnsi="Times New Roman" w:cs="Times New Roman"/>
          <w:sz w:val="24"/>
          <w:szCs w:val="24"/>
        </w:rPr>
        <w:t xml:space="preserve"> z príjmov</w:t>
      </w:r>
      <w:r>
        <w:rPr>
          <w:rFonts w:ascii="Times New Roman" w:hAnsi="Times New Roman" w:cs="Times New Roman"/>
          <w:sz w:val="24"/>
          <w:szCs w:val="24"/>
        </w:rPr>
        <w:t xml:space="preserve">. </w:t>
      </w:r>
    </w:p>
    <w:p w14:paraId="2154BF9F" w14:textId="77777777" w:rsidR="004E2111" w:rsidRDefault="003F62DF"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18 ods. 1 písm. b) prvého bodu predstavuje pôvodné znenie nenárokovaného nákladu na</w:t>
      </w:r>
      <w:r w:rsidR="008E4705">
        <w:rPr>
          <w:rFonts w:ascii="Times New Roman" w:hAnsi="Times New Roman" w:cs="Times New Roman"/>
          <w:sz w:val="24"/>
          <w:szCs w:val="24"/>
        </w:rPr>
        <w:t xml:space="preserve"> odloženú</w:t>
      </w:r>
      <w:r>
        <w:rPr>
          <w:rFonts w:ascii="Times New Roman" w:hAnsi="Times New Roman" w:cs="Times New Roman"/>
          <w:sz w:val="24"/>
          <w:szCs w:val="24"/>
        </w:rPr>
        <w:t xml:space="preserve"> daň</w:t>
      </w:r>
      <w:r w:rsidR="008E4705">
        <w:rPr>
          <w:rFonts w:ascii="Times New Roman" w:hAnsi="Times New Roman" w:cs="Times New Roman"/>
          <w:sz w:val="24"/>
          <w:szCs w:val="24"/>
        </w:rPr>
        <w:t xml:space="preserve"> z príjmov (možnosť prijať jednoročné rozhodnutie o nenárokovanom náklade na odloženú daň z príjmov). Ustanovenie sa však dopĺňa o novú podmienku</w:t>
      </w:r>
      <w:r w:rsidR="004E2111">
        <w:rPr>
          <w:rFonts w:ascii="Times New Roman" w:hAnsi="Times New Roman" w:cs="Times New Roman"/>
          <w:sz w:val="24"/>
          <w:szCs w:val="24"/>
        </w:rPr>
        <w:t xml:space="preserve">, </w:t>
      </w:r>
      <w:r w:rsidR="008E4705">
        <w:rPr>
          <w:rFonts w:ascii="Times New Roman" w:hAnsi="Times New Roman" w:cs="Times New Roman"/>
          <w:sz w:val="24"/>
          <w:szCs w:val="24"/>
        </w:rPr>
        <w:t xml:space="preserve">tzn. </w:t>
      </w:r>
      <w:r w:rsidR="00671C10">
        <w:rPr>
          <w:rFonts w:ascii="Times New Roman" w:hAnsi="Times New Roman" w:cs="Times New Roman"/>
          <w:sz w:val="24"/>
          <w:szCs w:val="24"/>
        </w:rPr>
        <w:t>rozhodnutie sa prijíma</w:t>
      </w:r>
      <w:r w:rsidR="004E2111">
        <w:rPr>
          <w:rFonts w:ascii="Times New Roman" w:hAnsi="Times New Roman" w:cs="Times New Roman"/>
          <w:sz w:val="24"/>
          <w:szCs w:val="24"/>
        </w:rPr>
        <w:t xml:space="preserve"> s ohľadom na zvolený spôsob monitorovania odložených daňových záväzkov podľa §</w:t>
      </w:r>
      <w:r w:rsidR="008E4705">
        <w:rPr>
          <w:rFonts w:ascii="Times New Roman" w:hAnsi="Times New Roman" w:cs="Times New Roman"/>
          <w:sz w:val="24"/>
          <w:szCs w:val="24"/>
        </w:rPr>
        <w:t> </w:t>
      </w:r>
      <w:r w:rsidR="004E2111">
        <w:rPr>
          <w:rFonts w:ascii="Times New Roman" w:hAnsi="Times New Roman" w:cs="Times New Roman"/>
          <w:sz w:val="24"/>
          <w:szCs w:val="24"/>
        </w:rPr>
        <w:t>18 ods.</w:t>
      </w:r>
      <w:r w:rsidR="00671C10">
        <w:rPr>
          <w:rFonts w:ascii="Times New Roman" w:hAnsi="Times New Roman" w:cs="Times New Roman"/>
          <w:sz w:val="24"/>
          <w:szCs w:val="24"/>
        </w:rPr>
        <w:t xml:space="preserve"> </w:t>
      </w:r>
      <w:r w:rsidR="004E2111">
        <w:rPr>
          <w:rFonts w:ascii="Times New Roman" w:hAnsi="Times New Roman" w:cs="Times New Roman"/>
          <w:sz w:val="24"/>
          <w:szCs w:val="24"/>
        </w:rPr>
        <w:t>10.</w:t>
      </w:r>
      <w:r w:rsidR="003864C6">
        <w:rPr>
          <w:rFonts w:ascii="Times New Roman" w:hAnsi="Times New Roman" w:cs="Times New Roman"/>
          <w:sz w:val="24"/>
          <w:szCs w:val="24"/>
        </w:rPr>
        <w:t xml:space="preserve"> Podmienky prijatia tohto rozhodnutia sú vymedzené v § 42 ods. 3. </w:t>
      </w:r>
    </w:p>
    <w:p w14:paraId="4B47EF42" w14:textId="77777777" w:rsidR="003F62DF" w:rsidRDefault="003F62DF"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18 ods. 1 písm. b) druhého bodu </w:t>
      </w:r>
      <w:r w:rsidR="00257202">
        <w:rPr>
          <w:rFonts w:ascii="Times New Roman" w:hAnsi="Times New Roman" w:cs="Times New Roman"/>
          <w:sz w:val="24"/>
          <w:szCs w:val="24"/>
        </w:rPr>
        <w:t xml:space="preserve">stanovuje, že podávajúci subjekt môže v nadväznosti na </w:t>
      </w:r>
      <w:r w:rsidR="003864C6">
        <w:rPr>
          <w:rFonts w:ascii="Times New Roman" w:hAnsi="Times New Roman" w:cs="Times New Roman"/>
          <w:sz w:val="24"/>
          <w:szCs w:val="24"/>
        </w:rPr>
        <w:t xml:space="preserve"> samostatnú kategóriu ODZ alebo agregovanú</w:t>
      </w:r>
      <w:r w:rsidR="00257202">
        <w:rPr>
          <w:rFonts w:ascii="Times New Roman" w:hAnsi="Times New Roman" w:cs="Times New Roman"/>
          <w:sz w:val="24"/>
          <w:szCs w:val="24"/>
        </w:rPr>
        <w:t xml:space="preserve"> kategóri</w:t>
      </w:r>
      <w:r w:rsidR="003864C6">
        <w:rPr>
          <w:rFonts w:ascii="Times New Roman" w:hAnsi="Times New Roman" w:cs="Times New Roman"/>
          <w:sz w:val="24"/>
          <w:szCs w:val="24"/>
        </w:rPr>
        <w:t>u ODZ</w:t>
      </w:r>
      <w:r w:rsidR="00257202">
        <w:rPr>
          <w:rFonts w:ascii="Times New Roman" w:hAnsi="Times New Roman" w:cs="Times New Roman"/>
          <w:sz w:val="24"/>
          <w:szCs w:val="24"/>
        </w:rPr>
        <w:t xml:space="preserve"> prijať rozhodnutie, že nenárokovaný náklad na daň sa počas piatich účtovných období nezohľadní vo výpočte sumy upravenej odloženej </w:t>
      </w:r>
      <w:r w:rsidR="00257202" w:rsidRPr="001035C8">
        <w:rPr>
          <w:rFonts w:ascii="Times New Roman" w:hAnsi="Times New Roman" w:cs="Times New Roman"/>
          <w:sz w:val="24"/>
          <w:szCs w:val="24"/>
        </w:rPr>
        <w:t xml:space="preserve">dane z príjmov, pričom podmienky prijatia tohto rozhodnutia sú vymedzené v § 42 ods. 2. Tento druhý prístup nie je v porovnaní s prvým prístupom limitovaný lehotou podľa § 18 ods. 7. </w:t>
      </w:r>
    </w:p>
    <w:p w14:paraId="21B28F2B" w14:textId="77777777" w:rsidR="00F22D43" w:rsidRDefault="00622805" w:rsidP="00C86315">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Dôležitým prvkom oboch rozhodnutí je, že sa prijímajú s ohľadom na spôsob monitorovania odložených daňových záväzkov podľa § 18 ods.</w:t>
      </w:r>
      <w:r w:rsidR="00671C10">
        <w:rPr>
          <w:rFonts w:ascii="Times New Roman" w:hAnsi="Times New Roman" w:cs="Times New Roman"/>
          <w:sz w:val="24"/>
          <w:szCs w:val="24"/>
        </w:rPr>
        <w:t xml:space="preserve"> 10.</w:t>
      </w:r>
      <w:r>
        <w:rPr>
          <w:rFonts w:ascii="Times New Roman" w:hAnsi="Times New Roman" w:cs="Times New Roman"/>
          <w:sz w:val="24"/>
          <w:szCs w:val="24"/>
        </w:rPr>
        <w:t xml:space="preserve"> </w:t>
      </w:r>
      <w:r w:rsidR="00F22D43">
        <w:rPr>
          <w:rFonts w:ascii="Times New Roman" w:hAnsi="Times New Roman" w:cs="Times New Roman"/>
          <w:sz w:val="24"/>
          <w:szCs w:val="24"/>
        </w:rPr>
        <w:t xml:space="preserve">Ak sa odložené daňové záväzky sledujú jednotlivo, rozhodnutie o nenárokovanom náklade na odloženú daň z príjmov sa prijíma </w:t>
      </w:r>
      <w:r w:rsidR="00671C10">
        <w:rPr>
          <w:rFonts w:ascii="Times New Roman" w:hAnsi="Times New Roman" w:cs="Times New Roman"/>
          <w:sz w:val="24"/>
          <w:szCs w:val="24"/>
        </w:rPr>
        <w:t>za každý odložený daňový</w:t>
      </w:r>
      <w:r w:rsidR="00F22D43">
        <w:rPr>
          <w:rFonts w:ascii="Times New Roman" w:hAnsi="Times New Roman" w:cs="Times New Roman"/>
          <w:sz w:val="24"/>
          <w:szCs w:val="24"/>
        </w:rPr>
        <w:t xml:space="preserve"> záväzok položku po položke. Ak sa odložené daňové záväzky sledujú na základe samostatnej kategórie ODZ, rozhodnutie sa prijíma za všetky odložené daňové záväzky zahrnuté na účte hlavnej knihy. Ak sa odložené daňové záväzky sledujú na základe </w:t>
      </w:r>
      <w:r w:rsidR="00F22D43">
        <w:rPr>
          <w:rFonts w:ascii="Times New Roman" w:hAnsi="Times New Roman" w:cs="Times New Roman"/>
          <w:sz w:val="24"/>
          <w:szCs w:val="24"/>
        </w:rPr>
        <w:lastRenderedPageBreak/>
        <w:t xml:space="preserve">agregovanej kategórie ODZ, rozhodnutie sa prijíma za všetky odložené daňové záväzky zahrnuté v agregovanej kategórii ODZ. </w:t>
      </w:r>
      <w:r w:rsidR="00F42209">
        <w:rPr>
          <w:rFonts w:ascii="Times New Roman" w:hAnsi="Times New Roman" w:cs="Times New Roman"/>
          <w:sz w:val="24"/>
          <w:szCs w:val="24"/>
        </w:rPr>
        <w:t>Na základe toho sa uplatní aj úprava podľa § 18 ods. 5 písm. b) a § 18 ods. 3 písm. a).</w:t>
      </w:r>
    </w:p>
    <w:p w14:paraId="5A2B3671" w14:textId="68043CDE" w:rsidR="00A97862" w:rsidRDefault="00A97862" w:rsidP="00A97862">
      <w:pPr>
        <w:spacing w:after="120" w:line="240" w:lineRule="auto"/>
        <w:jc w:val="both"/>
        <w:rPr>
          <w:rFonts w:ascii="Times New Roman" w:hAnsi="Times New Roman"/>
          <w:bCs/>
          <w:sz w:val="24"/>
          <w:szCs w:val="24"/>
        </w:rPr>
      </w:pPr>
      <w:r>
        <w:rPr>
          <w:rFonts w:ascii="Times New Roman" w:hAnsi="Times New Roman"/>
          <w:bCs/>
          <w:sz w:val="24"/>
          <w:szCs w:val="24"/>
        </w:rPr>
        <w:t xml:space="preserve">§ 18 ods. 8 stanovuje, že ak samostatná kategória ODZ alebo agregovaná kategórie ODZ, za ktoré sa prijalo rozhodnutie o uplatnení nenárokovaného nákladu na odloženú daň z príjmov, obsahujú </w:t>
      </w:r>
      <w:r w:rsidRPr="00A97862">
        <w:rPr>
          <w:rFonts w:ascii="Times New Roman" w:hAnsi="Times New Roman"/>
          <w:bCs/>
          <w:sz w:val="24"/>
          <w:szCs w:val="24"/>
        </w:rPr>
        <w:t>odložené daňové záväzky, ktoré vznikli v období pred prechodným rokom, prvý čistý úbytok odložených daňových záväzkov sa posúdi ako vysporiadanie odložených daňových záväzkov, ktoré vznikli v období pred prechodným rokom a príslušná suma sa zohľadní pri výpočte sumy upravenej odloženej dane z</w:t>
      </w:r>
      <w:r w:rsidR="00B458DD">
        <w:rPr>
          <w:rFonts w:ascii="Times New Roman" w:hAnsi="Times New Roman"/>
          <w:bCs/>
          <w:sz w:val="24"/>
          <w:szCs w:val="24"/>
        </w:rPr>
        <w:t> </w:t>
      </w:r>
      <w:r w:rsidRPr="00A97862">
        <w:rPr>
          <w:rFonts w:ascii="Times New Roman" w:hAnsi="Times New Roman"/>
          <w:bCs/>
          <w:sz w:val="24"/>
          <w:szCs w:val="24"/>
        </w:rPr>
        <w:t>príjmov</w:t>
      </w:r>
      <w:r w:rsidR="00B458DD">
        <w:rPr>
          <w:rFonts w:ascii="Times New Roman" w:hAnsi="Times New Roman"/>
          <w:bCs/>
          <w:sz w:val="24"/>
          <w:szCs w:val="24"/>
        </w:rPr>
        <w:t>.</w:t>
      </w:r>
    </w:p>
    <w:p w14:paraId="46D47460" w14:textId="77777777" w:rsidR="00C4688F" w:rsidRDefault="00C4688F" w:rsidP="00C86315">
      <w:pPr>
        <w:spacing w:after="60" w:line="240" w:lineRule="auto"/>
        <w:jc w:val="both"/>
        <w:rPr>
          <w:rFonts w:ascii="Times New Roman" w:hAnsi="Times New Roman" w:cs="Times New Roman"/>
          <w:b/>
          <w:sz w:val="24"/>
          <w:szCs w:val="24"/>
        </w:rPr>
      </w:pPr>
    </w:p>
    <w:p w14:paraId="5F817338" w14:textId="77777777" w:rsidR="001035C8" w:rsidRDefault="001035C8" w:rsidP="00C86315">
      <w:pPr>
        <w:spacing w:after="60" w:line="240" w:lineRule="auto"/>
        <w:jc w:val="both"/>
        <w:rPr>
          <w:rFonts w:ascii="Times New Roman" w:hAnsi="Times New Roman" w:cs="Times New Roman"/>
          <w:b/>
          <w:sz w:val="24"/>
          <w:szCs w:val="24"/>
        </w:rPr>
      </w:pPr>
      <w:r w:rsidRPr="001035C8">
        <w:rPr>
          <w:rFonts w:ascii="Times New Roman" w:hAnsi="Times New Roman" w:cs="Times New Roman"/>
          <w:b/>
          <w:sz w:val="24"/>
          <w:szCs w:val="24"/>
        </w:rPr>
        <w:t>Príklad</w:t>
      </w:r>
      <w:r w:rsidR="00F6377D">
        <w:rPr>
          <w:rFonts w:ascii="Times New Roman" w:hAnsi="Times New Roman" w:cs="Times New Roman"/>
          <w:b/>
          <w:sz w:val="24"/>
          <w:szCs w:val="24"/>
        </w:rPr>
        <w:t xml:space="preserve"> -</w:t>
      </w:r>
      <w:r>
        <w:rPr>
          <w:rFonts w:ascii="Times New Roman" w:hAnsi="Times New Roman" w:cs="Times New Roman"/>
          <w:b/>
          <w:sz w:val="24"/>
          <w:szCs w:val="24"/>
        </w:rPr>
        <w:t xml:space="preserve"> o</w:t>
      </w:r>
      <w:r w:rsidR="004D042B">
        <w:rPr>
          <w:rFonts w:ascii="Times New Roman" w:hAnsi="Times New Roman" w:cs="Times New Roman"/>
          <w:b/>
          <w:sz w:val="24"/>
          <w:szCs w:val="24"/>
        </w:rPr>
        <w:t>dložené daňové záväzky z obdobia</w:t>
      </w:r>
      <w:r>
        <w:rPr>
          <w:rFonts w:ascii="Times New Roman" w:hAnsi="Times New Roman" w:cs="Times New Roman"/>
          <w:b/>
          <w:sz w:val="24"/>
          <w:szCs w:val="24"/>
        </w:rPr>
        <w:t xml:space="preserve"> pred prechodným rokom pri nenárokovanom náklade na odloženú daň z príjmov </w:t>
      </w:r>
    </w:p>
    <w:p w14:paraId="042E1E36" w14:textId="77777777" w:rsidR="00C455BF" w:rsidRPr="00C86315" w:rsidRDefault="00C455BF" w:rsidP="00C86315">
      <w:pPr>
        <w:spacing w:after="60" w:line="240" w:lineRule="auto"/>
        <w:ind w:right="-28"/>
        <w:jc w:val="both"/>
        <w:rPr>
          <w:rFonts w:ascii="Times New Roman" w:hAnsi="Times New Roman" w:cs="Times New Roman"/>
          <w:sz w:val="24"/>
          <w:szCs w:val="24"/>
        </w:rPr>
      </w:pPr>
      <w:r w:rsidRPr="00C86315">
        <w:rPr>
          <w:rFonts w:ascii="Times New Roman" w:hAnsi="Times New Roman" w:cs="Times New Roman"/>
          <w:sz w:val="24"/>
          <w:szCs w:val="24"/>
        </w:rPr>
        <w:t xml:space="preserve">Spoločnosť A prijala </w:t>
      </w:r>
      <w:r w:rsidR="00940AC3" w:rsidRPr="00C86315">
        <w:rPr>
          <w:rFonts w:ascii="Times New Roman" w:hAnsi="Times New Roman" w:cs="Times New Roman"/>
          <w:sz w:val="24"/>
          <w:szCs w:val="24"/>
        </w:rPr>
        <w:t xml:space="preserve">v prechodnom roku </w:t>
      </w:r>
      <w:r w:rsidRPr="00C86315">
        <w:rPr>
          <w:rFonts w:ascii="Times New Roman" w:hAnsi="Times New Roman" w:cs="Times New Roman"/>
          <w:sz w:val="24"/>
          <w:szCs w:val="24"/>
        </w:rPr>
        <w:t xml:space="preserve">rozhodnutie o nenárokovanom náklade na </w:t>
      </w:r>
      <w:r w:rsidR="00940AC3">
        <w:rPr>
          <w:rFonts w:ascii="Times New Roman" w:hAnsi="Times New Roman" w:cs="Times New Roman"/>
          <w:sz w:val="24"/>
          <w:szCs w:val="24"/>
        </w:rPr>
        <w:t xml:space="preserve">odloženú </w:t>
      </w:r>
      <w:r w:rsidRPr="00C86315">
        <w:rPr>
          <w:rFonts w:ascii="Times New Roman" w:hAnsi="Times New Roman" w:cs="Times New Roman"/>
          <w:sz w:val="24"/>
          <w:szCs w:val="24"/>
        </w:rPr>
        <w:t>daň</w:t>
      </w:r>
      <w:r w:rsidR="00940AC3">
        <w:rPr>
          <w:rFonts w:ascii="Times New Roman" w:hAnsi="Times New Roman" w:cs="Times New Roman"/>
          <w:sz w:val="24"/>
          <w:szCs w:val="24"/>
        </w:rPr>
        <w:t xml:space="preserve"> z príjmov. Rozhodnutie sa uplatňuje na agregovanú kategóriu ODZ.</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 xml:space="preserve">Spoločnosť určila za túto </w:t>
      </w:r>
      <w:r w:rsidR="0028332C">
        <w:rPr>
          <w:rFonts w:ascii="Times New Roman" w:hAnsi="Times New Roman" w:cs="Times New Roman"/>
          <w:sz w:val="24"/>
          <w:szCs w:val="24"/>
        </w:rPr>
        <w:t xml:space="preserve">agregovanú </w:t>
      </w:r>
      <w:r w:rsidR="00940AC3">
        <w:rPr>
          <w:rFonts w:ascii="Times New Roman" w:hAnsi="Times New Roman" w:cs="Times New Roman"/>
          <w:sz w:val="24"/>
          <w:szCs w:val="24"/>
        </w:rPr>
        <w:t xml:space="preserve">kategóriu ODZ </w:t>
      </w:r>
      <w:r w:rsidR="0028332C">
        <w:rPr>
          <w:rFonts w:ascii="Times New Roman" w:hAnsi="Times New Roman" w:cs="Times New Roman"/>
          <w:sz w:val="24"/>
          <w:szCs w:val="24"/>
        </w:rPr>
        <w:t xml:space="preserve">odložené daňové záväzky </w:t>
      </w:r>
      <w:r w:rsidR="00940AC3">
        <w:rPr>
          <w:rFonts w:ascii="Times New Roman" w:hAnsi="Times New Roman" w:cs="Times New Roman"/>
          <w:sz w:val="24"/>
          <w:szCs w:val="24"/>
        </w:rPr>
        <w:t xml:space="preserve">z obdobia </w:t>
      </w:r>
      <w:r w:rsidRPr="00C86315">
        <w:rPr>
          <w:rFonts w:ascii="Times New Roman" w:hAnsi="Times New Roman" w:cs="Times New Roman"/>
          <w:sz w:val="24"/>
          <w:szCs w:val="24"/>
        </w:rPr>
        <w:t>pred prechodným rokom</w:t>
      </w:r>
      <w:r w:rsidR="00940AC3">
        <w:rPr>
          <w:rFonts w:ascii="Times New Roman" w:hAnsi="Times New Roman" w:cs="Times New Roman"/>
          <w:sz w:val="24"/>
          <w:szCs w:val="24"/>
        </w:rPr>
        <w:t xml:space="preserve"> v</w:t>
      </w:r>
      <w:r w:rsidR="0028332C">
        <w:rPr>
          <w:rFonts w:ascii="Times New Roman" w:hAnsi="Times New Roman" w:cs="Times New Roman"/>
          <w:sz w:val="24"/>
          <w:szCs w:val="24"/>
        </w:rPr>
        <w:t> </w:t>
      </w:r>
      <w:r w:rsidR="00940AC3">
        <w:rPr>
          <w:rFonts w:ascii="Times New Roman" w:hAnsi="Times New Roman" w:cs="Times New Roman"/>
          <w:sz w:val="24"/>
          <w:szCs w:val="24"/>
        </w:rPr>
        <w:t>sume</w:t>
      </w:r>
      <w:r w:rsidR="0028332C">
        <w:rPr>
          <w:rFonts w:ascii="Times New Roman" w:hAnsi="Times New Roman" w:cs="Times New Roman"/>
          <w:sz w:val="24"/>
          <w:szCs w:val="24"/>
        </w:rPr>
        <w:t xml:space="preserve"> 150</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Vysporiadanie ODZ</w:t>
      </w:r>
      <w:r w:rsidRPr="00C86315">
        <w:rPr>
          <w:rFonts w:ascii="Times New Roman" w:hAnsi="Times New Roman" w:cs="Times New Roman"/>
          <w:sz w:val="24"/>
          <w:szCs w:val="24"/>
        </w:rPr>
        <w:t xml:space="preserve"> pred prechodným rokom </w:t>
      </w:r>
      <w:r w:rsidR="00940AC3">
        <w:rPr>
          <w:rFonts w:ascii="Times New Roman" w:hAnsi="Times New Roman" w:cs="Times New Roman"/>
          <w:sz w:val="24"/>
          <w:szCs w:val="24"/>
        </w:rPr>
        <w:t xml:space="preserve">sa musí zohľadniť </w:t>
      </w:r>
      <w:r w:rsidRPr="00C86315">
        <w:rPr>
          <w:rFonts w:ascii="Times New Roman" w:hAnsi="Times New Roman" w:cs="Times New Roman"/>
          <w:sz w:val="24"/>
          <w:szCs w:val="24"/>
        </w:rPr>
        <w:t xml:space="preserve">pri výpočte </w:t>
      </w:r>
      <w:r w:rsidR="00940AC3">
        <w:rPr>
          <w:rFonts w:ascii="Times New Roman" w:hAnsi="Times New Roman" w:cs="Times New Roman"/>
          <w:sz w:val="24"/>
          <w:szCs w:val="24"/>
        </w:rPr>
        <w:t xml:space="preserve">sumy </w:t>
      </w:r>
      <w:r w:rsidRPr="00C86315">
        <w:rPr>
          <w:rFonts w:ascii="Times New Roman" w:hAnsi="Times New Roman" w:cs="Times New Roman"/>
          <w:sz w:val="24"/>
          <w:szCs w:val="24"/>
        </w:rPr>
        <w:t>upravených zahrnutých</w:t>
      </w:r>
      <w:r w:rsidR="00940AC3">
        <w:rPr>
          <w:rFonts w:ascii="Times New Roman" w:hAnsi="Times New Roman" w:cs="Times New Roman"/>
          <w:sz w:val="24"/>
          <w:szCs w:val="24"/>
        </w:rPr>
        <w:t xml:space="preserve"> daní a ako také sa nepovažuje za zníženie odložených daňových záväzkov, ktoré sa posúdili ako nenárokované</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náklady</w:t>
      </w:r>
      <w:r w:rsidRPr="00C86315">
        <w:rPr>
          <w:rFonts w:ascii="Times New Roman" w:hAnsi="Times New Roman" w:cs="Times New Roman"/>
          <w:sz w:val="24"/>
          <w:szCs w:val="24"/>
        </w:rPr>
        <w:t xml:space="preserve"> na </w:t>
      </w:r>
      <w:r w:rsidR="00940AC3">
        <w:rPr>
          <w:rFonts w:ascii="Times New Roman" w:hAnsi="Times New Roman" w:cs="Times New Roman"/>
          <w:sz w:val="24"/>
          <w:szCs w:val="24"/>
        </w:rPr>
        <w:t xml:space="preserve">odloženú </w:t>
      </w:r>
      <w:r w:rsidRPr="00C86315">
        <w:rPr>
          <w:rFonts w:ascii="Times New Roman" w:hAnsi="Times New Roman" w:cs="Times New Roman"/>
          <w:sz w:val="24"/>
          <w:szCs w:val="24"/>
        </w:rPr>
        <w:t>daň</w:t>
      </w:r>
      <w:r w:rsidR="00940AC3">
        <w:rPr>
          <w:rFonts w:ascii="Times New Roman" w:hAnsi="Times New Roman" w:cs="Times New Roman"/>
          <w:sz w:val="24"/>
          <w:szCs w:val="24"/>
        </w:rPr>
        <w:t xml:space="preserve"> z príjmov</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 xml:space="preserve">Vysporiadanie ODZ z obdobia </w:t>
      </w:r>
      <w:r w:rsidRPr="00C86315">
        <w:rPr>
          <w:rFonts w:ascii="Times New Roman" w:hAnsi="Times New Roman" w:cs="Times New Roman"/>
          <w:sz w:val="24"/>
          <w:szCs w:val="24"/>
        </w:rPr>
        <w:t>pred prechodným rokom sa určuje v súlade s</w:t>
      </w:r>
      <w:r w:rsidR="00940AC3">
        <w:rPr>
          <w:rFonts w:ascii="Times New Roman" w:hAnsi="Times New Roman" w:cs="Times New Roman"/>
          <w:sz w:val="24"/>
          <w:szCs w:val="24"/>
        </w:rPr>
        <w:t> metódou prvého vstupu (</w:t>
      </w:r>
      <w:r w:rsidRPr="00C86315">
        <w:rPr>
          <w:rFonts w:ascii="Times New Roman" w:hAnsi="Times New Roman" w:cs="Times New Roman"/>
          <w:sz w:val="24"/>
          <w:szCs w:val="24"/>
        </w:rPr>
        <w:t>FIFO</w:t>
      </w:r>
      <w:r w:rsidR="00940AC3">
        <w:rPr>
          <w:rFonts w:ascii="Times New Roman" w:hAnsi="Times New Roman" w:cs="Times New Roman"/>
          <w:sz w:val="24"/>
          <w:szCs w:val="24"/>
        </w:rPr>
        <w:t>)</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To znamená</w:t>
      </w:r>
      <w:r w:rsidRPr="00C86315">
        <w:rPr>
          <w:rFonts w:ascii="Times New Roman" w:hAnsi="Times New Roman" w:cs="Times New Roman"/>
          <w:sz w:val="24"/>
          <w:szCs w:val="24"/>
        </w:rPr>
        <w:t xml:space="preserve">, </w:t>
      </w:r>
      <w:r w:rsidR="00940AC3">
        <w:rPr>
          <w:rFonts w:ascii="Times New Roman" w:hAnsi="Times New Roman" w:cs="Times New Roman"/>
          <w:sz w:val="24"/>
          <w:szCs w:val="24"/>
        </w:rPr>
        <w:t xml:space="preserve">že </w:t>
      </w:r>
      <w:r w:rsidRPr="00C86315">
        <w:rPr>
          <w:rFonts w:ascii="Times New Roman" w:hAnsi="Times New Roman" w:cs="Times New Roman"/>
          <w:sz w:val="24"/>
          <w:szCs w:val="24"/>
        </w:rPr>
        <w:t xml:space="preserve">prvé čisté </w:t>
      </w:r>
      <w:r w:rsidR="00940AC3">
        <w:rPr>
          <w:rFonts w:ascii="Times New Roman" w:hAnsi="Times New Roman" w:cs="Times New Roman"/>
          <w:sz w:val="24"/>
          <w:szCs w:val="24"/>
        </w:rPr>
        <w:t xml:space="preserve">úbytky ODZ </w:t>
      </w:r>
      <w:r w:rsidRPr="00C86315">
        <w:rPr>
          <w:rFonts w:ascii="Times New Roman" w:hAnsi="Times New Roman" w:cs="Times New Roman"/>
          <w:sz w:val="24"/>
          <w:szCs w:val="24"/>
        </w:rPr>
        <w:t xml:space="preserve">sa </w:t>
      </w:r>
      <w:r w:rsidR="00940AC3">
        <w:rPr>
          <w:rFonts w:ascii="Times New Roman" w:hAnsi="Times New Roman" w:cs="Times New Roman"/>
          <w:sz w:val="24"/>
          <w:szCs w:val="24"/>
        </w:rPr>
        <w:t xml:space="preserve">posúdia ako vysporiadanie ODZ z obdobia </w:t>
      </w:r>
      <w:r w:rsidRPr="00C86315">
        <w:rPr>
          <w:rFonts w:ascii="Times New Roman" w:hAnsi="Times New Roman" w:cs="Times New Roman"/>
          <w:sz w:val="24"/>
          <w:szCs w:val="24"/>
        </w:rPr>
        <w:t>pred prechodným rokom.</w:t>
      </w:r>
      <w:r w:rsidR="0028332C">
        <w:rPr>
          <w:rFonts w:ascii="Times New Roman" w:hAnsi="Times New Roman" w:cs="Times New Roman"/>
          <w:sz w:val="24"/>
          <w:szCs w:val="24"/>
        </w:rPr>
        <w:t xml:space="preserve"> V prípade nenárokovaného nákladu na odloženú daň z príjmov sa na kladný čistý pohyb ODZ uplatní § 18 ods. 5 písm. b), tzn. táto suma sa odpočíta od sumy upravenej odloženej dane z príjmov a na záporný čistý pohyb ODZ sa uplatní § 18 ods. 3 písm. a), tzn. táto suma sa pripočíta k sume upravenej odloženej dane z príjmov. </w:t>
      </w:r>
    </w:p>
    <w:p w14:paraId="40B97942" w14:textId="431AE9E1" w:rsidR="00C455BF" w:rsidRDefault="00940AC3" w:rsidP="009A0BB9">
      <w:pPr>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Spoločnosť A zaevidovala podľa t</w:t>
      </w:r>
      <w:r w:rsidRPr="00C86315">
        <w:rPr>
          <w:rFonts w:ascii="Times New Roman" w:hAnsi="Times New Roman" w:cs="Times New Roman"/>
          <w:sz w:val="24"/>
          <w:szCs w:val="24"/>
        </w:rPr>
        <w:t>abuľk</w:t>
      </w:r>
      <w:r>
        <w:rPr>
          <w:rFonts w:ascii="Times New Roman" w:hAnsi="Times New Roman" w:cs="Times New Roman"/>
          <w:sz w:val="24"/>
          <w:szCs w:val="24"/>
        </w:rPr>
        <w:t>y</w:t>
      </w:r>
      <w:r w:rsidRPr="00C86315">
        <w:rPr>
          <w:rFonts w:ascii="Times New Roman" w:hAnsi="Times New Roman" w:cs="Times New Roman"/>
          <w:sz w:val="24"/>
          <w:szCs w:val="24"/>
        </w:rPr>
        <w:t xml:space="preserve"> nižšie</w:t>
      </w:r>
      <w:r w:rsidR="00C455BF" w:rsidRPr="00C86315">
        <w:rPr>
          <w:rFonts w:ascii="Times New Roman" w:hAnsi="Times New Roman" w:cs="Times New Roman"/>
          <w:sz w:val="24"/>
          <w:szCs w:val="24"/>
        </w:rPr>
        <w:t xml:space="preserve"> </w:t>
      </w:r>
      <w:r>
        <w:rPr>
          <w:rFonts w:ascii="Times New Roman" w:hAnsi="Times New Roman" w:cs="Times New Roman"/>
          <w:sz w:val="24"/>
          <w:szCs w:val="24"/>
        </w:rPr>
        <w:t>čistý</w:t>
      </w:r>
      <w:r w:rsidR="00C455BF" w:rsidRPr="00C86315">
        <w:rPr>
          <w:rFonts w:ascii="Times New Roman" w:hAnsi="Times New Roman" w:cs="Times New Roman"/>
          <w:sz w:val="24"/>
          <w:szCs w:val="24"/>
        </w:rPr>
        <w:t xml:space="preserve"> pokles</w:t>
      </w:r>
      <w:r>
        <w:rPr>
          <w:rFonts w:ascii="Times New Roman" w:hAnsi="Times New Roman" w:cs="Times New Roman"/>
          <w:sz w:val="24"/>
          <w:szCs w:val="24"/>
        </w:rPr>
        <w:t xml:space="preserve"> ODZ</w:t>
      </w:r>
      <w:r w:rsidR="00EA5282">
        <w:rPr>
          <w:rFonts w:ascii="Times New Roman" w:hAnsi="Times New Roman" w:cs="Times New Roman"/>
          <w:sz w:val="24"/>
          <w:szCs w:val="24"/>
        </w:rPr>
        <w:t xml:space="preserve"> po prvýkrát</w:t>
      </w:r>
      <w:r>
        <w:rPr>
          <w:rFonts w:ascii="Times New Roman" w:hAnsi="Times New Roman" w:cs="Times New Roman"/>
          <w:sz w:val="24"/>
          <w:szCs w:val="24"/>
        </w:rPr>
        <w:t xml:space="preserve"> </w:t>
      </w:r>
      <w:r w:rsidR="00EA5282">
        <w:rPr>
          <w:rFonts w:ascii="Times New Roman" w:hAnsi="Times New Roman" w:cs="Times New Roman"/>
          <w:sz w:val="24"/>
          <w:szCs w:val="24"/>
        </w:rPr>
        <w:t>za</w:t>
      </w:r>
      <w:r>
        <w:rPr>
          <w:rFonts w:ascii="Times New Roman" w:hAnsi="Times New Roman" w:cs="Times New Roman"/>
          <w:sz w:val="24"/>
          <w:szCs w:val="24"/>
        </w:rPr>
        <w:t xml:space="preserve"> 7.</w:t>
      </w:r>
      <w:r w:rsidR="00C455BF" w:rsidRPr="00C86315">
        <w:rPr>
          <w:rFonts w:ascii="Times New Roman" w:hAnsi="Times New Roman" w:cs="Times New Roman"/>
          <w:sz w:val="24"/>
          <w:szCs w:val="24"/>
        </w:rPr>
        <w:t xml:space="preserve"> </w:t>
      </w:r>
      <w:r w:rsidR="00EA5282">
        <w:rPr>
          <w:rFonts w:ascii="Times New Roman" w:hAnsi="Times New Roman" w:cs="Times New Roman"/>
          <w:sz w:val="24"/>
          <w:szCs w:val="24"/>
        </w:rPr>
        <w:t>účtovné obdobie</w:t>
      </w:r>
      <w:r w:rsidR="00C455BF" w:rsidRPr="00C86315">
        <w:rPr>
          <w:rFonts w:ascii="Times New Roman" w:hAnsi="Times New Roman" w:cs="Times New Roman"/>
          <w:sz w:val="24"/>
          <w:szCs w:val="24"/>
        </w:rPr>
        <w:t>.</w:t>
      </w:r>
      <w:r w:rsidR="00EA5282">
        <w:rPr>
          <w:rFonts w:ascii="Times New Roman" w:hAnsi="Times New Roman" w:cs="Times New Roman"/>
          <w:sz w:val="24"/>
          <w:szCs w:val="24"/>
        </w:rPr>
        <w:t xml:space="preserve"> Na základe toho spoločnosť zaevidovala vysporiadanie odložených daňových záväzkov z obdobia pred prechodným rokom za 7. účtovné obdobie v sume 20, 8. účtovné obdobie v sume 80 a </w:t>
      </w:r>
      <w:r w:rsidR="005E1836">
        <w:rPr>
          <w:rFonts w:ascii="Times New Roman" w:hAnsi="Times New Roman" w:cs="Times New Roman"/>
          <w:sz w:val="24"/>
          <w:szCs w:val="24"/>
        </w:rPr>
        <w:t>10</w:t>
      </w:r>
      <w:r w:rsidR="00EA5282">
        <w:rPr>
          <w:rFonts w:ascii="Times New Roman" w:hAnsi="Times New Roman" w:cs="Times New Roman"/>
          <w:sz w:val="24"/>
          <w:szCs w:val="24"/>
        </w:rPr>
        <w:t xml:space="preserve">. účtovné obdobie v sume 50. </w:t>
      </w:r>
      <w:r w:rsidR="001A5EC6">
        <w:rPr>
          <w:rFonts w:ascii="Times New Roman" w:hAnsi="Times New Roman" w:cs="Times New Roman"/>
          <w:sz w:val="24"/>
          <w:szCs w:val="24"/>
        </w:rPr>
        <w:t>V</w:t>
      </w:r>
      <w:r w:rsidR="00EA5282">
        <w:rPr>
          <w:rFonts w:ascii="Times New Roman" w:hAnsi="Times New Roman" w:cs="Times New Roman"/>
          <w:sz w:val="24"/>
          <w:szCs w:val="24"/>
        </w:rPr>
        <w:t xml:space="preserve"> súvislosti s nenárokovaným nákladom na odloženú daň z príjmov </w:t>
      </w:r>
      <w:r w:rsidR="001A5EC6">
        <w:rPr>
          <w:rFonts w:ascii="Times New Roman" w:hAnsi="Times New Roman" w:cs="Times New Roman"/>
          <w:sz w:val="24"/>
          <w:szCs w:val="24"/>
        </w:rPr>
        <w:t xml:space="preserve">sa </w:t>
      </w:r>
      <w:r w:rsidR="0028332C">
        <w:rPr>
          <w:rFonts w:ascii="Times New Roman" w:hAnsi="Times New Roman" w:cs="Times New Roman"/>
          <w:sz w:val="24"/>
          <w:szCs w:val="24"/>
        </w:rPr>
        <w:t>preto</w:t>
      </w:r>
      <w:r w:rsidR="001A5EC6">
        <w:rPr>
          <w:rFonts w:ascii="Times New Roman" w:hAnsi="Times New Roman" w:cs="Times New Roman"/>
          <w:sz w:val="24"/>
          <w:szCs w:val="24"/>
        </w:rPr>
        <w:t xml:space="preserve"> </w:t>
      </w:r>
      <w:r w:rsidR="00EA5282">
        <w:rPr>
          <w:rFonts w:ascii="Times New Roman" w:hAnsi="Times New Roman" w:cs="Times New Roman"/>
          <w:sz w:val="24"/>
          <w:szCs w:val="24"/>
        </w:rPr>
        <w:t>za</w:t>
      </w:r>
      <w:r w:rsidR="005E1836">
        <w:rPr>
          <w:rFonts w:ascii="Times New Roman" w:hAnsi="Times New Roman" w:cs="Times New Roman"/>
          <w:sz w:val="24"/>
          <w:szCs w:val="24"/>
        </w:rPr>
        <w:t xml:space="preserve"> 7. a 8. účtovné obdobie </w:t>
      </w:r>
      <w:r w:rsidR="00EA5282">
        <w:rPr>
          <w:rFonts w:ascii="Times New Roman" w:hAnsi="Times New Roman" w:cs="Times New Roman"/>
          <w:sz w:val="24"/>
          <w:szCs w:val="24"/>
        </w:rPr>
        <w:t>nevykonáva žiadna úprava</w:t>
      </w:r>
      <w:r w:rsidR="005E1836">
        <w:rPr>
          <w:rFonts w:ascii="Times New Roman" w:hAnsi="Times New Roman" w:cs="Times New Roman"/>
          <w:sz w:val="24"/>
          <w:szCs w:val="24"/>
        </w:rPr>
        <w:t xml:space="preserve"> a za 10. účtovné obdobie sa vykoná úprava podľa § </w:t>
      </w:r>
      <w:r w:rsidR="0028332C">
        <w:rPr>
          <w:rFonts w:ascii="Times New Roman" w:hAnsi="Times New Roman" w:cs="Times New Roman"/>
          <w:sz w:val="24"/>
          <w:szCs w:val="24"/>
        </w:rPr>
        <w:t xml:space="preserve">18 ods. 3 písm. a). </w:t>
      </w:r>
    </w:p>
    <w:p w14:paraId="7A8B262A" w14:textId="474419C2" w:rsidR="00B026D5" w:rsidRDefault="00B026D5" w:rsidP="009A0BB9">
      <w:pPr>
        <w:spacing w:after="0" w:line="240" w:lineRule="auto"/>
        <w:ind w:right="-28"/>
        <w:jc w:val="both"/>
        <w:rPr>
          <w:rFonts w:ascii="Times New Roman" w:hAnsi="Times New Roman" w:cs="Times New Roman"/>
          <w:sz w:val="24"/>
          <w:szCs w:val="24"/>
        </w:rPr>
      </w:pPr>
    </w:p>
    <w:p w14:paraId="1A9D1519" w14:textId="173F2FF5" w:rsidR="00B026D5" w:rsidRDefault="00B026D5" w:rsidP="009A0BB9">
      <w:pPr>
        <w:spacing w:after="0" w:line="240" w:lineRule="auto"/>
        <w:ind w:right="-28"/>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2803"/>
        <w:gridCol w:w="428"/>
        <w:gridCol w:w="314"/>
        <w:gridCol w:w="384"/>
        <w:gridCol w:w="384"/>
        <w:gridCol w:w="303"/>
        <w:gridCol w:w="222"/>
        <w:gridCol w:w="384"/>
        <w:gridCol w:w="402"/>
        <w:gridCol w:w="402"/>
        <w:gridCol w:w="223"/>
        <w:gridCol w:w="402"/>
        <w:gridCol w:w="310"/>
        <w:gridCol w:w="483"/>
        <w:gridCol w:w="402"/>
        <w:gridCol w:w="402"/>
        <w:gridCol w:w="402"/>
        <w:gridCol w:w="402"/>
      </w:tblGrid>
      <w:tr w:rsidR="000D37C2" w:rsidRPr="000D37C2" w14:paraId="5C7A2031" w14:textId="77777777" w:rsidTr="00223342">
        <w:trPr>
          <w:trHeight w:val="202"/>
        </w:trPr>
        <w:tc>
          <w:tcPr>
            <w:tcW w:w="1548"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266DB152"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eastAsia="Calibri" w:cstheme="minorHAnsi"/>
                <w:b/>
                <w:sz w:val="16"/>
                <w:szCs w:val="16"/>
              </w:rPr>
              <w:t>Účtovné obdobie</w:t>
            </w:r>
          </w:p>
        </w:tc>
        <w:tc>
          <w:tcPr>
            <w:tcW w:w="237" w:type="pct"/>
            <w:tcBorders>
              <w:top w:val="single" w:sz="8" w:space="0" w:color="auto"/>
              <w:left w:val="nil"/>
              <w:bottom w:val="single" w:sz="8" w:space="0" w:color="auto"/>
              <w:right w:val="nil"/>
            </w:tcBorders>
            <w:shd w:val="clear" w:color="000000" w:fill="FFFFFF"/>
            <w:noWrap/>
            <w:vAlign w:val="bottom"/>
            <w:hideMark/>
          </w:tcPr>
          <w:p w14:paraId="5938502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4" w:type="pct"/>
            <w:tcBorders>
              <w:top w:val="single" w:sz="8" w:space="0" w:color="auto"/>
              <w:left w:val="nil"/>
              <w:bottom w:val="single" w:sz="8" w:space="0" w:color="auto"/>
              <w:right w:val="nil"/>
            </w:tcBorders>
            <w:shd w:val="clear" w:color="000000" w:fill="FFFFFF"/>
            <w:noWrap/>
            <w:vAlign w:val="bottom"/>
            <w:hideMark/>
          </w:tcPr>
          <w:p w14:paraId="6068FA2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w:t>
            </w:r>
          </w:p>
        </w:tc>
        <w:tc>
          <w:tcPr>
            <w:tcW w:w="212" w:type="pct"/>
            <w:tcBorders>
              <w:top w:val="single" w:sz="8" w:space="0" w:color="auto"/>
              <w:left w:val="nil"/>
              <w:bottom w:val="single" w:sz="8" w:space="0" w:color="auto"/>
              <w:right w:val="nil"/>
            </w:tcBorders>
            <w:shd w:val="clear" w:color="000000" w:fill="FFFFFF"/>
            <w:noWrap/>
            <w:vAlign w:val="bottom"/>
            <w:hideMark/>
          </w:tcPr>
          <w:p w14:paraId="3651BDA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2</w:t>
            </w:r>
          </w:p>
        </w:tc>
        <w:tc>
          <w:tcPr>
            <w:tcW w:w="212" w:type="pct"/>
            <w:tcBorders>
              <w:top w:val="single" w:sz="8" w:space="0" w:color="auto"/>
              <w:left w:val="nil"/>
              <w:bottom w:val="single" w:sz="8" w:space="0" w:color="auto"/>
              <w:right w:val="nil"/>
            </w:tcBorders>
            <w:shd w:val="clear" w:color="000000" w:fill="FFFFFF"/>
            <w:noWrap/>
            <w:vAlign w:val="bottom"/>
            <w:hideMark/>
          </w:tcPr>
          <w:p w14:paraId="78E48EF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3</w:t>
            </w:r>
          </w:p>
        </w:tc>
        <w:tc>
          <w:tcPr>
            <w:tcW w:w="167" w:type="pct"/>
            <w:tcBorders>
              <w:top w:val="single" w:sz="8" w:space="0" w:color="auto"/>
              <w:left w:val="nil"/>
              <w:bottom w:val="single" w:sz="8" w:space="0" w:color="auto"/>
              <w:right w:val="nil"/>
            </w:tcBorders>
            <w:shd w:val="clear" w:color="000000" w:fill="FFFFFF"/>
            <w:noWrap/>
            <w:vAlign w:val="bottom"/>
            <w:hideMark/>
          </w:tcPr>
          <w:p w14:paraId="734CC25C"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4</w:t>
            </w:r>
          </w:p>
        </w:tc>
        <w:tc>
          <w:tcPr>
            <w:tcW w:w="123" w:type="pct"/>
            <w:tcBorders>
              <w:top w:val="single" w:sz="8" w:space="0" w:color="auto"/>
              <w:left w:val="nil"/>
              <w:bottom w:val="single" w:sz="8" w:space="0" w:color="auto"/>
              <w:right w:val="nil"/>
            </w:tcBorders>
            <w:shd w:val="clear" w:color="000000" w:fill="FFFFFF"/>
            <w:noWrap/>
            <w:vAlign w:val="bottom"/>
            <w:hideMark/>
          </w:tcPr>
          <w:p w14:paraId="62C94BB7"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5</w:t>
            </w:r>
          </w:p>
        </w:tc>
        <w:tc>
          <w:tcPr>
            <w:tcW w:w="212" w:type="pct"/>
            <w:tcBorders>
              <w:top w:val="single" w:sz="8" w:space="0" w:color="auto"/>
              <w:left w:val="nil"/>
              <w:bottom w:val="single" w:sz="8" w:space="0" w:color="auto"/>
              <w:right w:val="nil"/>
            </w:tcBorders>
            <w:shd w:val="clear" w:color="000000" w:fill="FFFFFF"/>
            <w:noWrap/>
            <w:vAlign w:val="bottom"/>
            <w:hideMark/>
          </w:tcPr>
          <w:p w14:paraId="5F6A94E7"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6</w:t>
            </w:r>
          </w:p>
        </w:tc>
        <w:tc>
          <w:tcPr>
            <w:tcW w:w="222" w:type="pct"/>
            <w:tcBorders>
              <w:top w:val="single" w:sz="8" w:space="0" w:color="auto"/>
              <w:left w:val="nil"/>
              <w:bottom w:val="single" w:sz="8" w:space="0" w:color="auto"/>
              <w:right w:val="nil"/>
            </w:tcBorders>
            <w:shd w:val="clear" w:color="000000" w:fill="FFFFFF"/>
            <w:noWrap/>
            <w:vAlign w:val="bottom"/>
            <w:hideMark/>
          </w:tcPr>
          <w:p w14:paraId="16DF519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7</w:t>
            </w:r>
          </w:p>
        </w:tc>
        <w:tc>
          <w:tcPr>
            <w:tcW w:w="222" w:type="pct"/>
            <w:tcBorders>
              <w:top w:val="single" w:sz="8" w:space="0" w:color="auto"/>
              <w:left w:val="nil"/>
              <w:bottom w:val="single" w:sz="8" w:space="0" w:color="auto"/>
              <w:right w:val="nil"/>
            </w:tcBorders>
            <w:shd w:val="clear" w:color="000000" w:fill="FFFFFF"/>
            <w:noWrap/>
            <w:vAlign w:val="bottom"/>
            <w:hideMark/>
          </w:tcPr>
          <w:p w14:paraId="1048CD8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8</w:t>
            </w:r>
          </w:p>
        </w:tc>
        <w:tc>
          <w:tcPr>
            <w:tcW w:w="123" w:type="pct"/>
            <w:tcBorders>
              <w:top w:val="single" w:sz="8" w:space="0" w:color="auto"/>
              <w:left w:val="nil"/>
              <w:bottom w:val="single" w:sz="8" w:space="0" w:color="auto"/>
              <w:right w:val="nil"/>
            </w:tcBorders>
            <w:shd w:val="clear" w:color="000000" w:fill="FFFFFF"/>
            <w:noWrap/>
            <w:vAlign w:val="bottom"/>
            <w:hideMark/>
          </w:tcPr>
          <w:p w14:paraId="5401106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9</w:t>
            </w:r>
          </w:p>
        </w:tc>
        <w:tc>
          <w:tcPr>
            <w:tcW w:w="222" w:type="pct"/>
            <w:tcBorders>
              <w:top w:val="single" w:sz="8" w:space="0" w:color="auto"/>
              <w:left w:val="nil"/>
              <w:bottom w:val="single" w:sz="8" w:space="0" w:color="auto"/>
              <w:right w:val="nil"/>
            </w:tcBorders>
            <w:shd w:val="clear" w:color="000000" w:fill="FFFFFF"/>
            <w:noWrap/>
            <w:vAlign w:val="bottom"/>
            <w:hideMark/>
          </w:tcPr>
          <w:p w14:paraId="47DE216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171" w:type="pct"/>
            <w:tcBorders>
              <w:top w:val="single" w:sz="8" w:space="0" w:color="auto"/>
              <w:left w:val="nil"/>
              <w:bottom w:val="single" w:sz="8" w:space="0" w:color="auto"/>
              <w:right w:val="nil"/>
            </w:tcBorders>
            <w:shd w:val="clear" w:color="000000" w:fill="FFFFFF"/>
            <w:noWrap/>
            <w:vAlign w:val="bottom"/>
            <w:hideMark/>
          </w:tcPr>
          <w:p w14:paraId="2FB3F67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11</w:t>
            </w:r>
          </w:p>
        </w:tc>
        <w:tc>
          <w:tcPr>
            <w:tcW w:w="267" w:type="pct"/>
            <w:tcBorders>
              <w:top w:val="single" w:sz="8" w:space="0" w:color="auto"/>
              <w:left w:val="nil"/>
              <w:bottom w:val="single" w:sz="8" w:space="0" w:color="auto"/>
              <w:right w:val="nil"/>
            </w:tcBorders>
            <w:shd w:val="clear" w:color="000000" w:fill="FFFFFF"/>
            <w:noWrap/>
            <w:vAlign w:val="bottom"/>
            <w:hideMark/>
          </w:tcPr>
          <w:p w14:paraId="2602CD6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12</w:t>
            </w:r>
          </w:p>
        </w:tc>
        <w:tc>
          <w:tcPr>
            <w:tcW w:w="222" w:type="pct"/>
            <w:tcBorders>
              <w:top w:val="single" w:sz="8" w:space="0" w:color="auto"/>
              <w:left w:val="nil"/>
              <w:bottom w:val="single" w:sz="8" w:space="0" w:color="auto"/>
              <w:right w:val="nil"/>
            </w:tcBorders>
            <w:shd w:val="clear" w:color="000000" w:fill="FFFFFF"/>
            <w:noWrap/>
            <w:vAlign w:val="bottom"/>
            <w:hideMark/>
          </w:tcPr>
          <w:p w14:paraId="548DEB2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13</w:t>
            </w:r>
          </w:p>
        </w:tc>
        <w:tc>
          <w:tcPr>
            <w:tcW w:w="222" w:type="pct"/>
            <w:tcBorders>
              <w:top w:val="single" w:sz="8" w:space="0" w:color="auto"/>
              <w:left w:val="nil"/>
              <w:bottom w:val="single" w:sz="8" w:space="0" w:color="auto"/>
              <w:right w:val="nil"/>
            </w:tcBorders>
            <w:shd w:val="clear" w:color="000000" w:fill="FFFFFF"/>
            <w:noWrap/>
            <w:vAlign w:val="bottom"/>
            <w:hideMark/>
          </w:tcPr>
          <w:p w14:paraId="638282F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14</w:t>
            </w:r>
          </w:p>
        </w:tc>
        <w:tc>
          <w:tcPr>
            <w:tcW w:w="222" w:type="pct"/>
            <w:tcBorders>
              <w:top w:val="single" w:sz="8" w:space="0" w:color="auto"/>
              <w:left w:val="nil"/>
              <w:bottom w:val="single" w:sz="8" w:space="0" w:color="auto"/>
              <w:right w:val="nil"/>
            </w:tcBorders>
            <w:shd w:val="clear" w:color="000000" w:fill="FFFFFF"/>
            <w:noWrap/>
            <w:vAlign w:val="bottom"/>
            <w:hideMark/>
          </w:tcPr>
          <w:p w14:paraId="20E6409A"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15</w:t>
            </w:r>
          </w:p>
        </w:tc>
        <w:tc>
          <w:tcPr>
            <w:tcW w:w="222" w:type="pct"/>
            <w:tcBorders>
              <w:top w:val="single" w:sz="8" w:space="0" w:color="auto"/>
              <w:left w:val="nil"/>
              <w:bottom w:val="single" w:sz="8" w:space="0" w:color="auto"/>
              <w:right w:val="single" w:sz="8" w:space="0" w:color="auto"/>
            </w:tcBorders>
            <w:shd w:val="clear" w:color="000000" w:fill="FFFFFF"/>
            <w:noWrap/>
            <w:vAlign w:val="bottom"/>
            <w:hideMark/>
          </w:tcPr>
          <w:p w14:paraId="3C4920B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16</w:t>
            </w:r>
          </w:p>
        </w:tc>
      </w:tr>
      <w:tr w:rsidR="000D37C2" w:rsidRPr="000D37C2" w14:paraId="24F1C8B9" w14:textId="77777777" w:rsidTr="00223342">
        <w:trPr>
          <w:trHeight w:val="270"/>
        </w:trPr>
        <w:tc>
          <w:tcPr>
            <w:tcW w:w="1548" w:type="pct"/>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431EBB7"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cstheme="minorHAnsi"/>
                <w:b/>
                <w:sz w:val="16"/>
                <w:szCs w:val="16"/>
              </w:rPr>
              <w:t>Čistý pohyb ODZ</w:t>
            </w:r>
          </w:p>
        </w:tc>
        <w:tc>
          <w:tcPr>
            <w:tcW w:w="237" w:type="pct"/>
            <w:tcBorders>
              <w:top w:val="nil"/>
              <w:left w:val="nil"/>
              <w:bottom w:val="single" w:sz="8" w:space="0" w:color="auto"/>
              <w:right w:val="nil"/>
            </w:tcBorders>
            <w:shd w:val="clear" w:color="000000" w:fill="FFFFFF"/>
            <w:noWrap/>
            <w:vAlign w:val="bottom"/>
            <w:hideMark/>
          </w:tcPr>
          <w:p w14:paraId="1A2CA53F"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p>
        </w:tc>
        <w:tc>
          <w:tcPr>
            <w:tcW w:w="174" w:type="pct"/>
            <w:tcBorders>
              <w:top w:val="nil"/>
              <w:left w:val="nil"/>
              <w:bottom w:val="single" w:sz="8" w:space="0" w:color="auto"/>
              <w:right w:val="nil"/>
            </w:tcBorders>
            <w:shd w:val="clear" w:color="000000" w:fill="FFFFFF"/>
            <w:noWrap/>
            <w:vAlign w:val="bottom"/>
            <w:hideMark/>
          </w:tcPr>
          <w:p w14:paraId="3DCC2C97"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12" w:type="pct"/>
            <w:tcBorders>
              <w:top w:val="nil"/>
              <w:left w:val="nil"/>
              <w:bottom w:val="single" w:sz="8" w:space="0" w:color="auto"/>
              <w:right w:val="nil"/>
            </w:tcBorders>
            <w:shd w:val="clear" w:color="000000" w:fill="FFFFFF"/>
            <w:noWrap/>
            <w:vAlign w:val="bottom"/>
            <w:hideMark/>
          </w:tcPr>
          <w:p w14:paraId="5CD77A5D"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100</w:t>
            </w:r>
          </w:p>
        </w:tc>
        <w:tc>
          <w:tcPr>
            <w:tcW w:w="212" w:type="pct"/>
            <w:tcBorders>
              <w:top w:val="nil"/>
              <w:left w:val="nil"/>
              <w:bottom w:val="single" w:sz="8" w:space="0" w:color="auto"/>
              <w:right w:val="nil"/>
            </w:tcBorders>
            <w:shd w:val="clear" w:color="000000" w:fill="FFFFFF"/>
            <w:noWrap/>
            <w:vAlign w:val="bottom"/>
            <w:hideMark/>
          </w:tcPr>
          <w:p w14:paraId="517E3600"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130</w:t>
            </w:r>
          </w:p>
        </w:tc>
        <w:tc>
          <w:tcPr>
            <w:tcW w:w="167" w:type="pct"/>
            <w:tcBorders>
              <w:top w:val="nil"/>
              <w:left w:val="nil"/>
              <w:bottom w:val="single" w:sz="8" w:space="0" w:color="auto"/>
              <w:right w:val="nil"/>
            </w:tcBorders>
            <w:shd w:val="clear" w:color="000000" w:fill="FFFFFF"/>
            <w:noWrap/>
            <w:vAlign w:val="bottom"/>
            <w:hideMark/>
          </w:tcPr>
          <w:p w14:paraId="71EA6D45"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70</w:t>
            </w:r>
          </w:p>
        </w:tc>
        <w:tc>
          <w:tcPr>
            <w:tcW w:w="123" w:type="pct"/>
            <w:tcBorders>
              <w:top w:val="nil"/>
              <w:left w:val="nil"/>
              <w:bottom w:val="single" w:sz="8" w:space="0" w:color="auto"/>
              <w:right w:val="nil"/>
            </w:tcBorders>
            <w:shd w:val="clear" w:color="000000" w:fill="FFFFFF"/>
            <w:noWrap/>
            <w:vAlign w:val="bottom"/>
            <w:hideMark/>
          </w:tcPr>
          <w:p w14:paraId="496EF703"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41070D2D"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120</w:t>
            </w:r>
          </w:p>
        </w:tc>
        <w:tc>
          <w:tcPr>
            <w:tcW w:w="222" w:type="pct"/>
            <w:tcBorders>
              <w:top w:val="nil"/>
              <w:left w:val="nil"/>
              <w:bottom w:val="single" w:sz="8" w:space="0" w:color="auto"/>
              <w:right w:val="nil"/>
            </w:tcBorders>
            <w:shd w:val="clear" w:color="000000" w:fill="FFFFFF"/>
            <w:noWrap/>
            <w:vAlign w:val="bottom"/>
            <w:hideMark/>
          </w:tcPr>
          <w:p w14:paraId="46913E14"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(20)</w:t>
            </w:r>
          </w:p>
        </w:tc>
        <w:tc>
          <w:tcPr>
            <w:tcW w:w="222" w:type="pct"/>
            <w:tcBorders>
              <w:top w:val="nil"/>
              <w:left w:val="nil"/>
              <w:bottom w:val="single" w:sz="8" w:space="0" w:color="auto"/>
              <w:right w:val="nil"/>
            </w:tcBorders>
            <w:shd w:val="clear" w:color="000000" w:fill="FFFFFF"/>
            <w:noWrap/>
            <w:vAlign w:val="bottom"/>
            <w:hideMark/>
          </w:tcPr>
          <w:p w14:paraId="4D077116"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(80)</w:t>
            </w:r>
          </w:p>
        </w:tc>
        <w:tc>
          <w:tcPr>
            <w:tcW w:w="123" w:type="pct"/>
            <w:tcBorders>
              <w:top w:val="nil"/>
              <w:left w:val="nil"/>
              <w:bottom w:val="single" w:sz="8" w:space="0" w:color="auto"/>
              <w:right w:val="nil"/>
            </w:tcBorders>
            <w:shd w:val="clear" w:color="000000" w:fill="FFFFFF"/>
            <w:noWrap/>
            <w:vAlign w:val="bottom"/>
            <w:hideMark/>
          </w:tcPr>
          <w:p w14:paraId="318A4172"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1FFD6DD6"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(90)</w:t>
            </w:r>
          </w:p>
        </w:tc>
        <w:tc>
          <w:tcPr>
            <w:tcW w:w="171" w:type="pct"/>
            <w:tcBorders>
              <w:top w:val="nil"/>
              <w:left w:val="nil"/>
              <w:bottom w:val="single" w:sz="8" w:space="0" w:color="auto"/>
              <w:right w:val="nil"/>
            </w:tcBorders>
            <w:shd w:val="clear" w:color="000000" w:fill="FFFFFF"/>
            <w:noWrap/>
            <w:vAlign w:val="bottom"/>
            <w:hideMark/>
          </w:tcPr>
          <w:p w14:paraId="586B5FCA"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67" w:type="pct"/>
            <w:tcBorders>
              <w:top w:val="nil"/>
              <w:left w:val="nil"/>
              <w:bottom w:val="single" w:sz="8" w:space="0" w:color="auto"/>
              <w:right w:val="nil"/>
            </w:tcBorders>
            <w:shd w:val="clear" w:color="000000" w:fill="FFFFFF"/>
            <w:noWrap/>
            <w:vAlign w:val="bottom"/>
            <w:hideMark/>
          </w:tcPr>
          <w:p w14:paraId="2A46B94D"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(360)</w:t>
            </w:r>
          </w:p>
        </w:tc>
        <w:tc>
          <w:tcPr>
            <w:tcW w:w="222" w:type="pct"/>
            <w:tcBorders>
              <w:top w:val="nil"/>
              <w:left w:val="nil"/>
              <w:bottom w:val="single" w:sz="8" w:space="0" w:color="auto"/>
              <w:right w:val="nil"/>
            </w:tcBorders>
            <w:shd w:val="clear" w:color="000000" w:fill="FFFFFF"/>
            <w:noWrap/>
            <w:vAlign w:val="bottom"/>
            <w:hideMark/>
          </w:tcPr>
          <w:p w14:paraId="763F8E8B"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22" w:type="pct"/>
            <w:tcBorders>
              <w:top w:val="nil"/>
              <w:left w:val="nil"/>
              <w:bottom w:val="single" w:sz="8" w:space="0" w:color="auto"/>
              <w:right w:val="nil"/>
            </w:tcBorders>
            <w:shd w:val="clear" w:color="000000" w:fill="FFFFFF"/>
            <w:noWrap/>
            <w:vAlign w:val="bottom"/>
            <w:hideMark/>
          </w:tcPr>
          <w:p w14:paraId="7F4C66F3"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22" w:type="pct"/>
            <w:tcBorders>
              <w:top w:val="nil"/>
              <w:left w:val="nil"/>
              <w:bottom w:val="single" w:sz="8" w:space="0" w:color="auto"/>
              <w:right w:val="nil"/>
            </w:tcBorders>
            <w:shd w:val="clear" w:color="000000" w:fill="FFFFFF"/>
            <w:noWrap/>
            <w:vAlign w:val="bottom"/>
            <w:hideMark/>
          </w:tcPr>
          <w:p w14:paraId="31166D3E"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c>
          <w:tcPr>
            <w:tcW w:w="222" w:type="pct"/>
            <w:tcBorders>
              <w:top w:val="nil"/>
              <w:left w:val="nil"/>
              <w:bottom w:val="single" w:sz="8" w:space="0" w:color="auto"/>
              <w:right w:val="single" w:sz="8" w:space="0" w:color="auto"/>
            </w:tcBorders>
            <w:shd w:val="clear" w:color="000000" w:fill="FFFFFF"/>
            <w:noWrap/>
            <w:vAlign w:val="bottom"/>
            <w:hideMark/>
          </w:tcPr>
          <w:p w14:paraId="4469ABD4" w14:textId="77777777" w:rsidR="000D37C2" w:rsidRPr="000D37C2" w:rsidRDefault="000D37C2" w:rsidP="00E95D70">
            <w:pPr>
              <w:spacing w:after="0" w:line="240" w:lineRule="auto"/>
              <w:jc w:val="center"/>
              <w:rPr>
                <w:rFonts w:eastAsia="Times New Roman" w:cstheme="minorHAnsi"/>
                <w:bCs/>
                <w:color w:val="000000"/>
                <w:sz w:val="16"/>
                <w:szCs w:val="16"/>
                <w:lang w:eastAsia="sk-SK"/>
              </w:rPr>
            </w:pPr>
            <w:r w:rsidRPr="000D37C2">
              <w:rPr>
                <w:rFonts w:eastAsia="Times New Roman" w:cstheme="minorHAnsi"/>
                <w:bCs/>
                <w:color w:val="000000"/>
                <w:sz w:val="16"/>
                <w:szCs w:val="16"/>
                <w:lang w:eastAsia="sk-SK"/>
              </w:rPr>
              <w:t>(10)</w:t>
            </w:r>
          </w:p>
        </w:tc>
      </w:tr>
      <w:tr w:rsidR="000D37C2" w:rsidRPr="000D37C2" w14:paraId="5AB7C90E" w14:textId="77777777" w:rsidTr="00223342">
        <w:trPr>
          <w:trHeight w:val="270"/>
        </w:trPr>
        <w:tc>
          <w:tcPr>
            <w:tcW w:w="1548" w:type="pct"/>
            <w:tcBorders>
              <w:top w:val="single" w:sz="8" w:space="0" w:color="auto"/>
              <w:left w:val="single" w:sz="8" w:space="0" w:color="auto"/>
              <w:bottom w:val="nil"/>
              <w:right w:val="single" w:sz="8" w:space="0" w:color="000000"/>
            </w:tcBorders>
            <w:shd w:val="clear" w:color="000000" w:fill="FFFFFF"/>
            <w:noWrap/>
            <w:vAlign w:val="bottom"/>
            <w:hideMark/>
          </w:tcPr>
          <w:p w14:paraId="6AAE197A"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eastAsia="Calibri" w:cstheme="minorHAnsi"/>
                <w:b/>
                <w:sz w:val="16"/>
                <w:szCs w:val="16"/>
              </w:rPr>
              <w:t>ODZ z obdobia pred prechodným rokom</w:t>
            </w:r>
          </w:p>
        </w:tc>
        <w:tc>
          <w:tcPr>
            <w:tcW w:w="237" w:type="pct"/>
            <w:tcBorders>
              <w:top w:val="nil"/>
              <w:left w:val="nil"/>
              <w:bottom w:val="single" w:sz="8" w:space="0" w:color="auto"/>
              <w:right w:val="nil"/>
            </w:tcBorders>
            <w:shd w:val="clear" w:color="000000" w:fill="FFFFFF"/>
            <w:noWrap/>
            <w:vAlign w:val="bottom"/>
            <w:hideMark/>
          </w:tcPr>
          <w:p w14:paraId="341446F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150</w:t>
            </w:r>
          </w:p>
        </w:tc>
        <w:tc>
          <w:tcPr>
            <w:tcW w:w="174" w:type="pct"/>
            <w:tcBorders>
              <w:top w:val="nil"/>
              <w:left w:val="nil"/>
              <w:bottom w:val="single" w:sz="8" w:space="0" w:color="auto"/>
              <w:right w:val="nil"/>
            </w:tcBorders>
            <w:shd w:val="clear" w:color="000000" w:fill="FFFFFF"/>
            <w:noWrap/>
            <w:vAlign w:val="bottom"/>
            <w:hideMark/>
          </w:tcPr>
          <w:p w14:paraId="08F3764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7F0D67F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405B722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67" w:type="pct"/>
            <w:tcBorders>
              <w:top w:val="nil"/>
              <w:left w:val="nil"/>
              <w:bottom w:val="single" w:sz="8" w:space="0" w:color="auto"/>
              <w:right w:val="nil"/>
            </w:tcBorders>
            <w:shd w:val="clear" w:color="000000" w:fill="FFFFFF"/>
            <w:noWrap/>
            <w:vAlign w:val="bottom"/>
            <w:hideMark/>
          </w:tcPr>
          <w:p w14:paraId="0F38591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23" w:type="pct"/>
            <w:tcBorders>
              <w:top w:val="nil"/>
              <w:left w:val="nil"/>
              <w:bottom w:val="single" w:sz="8" w:space="0" w:color="auto"/>
              <w:right w:val="nil"/>
            </w:tcBorders>
            <w:shd w:val="clear" w:color="000000" w:fill="FFFFFF"/>
            <w:noWrap/>
            <w:vAlign w:val="bottom"/>
            <w:hideMark/>
          </w:tcPr>
          <w:p w14:paraId="7FBF271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12" w:type="pct"/>
            <w:tcBorders>
              <w:top w:val="nil"/>
              <w:left w:val="nil"/>
              <w:bottom w:val="single" w:sz="8" w:space="0" w:color="auto"/>
              <w:right w:val="nil"/>
            </w:tcBorders>
            <w:shd w:val="clear" w:color="000000" w:fill="FFFFFF"/>
            <w:noWrap/>
            <w:vAlign w:val="bottom"/>
            <w:hideMark/>
          </w:tcPr>
          <w:p w14:paraId="634B85B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635631D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7CC22BCA"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23" w:type="pct"/>
            <w:tcBorders>
              <w:top w:val="nil"/>
              <w:left w:val="nil"/>
              <w:bottom w:val="single" w:sz="8" w:space="0" w:color="auto"/>
              <w:right w:val="nil"/>
            </w:tcBorders>
            <w:shd w:val="clear" w:color="000000" w:fill="FFFFFF"/>
            <w:noWrap/>
            <w:vAlign w:val="bottom"/>
            <w:hideMark/>
          </w:tcPr>
          <w:p w14:paraId="4016D0C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4655426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1" w:type="pct"/>
            <w:tcBorders>
              <w:top w:val="nil"/>
              <w:left w:val="nil"/>
              <w:bottom w:val="single" w:sz="8" w:space="0" w:color="auto"/>
              <w:right w:val="nil"/>
            </w:tcBorders>
            <w:shd w:val="clear" w:color="000000" w:fill="FFFFFF"/>
            <w:noWrap/>
            <w:vAlign w:val="bottom"/>
            <w:hideMark/>
          </w:tcPr>
          <w:p w14:paraId="4FE0716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67" w:type="pct"/>
            <w:tcBorders>
              <w:top w:val="nil"/>
              <w:left w:val="nil"/>
              <w:bottom w:val="single" w:sz="8" w:space="0" w:color="auto"/>
              <w:right w:val="nil"/>
            </w:tcBorders>
            <w:shd w:val="clear" w:color="000000" w:fill="FFFFFF"/>
            <w:noWrap/>
            <w:vAlign w:val="bottom"/>
            <w:hideMark/>
          </w:tcPr>
          <w:p w14:paraId="706A96E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442B7DF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538B93F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nil"/>
            </w:tcBorders>
            <w:shd w:val="clear" w:color="000000" w:fill="FFFFFF"/>
            <w:noWrap/>
            <w:vAlign w:val="bottom"/>
            <w:hideMark/>
          </w:tcPr>
          <w:p w14:paraId="2CB7550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222" w:type="pct"/>
            <w:tcBorders>
              <w:top w:val="nil"/>
              <w:left w:val="nil"/>
              <w:bottom w:val="single" w:sz="8" w:space="0" w:color="auto"/>
              <w:right w:val="single" w:sz="8" w:space="0" w:color="auto"/>
            </w:tcBorders>
            <w:shd w:val="clear" w:color="000000" w:fill="FFFFFF"/>
            <w:noWrap/>
            <w:vAlign w:val="bottom"/>
            <w:hideMark/>
          </w:tcPr>
          <w:p w14:paraId="1045A42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r>
      <w:tr w:rsidR="000D37C2" w:rsidRPr="000D37C2" w14:paraId="6BCE73E6" w14:textId="77777777" w:rsidTr="00223342">
        <w:trPr>
          <w:trHeight w:val="559"/>
        </w:trPr>
        <w:tc>
          <w:tcPr>
            <w:tcW w:w="1548" w:type="pct"/>
            <w:tcBorders>
              <w:top w:val="single" w:sz="8" w:space="0" w:color="auto"/>
              <w:left w:val="single" w:sz="8" w:space="0" w:color="auto"/>
              <w:bottom w:val="single" w:sz="8" w:space="0" w:color="auto"/>
              <w:right w:val="single" w:sz="8" w:space="0" w:color="000000"/>
            </w:tcBorders>
            <w:shd w:val="clear" w:color="000000" w:fill="FFFFFF"/>
            <w:vAlign w:val="bottom"/>
            <w:hideMark/>
          </w:tcPr>
          <w:p w14:paraId="57A90A35"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cstheme="minorHAnsi"/>
                <w:b/>
                <w:sz w:val="16"/>
                <w:szCs w:val="16"/>
              </w:rPr>
              <w:t>Čistý úbytok ODZ priradený ODZ z obdobia pred</w:t>
            </w:r>
            <w:r w:rsidRPr="00720D76">
              <w:rPr>
                <w:rFonts w:cstheme="minorHAnsi"/>
                <w:b/>
                <w:sz w:val="16"/>
                <w:szCs w:val="16"/>
              </w:rPr>
              <w:t xml:space="preserve"> prechodným rokom</w:t>
            </w:r>
          </w:p>
        </w:tc>
        <w:tc>
          <w:tcPr>
            <w:tcW w:w="237" w:type="pct"/>
            <w:tcBorders>
              <w:top w:val="nil"/>
              <w:left w:val="nil"/>
              <w:bottom w:val="single" w:sz="8" w:space="0" w:color="auto"/>
              <w:right w:val="nil"/>
            </w:tcBorders>
            <w:shd w:val="clear" w:color="000000" w:fill="FFFFFF"/>
            <w:vAlign w:val="bottom"/>
            <w:hideMark/>
          </w:tcPr>
          <w:p w14:paraId="0AF9713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4" w:type="pct"/>
            <w:tcBorders>
              <w:top w:val="nil"/>
              <w:left w:val="nil"/>
              <w:bottom w:val="single" w:sz="8" w:space="0" w:color="auto"/>
              <w:right w:val="nil"/>
            </w:tcBorders>
            <w:shd w:val="clear" w:color="000000" w:fill="FFFFFF"/>
            <w:noWrap/>
            <w:vAlign w:val="bottom"/>
            <w:hideMark/>
          </w:tcPr>
          <w:p w14:paraId="1E791C4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73EACB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A745839"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167" w:type="pct"/>
            <w:tcBorders>
              <w:top w:val="nil"/>
              <w:left w:val="nil"/>
              <w:bottom w:val="single" w:sz="8" w:space="0" w:color="auto"/>
              <w:right w:val="nil"/>
            </w:tcBorders>
            <w:shd w:val="clear" w:color="000000" w:fill="FFFFFF"/>
            <w:noWrap/>
            <w:vAlign w:val="bottom"/>
            <w:hideMark/>
          </w:tcPr>
          <w:p w14:paraId="4C694C9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123" w:type="pct"/>
            <w:tcBorders>
              <w:top w:val="nil"/>
              <w:left w:val="nil"/>
              <w:bottom w:val="single" w:sz="8" w:space="0" w:color="auto"/>
              <w:right w:val="nil"/>
            </w:tcBorders>
            <w:shd w:val="clear" w:color="000000" w:fill="FFFFFF"/>
            <w:noWrap/>
            <w:vAlign w:val="bottom"/>
            <w:hideMark/>
          </w:tcPr>
          <w:p w14:paraId="7EABF41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shd w:val="clear" w:color="000000" w:fill="FFFFFF"/>
            <w:noWrap/>
            <w:vAlign w:val="bottom"/>
            <w:hideMark/>
          </w:tcPr>
          <w:p w14:paraId="25BF781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3D6EAF2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(20)</w:t>
            </w:r>
          </w:p>
        </w:tc>
        <w:tc>
          <w:tcPr>
            <w:tcW w:w="222" w:type="pct"/>
            <w:tcBorders>
              <w:top w:val="nil"/>
              <w:left w:val="nil"/>
              <w:bottom w:val="single" w:sz="8" w:space="0" w:color="auto"/>
              <w:right w:val="nil"/>
            </w:tcBorders>
            <w:shd w:val="clear" w:color="000000" w:fill="FFFFFF"/>
            <w:noWrap/>
            <w:vAlign w:val="bottom"/>
            <w:hideMark/>
          </w:tcPr>
          <w:p w14:paraId="5A41FF6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(80)</w:t>
            </w:r>
          </w:p>
        </w:tc>
        <w:tc>
          <w:tcPr>
            <w:tcW w:w="123" w:type="pct"/>
            <w:tcBorders>
              <w:top w:val="nil"/>
              <w:left w:val="nil"/>
              <w:bottom w:val="single" w:sz="8" w:space="0" w:color="auto"/>
              <w:right w:val="nil"/>
            </w:tcBorders>
            <w:shd w:val="clear" w:color="000000" w:fill="FFFFFF"/>
            <w:noWrap/>
            <w:vAlign w:val="bottom"/>
            <w:hideMark/>
          </w:tcPr>
          <w:p w14:paraId="30EFC78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79C6F104"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(50)</w:t>
            </w:r>
          </w:p>
        </w:tc>
        <w:tc>
          <w:tcPr>
            <w:tcW w:w="171" w:type="pct"/>
            <w:tcBorders>
              <w:top w:val="nil"/>
              <w:left w:val="nil"/>
              <w:bottom w:val="single" w:sz="8" w:space="0" w:color="auto"/>
              <w:right w:val="nil"/>
            </w:tcBorders>
            <w:shd w:val="clear" w:color="000000" w:fill="FFFFFF"/>
            <w:noWrap/>
            <w:vAlign w:val="bottom"/>
            <w:hideMark/>
          </w:tcPr>
          <w:p w14:paraId="60191844"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67" w:type="pct"/>
            <w:tcBorders>
              <w:top w:val="nil"/>
              <w:left w:val="nil"/>
              <w:bottom w:val="single" w:sz="8" w:space="0" w:color="auto"/>
              <w:right w:val="nil"/>
            </w:tcBorders>
            <w:shd w:val="clear" w:color="000000" w:fill="FFFFFF"/>
            <w:noWrap/>
            <w:vAlign w:val="bottom"/>
            <w:hideMark/>
          </w:tcPr>
          <w:p w14:paraId="3DC4E59C"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45A963A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0E607FD8"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000000" w:fill="FFFFFF"/>
            <w:noWrap/>
            <w:vAlign w:val="bottom"/>
            <w:hideMark/>
          </w:tcPr>
          <w:p w14:paraId="27153F3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single" w:sz="8" w:space="0" w:color="auto"/>
            </w:tcBorders>
            <w:shd w:val="clear" w:color="000000" w:fill="FFFFFF"/>
            <w:noWrap/>
            <w:vAlign w:val="bottom"/>
            <w:hideMark/>
          </w:tcPr>
          <w:p w14:paraId="7526C7D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r>
      <w:tr w:rsidR="00E95D70" w:rsidRPr="000D37C2" w14:paraId="448392D4" w14:textId="77777777" w:rsidTr="00223342">
        <w:trPr>
          <w:trHeight w:val="741"/>
        </w:trPr>
        <w:tc>
          <w:tcPr>
            <w:tcW w:w="1548" w:type="pct"/>
            <w:tcBorders>
              <w:top w:val="single" w:sz="8" w:space="0" w:color="auto"/>
              <w:left w:val="single" w:sz="8" w:space="0" w:color="auto"/>
              <w:bottom w:val="single" w:sz="8" w:space="0" w:color="auto"/>
              <w:right w:val="single" w:sz="8" w:space="0" w:color="000000"/>
            </w:tcBorders>
            <w:shd w:val="clear" w:color="auto" w:fill="auto"/>
            <w:vAlign w:val="bottom"/>
            <w:hideMark/>
          </w:tcPr>
          <w:p w14:paraId="6A414041" w14:textId="77777777" w:rsidR="000D37C2" w:rsidRPr="000D37C2" w:rsidRDefault="00E95D70" w:rsidP="00E95D70">
            <w:pPr>
              <w:spacing w:after="0" w:line="240" w:lineRule="auto"/>
              <w:rPr>
                <w:rFonts w:eastAsia="Times New Roman" w:cstheme="minorHAnsi"/>
                <w:b/>
                <w:bCs/>
                <w:color w:val="000000"/>
                <w:sz w:val="16"/>
                <w:szCs w:val="16"/>
                <w:lang w:eastAsia="sk-SK"/>
              </w:rPr>
            </w:pPr>
            <w:r>
              <w:rPr>
                <w:rFonts w:eastAsia="Calibri" w:cstheme="minorHAnsi"/>
                <w:b/>
                <w:sz w:val="16"/>
                <w:szCs w:val="16"/>
              </w:rPr>
              <w:t>Upravený čistý pohyb ODZ, ktorý sa vylúči z upravených zahrnutých</w:t>
            </w:r>
            <w:r w:rsidRPr="00FB232C">
              <w:rPr>
                <w:rFonts w:eastAsia="Calibri" w:cstheme="minorHAnsi"/>
                <w:b/>
                <w:sz w:val="16"/>
                <w:szCs w:val="16"/>
              </w:rPr>
              <w:t xml:space="preserve"> daní v rámci </w:t>
            </w:r>
            <w:r>
              <w:rPr>
                <w:rFonts w:eastAsia="Calibri" w:cstheme="minorHAnsi"/>
                <w:b/>
                <w:sz w:val="16"/>
                <w:szCs w:val="16"/>
              </w:rPr>
              <w:t>rozhodnutia o nenárokovanom náklade na daň</w:t>
            </w:r>
          </w:p>
        </w:tc>
        <w:tc>
          <w:tcPr>
            <w:tcW w:w="237" w:type="pct"/>
            <w:tcBorders>
              <w:top w:val="nil"/>
              <w:left w:val="nil"/>
              <w:bottom w:val="single" w:sz="8" w:space="0" w:color="auto"/>
              <w:right w:val="nil"/>
            </w:tcBorders>
            <w:shd w:val="clear" w:color="auto" w:fill="auto"/>
            <w:vAlign w:val="bottom"/>
            <w:hideMark/>
          </w:tcPr>
          <w:p w14:paraId="644AE7A3"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p>
        </w:tc>
        <w:tc>
          <w:tcPr>
            <w:tcW w:w="174" w:type="pct"/>
            <w:tcBorders>
              <w:top w:val="nil"/>
              <w:left w:val="nil"/>
              <w:bottom w:val="single" w:sz="8" w:space="0" w:color="auto"/>
              <w:right w:val="nil"/>
            </w:tcBorders>
            <w:shd w:val="clear" w:color="auto" w:fill="auto"/>
            <w:noWrap/>
            <w:vAlign w:val="bottom"/>
            <w:hideMark/>
          </w:tcPr>
          <w:p w14:paraId="28A532E1"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12" w:type="pct"/>
            <w:tcBorders>
              <w:top w:val="nil"/>
              <w:left w:val="nil"/>
              <w:bottom w:val="single" w:sz="8" w:space="0" w:color="auto"/>
              <w:right w:val="nil"/>
            </w:tcBorders>
            <w:shd w:val="clear" w:color="auto" w:fill="auto"/>
            <w:noWrap/>
            <w:vAlign w:val="bottom"/>
            <w:hideMark/>
          </w:tcPr>
          <w:p w14:paraId="649DB355"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100</w:t>
            </w:r>
          </w:p>
        </w:tc>
        <w:tc>
          <w:tcPr>
            <w:tcW w:w="212" w:type="pct"/>
            <w:tcBorders>
              <w:top w:val="nil"/>
              <w:left w:val="nil"/>
              <w:bottom w:val="single" w:sz="8" w:space="0" w:color="auto"/>
              <w:right w:val="nil"/>
            </w:tcBorders>
            <w:shd w:val="clear" w:color="auto" w:fill="auto"/>
            <w:noWrap/>
            <w:vAlign w:val="bottom"/>
            <w:hideMark/>
          </w:tcPr>
          <w:p w14:paraId="10F5BCA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130</w:t>
            </w:r>
          </w:p>
        </w:tc>
        <w:tc>
          <w:tcPr>
            <w:tcW w:w="167" w:type="pct"/>
            <w:tcBorders>
              <w:top w:val="nil"/>
              <w:left w:val="nil"/>
              <w:bottom w:val="single" w:sz="8" w:space="0" w:color="auto"/>
              <w:right w:val="nil"/>
            </w:tcBorders>
            <w:shd w:val="clear" w:color="auto" w:fill="auto"/>
            <w:noWrap/>
            <w:vAlign w:val="bottom"/>
            <w:hideMark/>
          </w:tcPr>
          <w:p w14:paraId="3E53981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70</w:t>
            </w:r>
          </w:p>
        </w:tc>
        <w:tc>
          <w:tcPr>
            <w:tcW w:w="123" w:type="pct"/>
            <w:tcBorders>
              <w:top w:val="nil"/>
              <w:left w:val="nil"/>
              <w:bottom w:val="single" w:sz="8" w:space="0" w:color="auto"/>
              <w:right w:val="nil"/>
            </w:tcBorders>
            <w:shd w:val="clear" w:color="auto" w:fill="auto"/>
            <w:noWrap/>
            <w:vAlign w:val="bottom"/>
            <w:hideMark/>
          </w:tcPr>
          <w:p w14:paraId="27FF0F3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12" w:type="pct"/>
            <w:tcBorders>
              <w:top w:val="nil"/>
              <w:left w:val="nil"/>
              <w:bottom w:val="single" w:sz="8" w:space="0" w:color="auto"/>
              <w:right w:val="nil"/>
            </w:tcBorders>
            <w:shd w:val="clear" w:color="auto" w:fill="auto"/>
            <w:noWrap/>
            <w:vAlign w:val="bottom"/>
            <w:hideMark/>
          </w:tcPr>
          <w:p w14:paraId="7EF673EF"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120</w:t>
            </w:r>
          </w:p>
        </w:tc>
        <w:tc>
          <w:tcPr>
            <w:tcW w:w="222" w:type="pct"/>
            <w:tcBorders>
              <w:top w:val="nil"/>
              <w:left w:val="nil"/>
              <w:bottom w:val="single" w:sz="8" w:space="0" w:color="auto"/>
              <w:right w:val="nil"/>
            </w:tcBorders>
            <w:shd w:val="clear" w:color="auto" w:fill="auto"/>
            <w:noWrap/>
            <w:vAlign w:val="bottom"/>
            <w:hideMark/>
          </w:tcPr>
          <w:p w14:paraId="4FCA8D50"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auto" w:fill="auto"/>
            <w:noWrap/>
            <w:vAlign w:val="bottom"/>
            <w:hideMark/>
          </w:tcPr>
          <w:p w14:paraId="289C08B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123" w:type="pct"/>
            <w:tcBorders>
              <w:top w:val="nil"/>
              <w:left w:val="nil"/>
              <w:bottom w:val="single" w:sz="8" w:space="0" w:color="auto"/>
              <w:right w:val="nil"/>
            </w:tcBorders>
            <w:shd w:val="clear" w:color="auto" w:fill="auto"/>
            <w:noWrap/>
            <w:vAlign w:val="bottom"/>
            <w:hideMark/>
          </w:tcPr>
          <w:p w14:paraId="0506EF02"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w:t>
            </w:r>
          </w:p>
        </w:tc>
        <w:tc>
          <w:tcPr>
            <w:tcW w:w="222" w:type="pct"/>
            <w:tcBorders>
              <w:top w:val="nil"/>
              <w:left w:val="nil"/>
              <w:bottom w:val="single" w:sz="8" w:space="0" w:color="auto"/>
              <w:right w:val="nil"/>
            </w:tcBorders>
            <w:shd w:val="clear" w:color="auto" w:fill="auto"/>
            <w:noWrap/>
            <w:vAlign w:val="bottom"/>
            <w:hideMark/>
          </w:tcPr>
          <w:p w14:paraId="760BDEBD"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(40)</w:t>
            </w:r>
          </w:p>
        </w:tc>
        <w:tc>
          <w:tcPr>
            <w:tcW w:w="171" w:type="pct"/>
            <w:tcBorders>
              <w:top w:val="nil"/>
              <w:left w:val="nil"/>
              <w:bottom w:val="single" w:sz="8" w:space="0" w:color="auto"/>
              <w:right w:val="nil"/>
            </w:tcBorders>
            <w:shd w:val="clear" w:color="auto" w:fill="auto"/>
            <w:noWrap/>
            <w:vAlign w:val="bottom"/>
            <w:hideMark/>
          </w:tcPr>
          <w:p w14:paraId="406CEFA6"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67" w:type="pct"/>
            <w:tcBorders>
              <w:top w:val="nil"/>
              <w:left w:val="nil"/>
              <w:bottom w:val="single" w:sz="8" w:space="0" w:color="auto"/>
              <w:right w:val="nil"/>
            </w:tcBorders>
            <w:shd w:val="clear" w:color="auto" w:fill="auto"/>
            <w:noWrap/>
            <w:vAlign w:val="bottom"/>
            <w:hideMark/>
          </w:tcPr>
          <w:p w14:paraId="2E3277DE"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(360)</w:t>
            </w:r>
          </w:p>
        </w:tc>
        <w:tc>
          <w:tcPr>
            <w:tcW w:w="222" w:type="pct"/>
            <w:tcBorders>
              <w:top w:val="nil"/>
              <w:left w:val="nil"/>
              <w:bottom w:val="single" w:sz="8" w:space="0" w:color="auto"/>
              <w:right w:val="nil"/>
            </w:tcBorders>
            <w:shd w:val="clear" w:color="auto" w:fill="auto"/>
            <w:noWrap/>
            <w:vAlign w:val="bottom"/>
            <w:hideMark/>
          </w:tcPr>
          <w:p w14:paraId="612D3AD7"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22" w:type="pct"/>
            <w:tcBorders>
              <w:top w:val="nil"/>
              <w:left w:val="nil"/>
              <w:bottom w:val="single" w:sz="8" w:space="0" w:color="auto"/>
              <w:right w:val="nil"/>
            </w:tcBorders>
            <w:shd w:val="clear" w:color="auto" w:fill="auto"/>
            <w:noWrap/>
            <w:vAlign w:val="bottom"/>
            <w:hideMark/>
          </w:tcPr>
          <w:p w14:paraId="1F3736FB"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22" w:type="pct"/>
            <w:tcBorders>
              <w:top w:val="nil"/>
              <w:left w:val="nil"/>
              <w:bottom w:val="single" w:sz="8" w:space="0" w:color="auto"/>
              <w:right w:val="nil"/>
            </w:tcBorders>
            <w:shd w:val="clear" w:color="auto" w:fill="auto"/>
            <w:noWrap/>
            <w:vAlign w:val="bottom"/>
            <w:hideMark/>
          </w:tcPr>
          <w:p w14:paraId="2444EBBD"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c>
          <w:tcPr>
            <w:tcW w:w="222" w:type="pct"/>
            <w:tcBorders>
              <w:top w:val="nil"/>
              <w:left w:val="nil"/>
              <w:bottom w:val="single" w:sz="8" w:space="0" w:color="auto"/>
              <w:right w:val="single" w:sz="8" w:space="0" w:color="auto"/>
            </w:tcBorders>
            <w:shd w:val="clear" w:color="auto" w:fill="auto"/>
            <w:noWrap/>
            <w:vAlign w:val="bottom"/>
            <w:hideMark/>
          </w:tcPr>
          <w:p w14:paraId="0314801D" w14:textId="77777777" w:rsidR="000D37C2" w:rsidRPr="000D37C2" w:rsidRDefault="000D37C2" w:rsidP="00E95D70">
            <w:pPr>
              <w:spacing w:after="0" w:line="240" w:lineRule="auto"/>
              <w:jc w:val="center"/>
              <w:rPr>
                <w:rFonts w:eastAsia="Times New Roman" w:cstheme="minorHAnsi"/>
                <w:b/>
                <w:bCs/>
                <w:color w:val="000000"/>
                <w:sz w:val="16"/>
                <w:szCs w:val="16"/>
                <w:lang w:eastAsia="sk-SK"/>
              </w:rPr>
            </w:pPr>
            <w:r w:rsidRPr="000D37C2">
              <w:rPr>
                <w:rFonts w:eastAsia="Times New Roman" w:cstheme="minorHAnsi"/>
                <w:b/>
                <w:bCs/>
                <w:color w:val="000000"/>
                <w:sz w:val="16"/>
                <w:szCs w:val="16"/>
                <w:lang w:eastAsia="sk-SK"/>
              </w:rPr>
              <w:t>(10)</w:t>
            </w:r>
          </w:p>
        </w:tc>
      </w:tr>
    </w:tbl>
    <w:p w14:paraId="06A4B500" w14:textId="77777777" w:rsidR="00C455BF" w:rsidRDefault="00C455BF" w:rsidP="00C455BF">
      <w:pPr>
        <w:jc w:val="both"/>
      </w:pPr>
    </w:p>
    <w:p w14:paraId="77C06D48" w14:textId="56D92948" w:rsidR="00E7653C" w:rsidRPr="00B05E60" w:rsidRDefault="00153EA6"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64737C">
        <w:rPr>
          <w:rFonts w:ascii="Times New Roman" w:hAnsi="Times New Roman" w:cs="Times New Roman"/>
          <w:b/>
          <w:sz w:val="24"/>
          <w:szCs w:val="24"/>
        </w:rPr>
        <w:t>10</w:t>
      </w:r>
      <w:r w:rsidRPr="00B05E60">
        <w:rPr>
          <w:rFonts w:ascii="Times New Roman" w:hAnsi="Times New Roman" w:cs="Times New Roman"/>
          <w:b/>
          <w:sz w:val="24"/>
          <w:szCs w:val="24"/>
        </w:rPr>
        <w:t xml:space="preserve"> - § 18 ods. 16 </w:t>
      </w:r>
    </w:p>
    <w:p w14:paraId="7D2E4BA1" w14:textId="0A2718D0" w:rsidR="00BB5E51" w:rsidRPr="00B05E60" w:rsidRDefault="00BB5E51" w:rsidP="00BB5E51">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Úprava v uvedenom ustanovení vychádza z kapitoly 2 usmernenia OECD</w:t>
      </w:r>
      <w:r w:rsidR="00826416">
        <w:rPr>
          <w:rFonts w:ascii="Times New Roman" w:hAnsi="Times New Roman" w:cs="Times New Roman"/>
          <w:sz w:val="24"/>
          <w:szCs w:val="24"/>
        </w:rPr>
        <w:t xml:space="preserve"> 06/24</w:t>
      </w:r>
      <w:r w:rsidR="00826416" w:rsidRPr="001F5A84">
        <w:rPr>
          <w:rFonts w:ascii="Times New Roman" w:hAnsi="Times New Roman" w:cs="Times New Roman"/>
          <w:sz w:val="24"/>
          <w:szCs w:val="24"/>
        </w:rPr>
        <w:t xml:space="preserve"> </w:t>
      </w:r>
      <w:r w:rsidRPr="00B05E60">
        <w:rPr>
          <w:rFonts w:ascii="Times New Roman" w:hAnsi="Times New Roman" w:cs="Times New Roman"/>
          <w:sz w:val="24"/>
          <w:szCs w:val="24"/>
        </w:rPr>
        <w:t>(</w:t>
      </w:r>
      <w:proofErr w:type="spellStart"/>
      <w:r w:rsidRPr="00B05E60">
        <w:rPr>
          <w:rFonts w:ascii="Times New Roman" w:hAnsi="Times New Roman" w:cs="Times New Roman"/>
          <w:i/>
          <w:iCs/>
          <w:sz w:val="24"/>
          <w:szCs w:val="24"/>
        </w:rPr>
        <w:t>Divergences</w:t>
      </w:r>
      <w:proofErr w:type="spellEnd"/>
      <w:r w:rsidRPr="00B05E60">
        <w:rPr>
          <w:rFonts w:ascii="Times New Roman" w:hAnsi="Times New Roman" w:cs="Times New Roman"/>
          <w:i/>
          <w:iCs/>
          <w:sz w:val="24"/>
          <w:szCs w:val="24"/>
        </w:rPr>
        <w:t xml:space="preserve"> </w:t>
      </w:r>
      <w:proofErr w:type="spellStart"/>
      <w:r w:rsidRPr="00B05E60">
        <w:rPr>
          <w:rFonts w:ascii="Times New Roman" w:hAnsi="Times New Roman" w:cs="Times New Roman"/>
          <w:i/>
          <w:iCs/>
          <w:sz w:val="24"/>
          <w:szCs w:val="24"/>
        </w:rPr>
        <w:t>between</w:t>
      </w:r>
      <w:proofErr w:type="spellEnd"/>
      <w:r w:rsidRPr="00B05E60">
        <w:rPr>
          <w:rFonts w:ascii="Times New Roman" w:hAnsi="Times New Roman" w:cs="Times New Roman"/>
          <w:i/>
          <w:iCs/>
          <w:sz w:val="24"/>
          <w:szCs w:val="24"/>
        </w:rPr>
        <w:t xml:space="preserve"> </w:t>
      </w:r>
      <w:proofErr w:type="spellStart"/>
      <w:r w:rsidRPr="00B05E60">
        <w:rPr>
          <w:rFonts w:ascii="Times New Roman" w:hAnsi="Times New Roman" w:cs="Times New Roman"/>
          <w:i/>
          <w:iCs/>
          <w:sz w:val="24"/>
          <w:szCs w:val="24"/>
        </w:rPr>
        <w:t>GloBE</w:t>
      </w:r>
      <w:proofErr w:type="spellEnd"/>
      <w:r w:rsidRPr="00B05E60">
        <w:rPr>
          <w:rFonts w:ascii="Times New Roman" w:hAnsi="Times New Roman" w:cs="Times New Roman"/>
          <w:i/>
          <w:iCs/>
          <w:sz w:val="24"/>
          <w:szCs w:val="24"/>
        </w:rPr>
        <w:t xml:space="preserve"> and </w:t>
      </w:r>
      <w:proofErr w:type="spellStart"/>
      <w:r w:rsidRPr="00B05E60">
        <w:rPr>
          <w:rFonts w:ascii="Times New Roman" w:hAnsi="Times New Roman" w:cs="Times New Roman"/>
          <w:i/>
          <w:iCs/>
          <w:sz w:val="24"/>
          <w:szCs w:val="24"/>
        </w:rPr>
        <w:t>accounting</w:t>
      </w:r>
      <w:proofErr w:type="spellEnd"/>
      <w:r w:rsidRPr="00B05E60">
        <w:rPr>
          <w:rFonts w:ascii="Times New Roman" w:hAnsi="Times New Roman" w:cs="Times New Roman"/>
          <w:i/>
          <w:iCs/>
          <w:sz w:val="24"/>
          <w:szCs w:val="24"/>
        </w:rPr>
        <w:t xml:space="preserve"> </w:t>
      </w:r>
      <w:proofErr w:type="spellStart"/>
      <w:r w:rsidRPr="00B05E60">
        <w:rPr>
          <w:rFonts w:ascii="Times New Roman" w:hAnsi="Times New Roman" w:cs="Times New Roman"/>
          <w:i/>
          <w:iCs/>
          <w:sz w:val="24"/>
          <w:szCs w:val="24"/>
        </w:rPr>
        <w:t>carrying</w:t>
      </w:r>
      <w:proofErr w:type="spellEnd"/>
      <w:r w:rsidRPr="00B05E60">
        <w:rPr>
          <w:rFonts w:ascii="Times New Roman" w:hAnsi="Times New Roman" w:cs="Times New Roman"/>
          <w:i/>
          <w:iCs/>
          <w:sz w:val="24"/>
          <w:szCs w:val="24"/>
        </w:rPr>
        <w:t xml:space="preserve"> </w:t>
      </w:r>
      <w:proofErr w:type="spellStart"/>
      <w:r w:rsidRPr="00B05E60">
        <w:rPr>
          <w:rFonts w:ascii="Times New Roman" w:hAnsi="Times New Roman" w:cs="Times New Roman"/>
          <w:i/>
          <w:iCs/>
          <w:sz w:val="24"/>
          <w:szCs w:val="24"/>
        </w:rPr>
        <w:t>values</w:t>
      </w:r>
      <w:proofErr w:type="spellEnd"/>
      <w:r w:rsidRPr="00B05E60">
        <w:rPr>
          <w:rFonts w:ascii="Times New Roman" w:hAnsi="Times New Roman" w:cs="Times New Roman"/>
          <w:sz w:val="24"/>
          <w:szCs w:val="24"/>
        </w:rPr>
        <w:t xml:space="preserve">). </w:t>
      </w:r>
    </w:p>
    <w:p w14:paraId="1127F369" w14:textId="024F96E7" w:rsidR="007E113E" w:rsidRPr="00B05E60" w:rsidRDefault="00A1541A" w:rsidP="00A1541A">
      <w:pPr>
        <w:spacing w:after="60"/>
        <w:jc w:val="both"/>
        <w:rPr>
          <w:rFonts w:ascii="Times New Roman" w:hAnsi="Times New Roman"/>
          <w:bCs/>
          <w:sz w:val="24"/>
          <w:szCs w:val="24"/>
        </w:rPr>
      </w:pPr>
      <w:r w:rsidRPr="00B05E60">
        <w:rPr>
          <w:rFonts w:ascii="Times New Roman" w:hAnsi="Times New Roman" w:cs="Times New Roman"/>
          <w:sz w:val="24"/>
          <w:szCs w:val="24"/>
        </w:rPr>
        <w:t xml:space="preserve">Ak sa </w:t>
      </w:r>
      <w:r w:rsidRPr="00B05E60">
        <w:rPr>
          <w:rFonts w:ascii="Times New Roman" w:hAnsi="Times New Roman"/>
          <w:bCs/>
          <w:sz w:val="24"/>
          <w:szCs w:val="24"/>
        </w:rPr>
        <w:t xml:space="preserve">hodnota majetku alebo záväzku základného subjektu vykázaná vo finančnom účtovníctve odlišuje od hodnoty tohto majetku alebo záväzku určenej na účely výpočtu oprávneného príjmu alebo oprávnenej straty základného subjektu, suma odloženej daňovej pohľadávky alebo odloženého daňového záväzku základného subjektu sa podľa § 18 ods. 16 vypočíta </w:t>
      </w:r>
      <w:r w:rsidRPr="00B05E60">
        <w:rPr>
          <w:rFonts w:ascii="Times New Roman" w:hAnsi="Times New Roman"/>
          <w:bCs/>
          <w:sz w:val="24"/>
          <w:szCs w:val="24"/>
        </w:rPr>
        <w:lastRenderedPageBreak/>
        <w:t xml:space="preserve">porovnaním hodnoty majetku alebo záväzku </w:t>
      </w:r>
      <w:r w:rsidR="007E113E" w:rsidRPr="00B05E60">
        <w:rPr>
          <w:rFonts w:ascii="Times New Roman" w:hAnsi="Times New Roman"/>
          <w:bCs/>
          <w:sz w:val="24"/>
          <w:szCs w:val="24"/>
        </w:rPr>
        <w:t xml:space="preserve">základného subjektu </w:t>
      </w:r>
      <w:r w:rsidRPr="00B05E60">
        <w:rPr>
          <w:rFonts w:ascii="Times New Roman" w:hAnsi="Times New Roman"/>
          <w:bCs/>
          <w:sz w:val="24"/>
          <w:szCs w:val="24"/>
        </w:rPr>
        <w:t xml:space="preserve">určenej na účely výpočtu </w:t>
      </w:r>
      <w:r w:rsidR="007E113E" w:rsidRPr="00B05E60">
        <w:rPr>
          <w:rFonts w:ascii="Times New Roman" w:hAnsi="Times New Roman"/>
          <w:bCs/>
          <w:sz w:val="24"/>
          <w:szCs w:val="24"/>
        </w:rPr>
        <w:t xml:space="preserve">jeho </w:t>
      </w:r>
      <w:r w:rsidRPr="00B05E60">
        <w:rPr>
          <w:rFonts w:ascii="Times New Roman" w:hAnsi="Times New Roman"/>
          <w:bCs/>
          <w:sz w:val="24"/>
          <w:szCs w:val="24"/>
        </w:rPr>
        <w:t xml:space="preserve">oprávneného príjmu alebo oprávnenej straty a hodnoty tohto majetku alebo záväzku stanovenej podľa </w:t>
      </w:r>
      <w:r w:rsidR="00575499" w:rsidRPr="00B05E60">
        <w:rPr>
          <w:rFonts w:ascii="Times New Roman" w:hAnsi="Times New Roman"/>
          <w:bCs/>
          <w:sz w:val="24"/>
          <w:szCs w:val="24"/>
        </w:rPr>
        <w:t xml:space="preserve">zákona o dani z príjmov. </w:t>
      </w:r>
      <w:r w:rsidR="00062D40" w:rsidRPr="00B05E60">
        <w:rPr>
          <w:rFonts w:ascii="Times New Roman" w:hAnsi="Times New Roman"/>
          <w:bCs/>
          <w:sz w:val="24"/>
          <w:szCs w:val="24"/>
        </w:rPr>
        <w:t xml:space="preserve">Pri tomto výpočte sa použije príslušný účtovný štandard, tzn. prijateľný štandard finančného účtovníctva alebo schválený štandard finančného účtovníctva podľa podmienok stanovených v § 5 zákona.  </w:t>
      </w:r>
    </w:p>
    <w:p w14:paraId="0A05B39A" w14:textId="3B3A92AF" w:rsidR="00BA7C39" w:rsidRPr="00B05E60" w:rsidRDefault="00BA7C39" w:rsidP="00A1541A">
      <w:pPr>
        <w:spacing w:after="60"/>
        <w:jc w:val="both"/>
        <w:rPr>
          <w:rFonts w:ascii="Times New Roman" w:hAnsi="Times New Roman"/>
          <w:bCs/>
          <w:sz w:val="24"/>
          <w:szCs w:val="24"/>
        </w:rPr>
      </w:pPr>
      <w:r w:rsidRPr="00B05E60">
        <w:rPr>
          <w:rFonts w:ascii="Times New Roman" w:hAnsi="Times New Roman"/>
          <w:bCs/>
          <w:sz w:val="24"/>
          <w:szCs w:val="24"/>
        </w:rPr>
        <w:t>Situácie, v ktorých sa hodnota majetku alebo záväzku použitá na účely stanovenia oprávneného príjmu alebo oprávnenej straty môže líšiť od účtovnej hodnoty tohto majetku alebo záväzku vykázanej vo finančnom účtovníctve, môžu vzniknúť v dôsledku:</w:t>
      </w:r>
    </w:p>
    <w:p w14:paraId="22235549" w14:textId="6E7D647E" w:rsidR="00CF5643" w:rsidRPr="00B05E60" w:rsidRDefault="00BA7C39" w:rsidP="00D663D0">
      <w:pPr>
        <w:pStyle w:val="Odsekzoznamu"/>
        <w:numPr>
          <w:ilvl w:val="0"/>
          <w:numId w:val="14"/>
        </w:numPr>
        <w:spacing w:after="60" w:line="240" w:lineRule="auto"/>
        <w:contextualSpacing w:val="0"/>
        <w:jc w:val="both"/>
        <w:rPr>
          <w:rFonts w:ascii="Times New Roman" w:hAnsi="Times New Roman" w:cs="Times New Roman"/>
          <w:bCs/>
          <w:sz w:val="24"/>
          <w:szCs w:val="24"/>
        </w:rPr>
      </w:pPr>
      <w:r w:rsidRPr="00B05E60">
        <w:rPr>
          <w:rFonts w:ascii="Times New Roman" w:hAnsi="Times New Roman" w:cs="Times New Roman"/>
          <w:sz w:val="24"/>
          <w:szCs w:val="24"/>
        </w:rPr>
        <w:t>úprav</w:t>
      </w:r>
      <w:r w:rsidR="001A59CC" w:rsidRPr="00B05E60">
        <w:rPr>
          <w:rFonts w:ascii="Times New Roman" w:hAnsi="Times New Roman" w:cs="Times New Roman"/>
          <w:sz w:val="24"/>
          <w:szCs w:val="24"/>
        </w:rPr>
        <w:t>y</w:t>
      </w:r>
      <w:r w:rsidRPr="00B05E60">
        <w:rPr>
          <w:rFonts w:ascii="Times New Roman" w:hAnsi="Times New Roman" w:cs="Times New Roman"/>
          <w:sz w:val="24"/>
          <w:szCs w:val="24"/>
        </w:rPr>
        <w:t xml:space="preserve"> zisku alebo straty základného subjektu z finančného účtovníctva o dôchodkové náklady (</w:t>
      </w:r>
      <w:r w:rsidRPr="00B05E60">
        <w:rPr>
          <w:rFonts w:ascii="Times New Roman" w:hAnsi="Times New Roman" w:cs="Times New Roman"/>
          <w:bCs/>
          <w:sz w:val="24"/>
          <w:szCs w:val="24"/>
        </w:rPr>
        <w:t>§ 6 ods. 2 písm. i))</w:t>
      </w:r>
      <w:r w:rsidRPr="00B05E60">
        <w:rPr>
          <w:rFonts w:ascii="Times New Roman" w:hAnsi="Times New Roman" w:cs="Times New Roman"/>
          <w:sz w:val="24"/>
          <w:szCs w:val="24"/>
        </w:rPr>
        <w:t>,</w:t>
      </w:r>
    </w:p>
    <w:p w14:paraId="408B8944" w14:textId="05A008FD" w:rsidR="00CF5643" w:rsidRPr="00B05E60" w:rsidRDefault="001A59CC"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voľby týkajúcej sa </w:t>
      </w:r>
      <w:r w:rsidR="00BA7C39" w:rsidRPr="00B05E60">
        <w:rPr>
          <w:rFonts w:ascii="Times New Roman" w:hAnsi="Times New Roman" w:cs="Times New Roman"/>
          <w:sz w:val="24"/>
          <w:szCs w:val="24"/>
        </w:rPr>
        <w:t>kompenzácie na základe akcií (§ 12a)</w:t>
      </w:r>
      <w:r w:rsidR="00B458DD">
        <w:rPr>
          <w:rFonts w:ascii="Times New Roman" w:hAnsi="Times New Roman" w:cs="Times New Roman"/>
          <w:sz w:val="24"/>
          <w:szCs w:val="24"/>
        </w:rPr>
        <w:t>,</w:t>
      </w:r>
    </w:p>
    <w:p w14:paraId="441DD4F0" w14:textId="7119C79E" w:rsidR="00CF5643" w:rsidRPr="00B05E60" w:rsidRDefault="001A59CC"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w:t>
      </w:r>
      <w:r w:rsidR="00CF5643" w:rsidRPr="00B05E60">
        <w:rPr>
          <w:rFonts w:ascii="Times New Roman" w:hAnsi="Times New Roman" w:cs="Times New Roman"/>
          <w:sz w:val="24"/>
          <w:szCs w:val="24"/>
        </w:rPr>
        <w:t>princíp</w:t>
      </w:r>
      <w:r w:rsidR="00BA7C39" w:rsidRPr="00B05E60">
        <w:rPr>
          <w:rFonts w:ascii="Times New Roman" w:hAnsi="Times New Roman" w:cs="Times New Roman"/>
          <w:sz w:val="24"/>
          <w:szCs w:val="24"/>
        </w:rPr>
        <w:t>u</w:t>
      </w:r>
      <w:r w:rsidR="00CF5643" w:rsidRPr="00B05E60">
        <w:rPr>
          <w:rFonts w:ascii="Times New Roman" w:hAnsi="Times New Roman" w:cs="Times New Roman"/>
          <w:sz w:val="24"/>
          <w:szCs w:val="24"/>
        </w:rPr>
        <w:t xml:space="preserve"> nezávislého vzťahu (§ 7), </w:t>
      </w:r>
    </w:p>
    <w:p w14:paraId="477ECFDB" w14:textId="043EA6D3" w:rsidR="00CF5643" w:rsidRPr="00B05E60" w:rsidRDefault="00E767A0"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ocenenia</w:t>
      </w:r>
      <w:r w:rsidR="00CF5643" w:rsidRPr="00B05E60">
        <w:rPr>
          <w:rFonts w:ascii="Times New Roman" w:hAnsi="Times New Roman" w:cs="Times New Roman"/>
          <w:sz w:val="24"/>
          <w:szCs w:val="24"/>
        </w:rPr>
        <w:t xml:space="preserve"> majetku a záväzkov na základe realizačného princípu namiesto reálnej hodnoty (§ 8),</w:t>
      </w:r>
    </w:p>
    <w:p w14:paraId="66F8E823" w14:textId="6875EB33" w:rsidR="00CF5643" w:rsidRPr="00B05E60" w:rsidRDefault="00CF5643"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použiti</w:t>
      </w:r>
      <w:r w:rsidR="001A59CC" w:rsidRPr="00B05E60">
        <w:rPr>
          <w:rFonts w:ascii="Times New Roman" w:hAnsi="Times New Roman" w:cs="Times New Roman"/>
          <w:sz w:val="24"/>
          <w:szCs w:val="24"/>
        </w:rPr>
        <w:t>a</w:t>
      </w:r>
      <w:r w:rsidRPr="00B05E60">
        <w:rPr>
          <w:rFonts w:ascii="Times New Roman" w:hAnsi="Times New Roman" w:cs="Times New Roman"/>
          <w:sz w:val="24"/>
          <w:szCs w:val="24"/>
        </w:rPr>
        <w:t xml:space="preserve"> pôvodnej hodnoty majetku a záväzkov u cieľového subjektu (§ 34 ods. 4),</w:t>
      </w:r>
    </w:p>
    <w:p w14:paraId="3378FA72" w14:textId="5AE0C5F8" w:rsidR="0056539D" w:rsidRPr="00B05E60" w:rsidRDefault="00937FC8"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w:t>
      </w:r>
      <w:r w:rsidR="003A6855" w:rsidRPr="00B05E60">
        <w:rPr>
          <w:rFonts w:ascii="Times New Roman" w:hAnsi="Times New Roman" w:cs="Times New Roman"/>
          <w:sz w:val="24"/>
          <w:szCs w:val="24"/>
        </w:rPr>
        <w:t xml:space="preserve">pravidla podľa § 35 ods. 2, keď sa </w:t>
      </w:r>
      <w:r w:rsidR="0056539D" w:rsidRPr="00B05E60">
        <w:rPr>
          <w:rFonts w:ascii="Times New Roman" w:hAnsi="Times New Roman" w:cs="Times New Roman"/>
          <w:sz w:val="24"/>
          <w:szCs w:val="24"/>
        </w:rPr>
        <w:t>nadobudnuti</w:t>
      </w:r>
      <w:r w:rsidR="003A6855" w:rsidRPr="00B05E60">
        <w:rPr>
          <w:rFonts w:ascii="Times New Roman" w:hAnsi="Times New Roman" w:cs="Times New Roman"/>
          <w:sz w:val="24"/>
          <w:szCs w:val="24"/>
        </w:rPr>
        <w:t>e</w:t>
      </w:r>
      <w:r w:rsidR="0056539D" w:rsidRPr="00B05E60">
        <w:rPr>
          <w:rFonts w:ascii="Times New Roman" w:hAnsi="Times New Roman" w:cs="Times New Roman"/>
          <w:sz w:val="24"/>
          <w:szCs w:val="24"/>
        </w:rPr>
        <w:t xml:space="preserve"> alebo predaj kontrolného podielu v základnom subjekte </w:t>
      </w:r>
      <w:r w:rsidR="003A6855" w:rsidRPr="00B05E60">
        <w:rPr>
          <w:rFonts w:ascii="Times New Roman" w:hAnsi="Times New Roman" w:cs="Times New Roman"/>
          <w:sz w:val="24"/>
          <w:szCs w:val="24"/>
        </w:rPr>
        <w:t xml:space="preserve">posúdi </w:t>
      </w:r>
      <w:r w:rsidR="0056539D" w:rsidRPr="00B05E60">
        <w:rPr>
          <w:rFonts w:ascii="Times New Roman" w:hAnsi="Times New Roman" w:cs="Times New Roman"/>
          <w:sz w:val="24"/>
          <w:szCs w:val="24"/>
        </w:rPr>
        <w:t>ako nadobudnuti</w:t>
      </w:r>
      <w:r w:rsidR="003A6855" w:rsidRPr="00B05E60">
        <w:rPr>
          <w:rFonts w:ascii="Times New Roman" w:hAnsi="Times New Roman" w:cs="Times New Roman"/>
          <w:sz w:val="24"/>
          <w:szCs w:val="24"/>
        </w:rPr>
        <w:t>e</w:t>
      </w:r>
      <w:r w:rsidR="0056539D" w:rsidRPr="00B05E60">
        <w:rPr>
          <w:rFonts w:ascii="Times New Roman" w:hAnsi="Times New Roman" w:cs="Times New Roman"/>
          <w:sz w:val="24"/>
          <w:szCs w:val="24"/>
        </w:rPr>
        <w:t xml:space="preserve"> alebo predaj majetku a záväzkov (§ 34 ods. 9),</w:t>
      </w:r>
    </w:p>
    <w:p w14:paraId="57483EBF" w14:textId="766C4B70" w:rsidR="00CF5643" w:rsidRPr="00B05E60" w:rsidRDefault="00937FC8"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 xml:space="preserve">uplatnenia </w:t>
      </w:r>
      <w:r w:rsidR="003A6855" w:rsidRPr="00B05E60">
        <w:rPr>
          <w:rFonts w:ascii="Times New Roman" w:hAnsi="Times New Roman" w:cs="Times New Roman"/>
          <w:sz w:val="24"/>
          <w:szCs w:val="24"/>
        </w:rPr>
        <w:t>pravidla podľa § 35 ods. 2, keď sa uplatní</w:t>
      </w:r>
      <w:r w:rsidR="00E23164" w:rsidRPr="00B05E60">
        <w:rPr>
          <w:rFonts w:ascii="Times New Roman" w:hAnsi="Times New Roman" w:cs="Times New Roman"/>
          <w:sz w:val="24"/>
          <w:szCs w:val="24"/>
        </w:rPr>
        <w:t xml:space="preserve"> </w:t>
      </w:r>
      <w:r w:rsidR="00934C31" w:rsidRPr="00B05E60">
        <w:rPr>
          <w:rFonts w:ascii="Times New Roman" w:hAnsi="Times New Roman" w:cs="Times New Roman"/>
          <w:sz w:val="24"/>
          <w:szCs w:val="24"/>
        </w:rPr>
        <w:t>princíp nezávislého vzťahu</w:t>
      </w:r>
      <w:r w:rsidR="00CF5643" w:rsidRPr="00B05E60">
        <w:rPr>
          <w:rFonts w:ascii="Times New Roman" w:hAnsi="Times New Roman" w:cs="Times New Roman"/>
          <w:sz w:val="24"/>
          <w:szCs w:val="24"/>
        </w:rPr>
        <w:t xml:space="preserve"> </w:t>
      </w:r>
      <w:r w:rsidR="00E23164" w:rsidRPr="00B05E60">
        <w:rPr>
          <w:rFonts w:ascii="Times New Roman" w:hAnsi="Times New Roman" w:cs="Times New Roman"/>
          <w:sz w:val="24"/>
          <w:szCs w:val="24"/>
        </w:rPr>
        <w:t>(</w:t>
      </w:r>
      <w:r w:rsidR="00CF5643" w:rsidRPr="00B05E60">
        <w:rPr>
          <w:rFonts w:ascii="Times New Roman" w:hAnsi="Times New Roman" w:cs="Times New Roman"/>
          <w:sz w:val="24"/>
          <w:szCs w:val="24"/>
        </w:rPr>
        <w:t xml:space="preserve">§ 7) na majetok, ktorý sa nepreviedol za nezávislú cenu medzi základnými subjektmi v rôznych jurisdikciách, </w:t>
      </w:r>
    </w:p>
    <w:p w14:paraId="099BFE08" w14:textId="31BCDAA1" w:rsidR="00CF5643" w:rsidRPr="00B05E60" w:rsidRDefault="00563680"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uplatneni</w:t>
      </w:r>
      <w:r w:rsidR="00D31BCD" w:rsidRPr="00B05E60">
        <w:rPr>
          <w:rFonts w:ascii="Times New Roman" w:hAnsi="Times New Roman" w:cs="Times New Roman"/>
          <w:sz w:val="24"/>
          <w:szCs w:val="24"/>
        </w:rPr>
        <w:t>a</w:t>
      </w:r>
      <w:r w:rsidRPr="00B05E60">
        <w:rPr>
          <w:rFonts w:ascii="Times New Roman" w:hAnsi="Times New Roman" w:cs="Times New Roman"/>
          <w:sz w:val="24"/>
          <w:szCs w:val="24"/>
        </w:rPr>
        <w:t xml:space="preserve"> pravidla pre</w:t>
      </w:r>
      <w:r w:rsidR="00CF5643" w:rsidRPr="00B05E60">
        <w:rPr>
          <w:rFonts w:ascii="Times New Roman" w:hAnsi="Times New Roman" w:cs="Times New Roman"/>
          <w:sz w:val="24"/>
          <w:szCs w:val="24"/>
        </w:rPr>
        <w:t xml:space="preserve"> prevod </w:t>
      </w:r>
      <w:r w:rsidRPr="00B05E60">
        <w:rPr>
          <w:rFonts w:ascii="Times New Roman" w:hAnsi="Times New Roman" w:cs="Times New Roman"/>
          <w:sz w:val="24"/>
          <w:szCs w:val="24"/>
        </w:rPr>
        <w:t xml:space="preserve">alebo nadobudnutie </w:t>
      </w:r>
      <w:r w:rsidR="00CF5643" w:rsidRPr="00B05E60">
        <w:rPr>
          <w:rFonts w:ascii="Times New Roman" w:hAnsi="Times New Roman" w:cs="Times New Roman"/>
          <w:sz w:val="24"/>
          <w:szCs w:val="24"/>
        </w:rPr>
        <w:t>majetku a záväzkov na základe reorganizácie (§ 35 ods. 3),</w:t>
      </w:r>
    </w:p>
    <w:p w14:paraId="2B15AF6F" w14:textId="279CDC5F" w:rsidR="00D31BCD" w:rsidRPr="00B05E60" w:rsidRDefault="00D31BCD" w:rsidP="00BA7102">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uplatnenia pravidla pre prevod alebo nadobudnutie majetku a záväzkov na základe reorganizácie, ak pre</w:t>
      </w:r>
      <w:r w:rsidR="00BA7102" w:rsidRPr="00B05E60">
        <w:rPr>
          <w:rFonts w:ascii="Times New Roman" w:hAnsi="Times New Roman" w:cs="Times New Roman"/>
          <w:sz w:val="24"/>
          <w:szCs w:val="24"/>
        </w:rPr>
        <w:t>dávajúci</w:t>
      </w:r>
      <w:r w:rsidRPr="00B05E60">
        <w:rPr>
          <w:rFonts w:ascii="Times New Roman" w:hAnsi="Times New Roman" w:cs="Times New Roman"/>
          <w:sz w:val="24"/>
          <w:szCs w:val="24"/>
        </w:rPr>
        <w:t xml:space="preserve"> základný subjekt vykáže neoprávnený zisk alebo neoprávnenú strat</w:t>
      </w:r>
      <w:r w:rsidR="00BA7102" w:rsidRPr="00B05E60">
        <w:rPr>
          <w:rFonts w:ascii="Times New Roman" w:hAnsi="Times New Roman" w:cs="Times New Roman"/>
          <w:sz w:val="24"/>
          <w:szCs w:val="24"/>
        </w:rPr>
        <w:t>u</w:t>
      </w:r>
      <w:r w:rsidRPr="00B05E60">
        <w:rPr>
          <w:rFonts w:ascii="Times New Roman" w:hAnsi="Times New Roman" w:cs="Times New Roman"/>
          <w:sz w:val="24"/>
          <w:szCs w:val="24"/>
        </w:rPr>
        <w:t xml:space="preserve"> (§ 35 ods. 4), </w:t>
      </w:r>
    </w:p>
    <w:p w14:paraId="369D252A" w14:textId="140DD687" w:rsidR="00CF5643" w:rsidRPr="00B05E60" w:rsidRDefault="00CF5643" w:rsidP="00D663D0">
      <w:pPr>
        <w:pStyle w:val="Odsekzoznamu"/>
        <w:numPr>
          <w:ilvl w:val="0"/>
          <w:numId w:val="14"/>
        </w:numPr>
        <w:spacing w:after="60" w:line="240" w:lineRule="auto"/>
        <w:contextualSpacing w:val="0"/>
        <w:jc w:val="both"/>
        <w:rPr>
          <w:rFonts w:ascii="Times New Roman" w:hAnsi="Times New Roman" w:cs="Times New Roman"/>
          <w:sz w:val="24"/>
          <w:szCs w:val="24"/>
        </w:rPr>
      </w:pPr>
      <w:r w:rsidRPr="00B05E60">
        <w:rPr>
          <w:rFonts w:ascii="Times New Roman" w:hAnsi="Times New Roman" w:cs="Times New Roman"/>
          <w:sz w:val="24"/>
          <w:szCs w:val="24"/>
        </w:rPr>
        <w:t>rozhodnuti</w:t>
      </w:r>
      <w:r w:rsidR="00B20CB6" w:rsidRPr="00B05E60">
        <w:rPr>
          <w:rFonts w:ascii="Times New Roman" w:hAnsi="Times New Roman" w:cs="Times New Roman"/>
          <w:sz w:val="24"/>
          <w:szCs w:val="24"/>
        </w:rPr>
        <w:t>a</w:t>
      </w:r>
      <w:r w:rsidRPr="00B05E60">
        <w:rPr>
          <w:rFonts w:ascii="Times New Roman" w:hAnsi="Times New Roman" w:cs="Times New Roman"/>
          <w:sz w:val="24"/>
          <w:szCs w:val="24"/>
        </w:rPr>
        <w:t xml:space="preserve"> o použití reálnej hodnoty podľa národných daňových predpisov (§ 35 ods.</w:t>
      </w:r>
      <w:r w:rsidR="00B20CB6" w:rsidRPr="00B05E60">
        <w:rPr>
          <w:rFonts w:ascii="Times New Roman" w:hAnsi="Times New Roman" w:cs="Times New Roman"/>
          <w:sz w:val="24"/>
          <w:szCs w:val="24"/>
        </w:rPr>
        <w:t> </w:t>
      </w:r>
      <w:r w:rsidRPr="00B05E60">
        <w:rPr>
          <w:rFonts w:ascii="Times New Roman" w:hAnsi="Times New Roman" w:cs="Times New Roman"/>
          <w:sz w:val="24"/>
          <w:szCs w:val="24"/>
        </w:rPr>
        <w:t>5)</w:t>
      </w:r>
      <w:r w:rsidR="00CA2F53" w:rsidRPr="00B05E60">
        <w:rPr>
          <w:rFonts w:ascii="Times New Roman" w:hAnsi="Times New Roman" w:cs="Times New Roman"/>
          <w:sz w:val="24"/>
          <w:szCs w:val="24"/>
        </w:rPr>
        <w:t xml:space="preserve">. </w:t>
      </w:r>
    </w:p>
    <w:p w14:paraId="203065E7" w14:textId="65B0AA82" w:rsidR="00914867" w:rsidRPr="00B05E60" w:rsidRDefault="00667134" w:rsidP="00D663D0">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V prípade</w:t>
      </w:r>
      <w:r w:rsidR="00CF5643" w:rsidRPr="00B05E60">
        <w:rPr>
          <w:rFonts w:ascii="Times New Roman" w:hAnsi="Times New Roman" w:cs="Times New Roman"/>
          <w:sz w:val="24"/>
          <w:szCs w:val="24"/>
        </w:rPr>
        <w:t xml:space="preserve">, </w:t>
      </w:r>
      <w:r w:rsidRPr="00B05E60">
        <w:rPr>
          <w:rFonts w:ascii="Times New Roman" w:hAnsi="Times New Roman" w:cs="Times New Roman"/>
          <w:sz w:val="24"/>
          <w:szCs w:val="24"/>
        </w:rPr>
        <w:t xml:space="preserve"> že </w:t>
      </w:r>
      <w:r w:rsidR="00CF5643" w:rsidRPr="00B05E60">
        <w:rPr>
          <w:rFonts w:ascii="Times New Roman" w:hAnsi="Times New Roman" w:cs="Times New Roman"/>
          <w:sz w:val="24"/>
          <w:szCs w:val="24"/>
        </w:rPr>
        <w:t xml:space="preserve">hodnota majetku alebo záväzku </w:t>
      </w:r>
      <w:r w:rsidR="00D40781" w:rsidRPr="00B05E60">
        <w:rPr>
          <w:rFonts w:ascii="Times New Roman" w:hAnsi="Times New Roman" w:cs="Times New Roman"/>
          <w:sz w:val="24"/>
          <w:szCs w:val="24"/>
        </w:rPr>
        <w:t xml:space="preserve">základného subjektu </w:t>
      </w:r>
      <w:r w:rsidRPr="00B05E60">
        <w:rPr>
          <w:rFonts w:ascii="Times New Roman" w:hAnsi="Times New Roman" w:cs="Times New Roman"/>
          <w:sz w:val="24"/>
          <w:szCs w:val="24"/>
        </w:rPr>
        <w:t>určen</w:t>
      </w:r>
      <w:r w:rsidR="00D40781" w:rsidRPr="00B05E60">
        <w:rPr>
          <w:rFonts w:ascii="Times New Roman" w:hAnsi="Times New Roman" w:cs="Times New Roman"/>
          <w:sz w:val="24"/>
          <w:szCs w:val="24"/>
        </w:rPr>
        <w:t>á</w:t>
      </w:r>
      <w:r w:rsidRPr="00B05E60">
        <w:rPr>
          <w:rFonts w:ascii="Times New Roman" w:hAnsi="Times New Roman" w:cs="Times New Roman"/>
          <w:sz w:val="24"/>
          <w:szCs w:val="24"/>
        </w:rPr>
        <w:t xml:space="preserve"> podľa tohto zákona je rovnaká ako daňová hodnota</w:t>
      </w:r>
      <w:r w:rsidR="00D40781" w:rsidRPr="00B05E60">
        <w:rPr>
          <w:rFonts w:ascii="Times New Roman" w:hAnsi="Times New Roman" w:cs="Times New Roman"/>
          <w:sz w:val="24"/>
          <w:szCs w:val="24"/>
        </w:rPr>
        <w:t xml:space="preserve"> tohto majetku alebo záväzku</w:t>
      </w:r>
      <w:r w:rsidRPr="00B05E60">
        <w:rPr>
          <w:rFonts w:ascii="Times New Roman" w:hAnsi="Times New Roman" w:cs="Times New Roman"/>
          <w:sz w:val="24"/>
          <w:szCs w:val="24"/>
        </w:rPr>
        <w:t>,</w:t>
      </w:r>
      <w:r w:rsidR="00CF5643" w:rsidRPr="00B05E60">
        <w:rPr>
          <w:rFonts w:ascii="Times New Roman" w:hAnsi="Times New Roman" w:cs="Times New Roman"/>
          <w:sz w:val="24"/>
          <w:szCs w:val="24"/>
        </w:rPr>
        <w:t xml:space="preserve"> výsledkom bude, že súvisiace </w:t>
      </w:r>
      <w:r w:rsidRPr="00B05E60">
        <w:rPr>
          <w:rFonts w:ascii="Times New Roman" w:hAnsi="Times New Roman" w:cs="Times New Roman"/>
          <w:sz w:val="24"/>
          <w:szCs w:val="24"/>
        </w:rPr>
        <w:t>náklady na odloženú daň z príjmov</w:t>
      </w:r>
      <w:r w:rsidR="00CF5643" w:rsidRPr="00B05E60">
        <w:rPr>
          <w:rFonts w:ascii="Times New Roman" w:hAnsi="Times New Roman" w:cs="Times New Roman"/>
          <w:sz w:val="24"/>
          <w:szCs w:val="24"/>
        </w:rPr>
        <w:t xml:space="preserve"> </w:t>
      </w:r>
      <w:r w:rsidRPr="00B05E60">
        <w:rPr>
          <w:rFonts w:ascii="Times New Roman" w:hAnsi="Times New Roman" w:cs="Times New Roman"/>
          <w:sz w:val="24"/>
          <w:szCs w:val="24"/>
        </w:rPr>
        <w:t>vykázané</w:t>
      </w:r>
      <w:r w:rsidR="00CF5643" w:rsidRPr="00B05E60">
        <w:rPr>
          <w:rFonts w:ascii="Times New Roman" w:hAnsi="Times New Roman" w:cs="Times New Roman"/>
          <w:sz w:val="24"/>
          <w:szCs w:val="24"/>
        </w:rPr>
        <w:t xml:space="preserve"> na účtovné účely sa na účely </w:t>
      </w:r>
      <w:r w:rsidRPr="00B05E60">
        <w:rPr>
          <w:rFonts w:ascii="Times New Roman" w:hAnsi="Times New Roman" w:cs="Times New Roman"/>
          <w:sz w:val="24"/>
          <w:szCs w:val="24"/>
        </w:rPr>
        <w:t>tohto zákona</w:t>
      </w:r>
      <w:r w:rsidR="00CF5643" w:rsidRPr="00B05E60">
        <w:rPr>
          <w:rFonts w:ascii="Times New Roman" w:hAnsi="Times New Roman" w:cs="Times New Roman"/>
          <w:sz w:val="24"/>
          <w:szCs w:val="24"/>
        </w:rPr>
        <w:t xml:space="preserve"> nebudú brať do úvahy. </w:t>
      </w:r>
      <w:r w:rsidR="00914867" w:rsidRPr="00B05E60">
        <w:rPr>
          <w:rFonts w:ascii="Times New Roman" w:hAnsi="Times New Roman" w:cs="Times New Roman"/>
          <w:sz w:val="24"/>
          <w:szCs w:val="24"/>
        </w:rPr>
        <w:t>Naopak, ak na účtovné účely nebola vykázaná odložená daň, pretože účtovná hodnota majetku alebo záväzku sa zhoduje s daňovou hodnotou majetku alebo záväzku, ale účtovná hodnota majetku sa zároveň líši od hodnoty majetku stanovenej podľa tohto zákona, v tom prípade sa na účely tohto zákona vypočíta odložená daň. Uvedené však platí</w:t>
      </w:r>
      <w:r w:rsidR="00162205" w:rsidRPr="00B05E60">
        <w:rPr>
          <w:rFonts w:ascii="Times New Roman" w:hAnsi="Times New Roman" w:cs="Times New Roman"/>
          <w:sz w:val="24"/>
          <w:szCs w:val="24"/>
        </w:rPr>
        <w:t xml:space="preserve"> za podmienky</w:t>
      </w:r>
      <w:r w:rsidR="00914867" w:rsidRPr="00B05E60">
        <w:rPr>
          <w:rFonts w:ascii="Times New Roman" w:hAnsi="Times New Roman" w:cs="Times New Roman"/>
          <w:sz w:val="24"/>
          <w:szCs w:val="24"/>
        </w:rPr>
        <w:t xml:space="preserve">, že táto odložená daň by sa vykázala aj podľa príslušného štandardu finančného účtovníctva, resp. by bola uznaná pri výpočte sumy upravenej odloženej dane z príjmov podľa tohto zákona.  </w:t>
      </w:r>
    </w:p>
    <w:p w14:paraId="1567C549" w14:textId="5F68313D" w:rsidR="006A2BC4" w:rsidRPr="00B05E60" w:rsidRDefault="006A2BC4" w:rsidP="003719B1">
      <w:pPr>
        <w:spacing w:after="60" w:line="240" w:lineRule="auto"/>
        <w:jc w:val="both"/>
        <w:rPr>
          <w:rFonts w:ascii="Times New Roman" w:hAnsi="Times New Roman" w:cs="Times New Roman"/>
          <w:sz w:val="24"/>
          <w:szCs w:val="24"/>
        </w:rPr>
      </w:pPr>
    </w:p>
    <w:p w14:paraId="5ECB5F6E" w14:textId="1E8688B3" w:rsidR="00412915" w:rsidRPr="00B05E60" w:rsidRDefault="00BB7EA7"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K bodu 1</w:t>
      </w:r>
      <w:r w:rsidR="002065A6">
        <w:rPr>
          <w:rFonts w:ascii="Times New Roman" w:hAnsi="Times New Roman" w:cs="Times New Roman"/>
          <w:b/>
          <w:sz w:val="24"/>
          <w:szCs w:val="24"/>
        </w:rPr>
        <w:t>3</w:t>
      </w:r>
      <w:r w:rsidRPr="00B05E60">
        <w:rPr>
          <w:rFonts w:ascii="Times New Roman" w:hAnsi="Times New Roman" w:cs="Times New Roman"/>
          <w:b/>
          <w:sz w:val="24"/>
          <w:szCs w:val="24"/>
        </w:rPr>
        <w:t xml:space="preserve"> a 1</w:t>
      </w:r>
      <w:r w:rsidR="002065A6">
        <w:rPr>
          <w:rFonts w:ascii="Times New Roman" w:hAnsi="Times New Roman" w:cs="Times New Roman"/>
          <w:b/>
          <w:sz w:val="24"/>
          <w:szCs w:val="24"/>
        </w:rPr>
        <w:t>4</w:t>
      </w:r>
      <w:r w:rsidRPr="00B05E60">
        <w:rPr>
          <w:rFonts w:ascii="Times New Roman" w:hAnsi="Times New Roman" w:cs="Times New Roman"/>
          <w:b/>
          <w:sz w:val="24"/>
          <w:szCs w:val="24"/>
        </w:rPr>
        <w:t xml:space="preserve"> - § 21 ods. 3 a § 30 ods. 10 </w:t>
      </w:r>
    </w:p>
    <w:p w14:paraId="3B18F426" w14:textId="77777777" w:rsidR="00BB7EA7" w:rsidRPr="00B05E60" w:rsidRDefault="00BB7EA7" w:rsidP="000D6ACF">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Legislatívno-technická úprava textu zákona. </w:t>
      </w:r>
    </w:p>
    <w:p w14:paraId="475B32F1" w14:textId="33F2EF77" w:rsidR="00412915" w:rsidRDefault="00412915" w:rsidP="000D6ACF">
      <w:pPr>
        <w:spacing w:after="60" w:line="240" w:lineRule="auto"/>
        <w:jc w:val="both"/>
        <w:rPr>
          <w:rFonts w:ascii="Times New Roman" w:hAnsi="Times New Roman" w:cs="Times New Roman"/>
          <w:sz w:val="24"/>
          <w:szCs w:val="24"/>
        </w:rPr>
      </w:pPr>
    </w:p>
    <w:p w14:paraId="09D98632" w14:textId="4C9A5ED3" w:rsidR="002C653F" w:rsidRPr="002C653F" w:rsidRDefault="002C653F" w:rsidP="000D6ACF">
      <w:pPr>
        <w:spacing w:after="60" w:line="240" w:lineRule="auto"/>
        <w:jc w:val="both"/>
        <w:rPr>
          <w:rFonts w:ascii="Times New Roman" w:hAnsi="Times New Roman" w:cs="Times New Roman"/>
          <w:b/>
          <w:bCs/>
          <w:sz w:val="24"/>
          <w:szCs w:val="24"/>
        </w:rPr>
      </w:pPr>
      <w:r w:rsidRPr="00D138DA">
        <w:rPr>
          <w:rFonts w:ascii="Times New Roman" w:hAnsi="Times New Roman" w:cs="Times New Roman"/>
          <w:b/>
          <w:bCs/>
          <w:sz w:val="24"/>
          <w:szCs w:val="24"/>
        </w:rPr>
        <w:t>K bodu 15 a 24 - § 32 ods. 10 až 12 a § 46b</w:t>
      </w:r>
    </w:p>
    <w:p w14:paraId="15D76114" w14:textId="77777777"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Doplnenie odsekov 10 až 12 v § 32</w:t>
      </w:r>
      <w:r w:rsidRPr="001F5A84">
        <w:rPr>
          <w:rFonts w:ascii="Times New Roman" w:hAnsi="Times New Roman" w:cs="Times New Roman"/>
          <w:sz w:val="24"/>
          <w:szCs w:val="24"/>
        </w:rPr>
        <w:t xml:space="preserve"> vychádza z usmernenia OECD</w:t>
      </w:r>
      <w:r>
        <w:rPr>
          <w:rFonts w:ascii="Times New Roman" w:hAnsi="Times New Roman" w:cs="Times New Roman"/>
          <w:sz w:val="24"/>
          <w:szCs w:val="24"/>
        </w:rPr>
        <w:t xml:space="preserve"> 01/25</w:t>
      </w:r>
      <w:r w:rsidRPr="001F5A84">
        <w:rPr>
          <w:rFonts w:ascii="Times New Roman" w:hAnsi="Times New Roman" w:cs="Times New Roman"/>
          <w:sz w:val="24"/>
          <w:szCs w:val="24"/>
        </w:rPr>
        <w:t xml:space="preserve"> (</w:t>
      </w:r>
      <w:proofErr w:type="spellStart"/>
      <w:r w:rsidRPr="00A26F56">
        <w:rPr>
          <w:rFonts w:ascii="Times New Roman" w:hAnsi="Times New Roman" w:cs="Times New Roman"/>
          <w:i/>
          <w:iCs/>
          <w:sz w:val="24"/>
          <w:szCs w:val="24"/>
        </w:rPr>
        <w:t>Application</w:t>
      </w:r>
      <w:proofErr w:type="spellEnd"/>
      <w:r w:rsidRPr="00A26F56">
        <w:rPr>
          <w:rFonts w:ascii="Times New Roman" w:hAnsi="Times New Roman" w:cs="Times New Roman"/>
          <w:i/>
          <w:iCs/>
          <w:sz w:val="24"/>
          <w:szCs w:val="24"/>
        </w:rPr>
        <w:t xml:space="preserve"> of </w:t>
      </w:r>
      <w:proofErr w:type="spellStart"/>
      <w:r w:rsidRPr="00A26F56">
        <w:rPr>
          <w:rFonts w:ascii="Times New Roman" w:hAnsi="Times New Roman" w:cs="Times New Roman"/>
          <w:i/>
          <w:iCs/>
          <w:sz w:val="24"/>
          <w:szCs w:val="24"/>
        </w:rPr>
        <w:t>Article</w:t>
      </w:r>
      <w:proofErr w:type="spellEnd"/>
      <w:r w:rsidRPr="00A26F56">
        <w:rPr>
          <w:rFonts w:ascii="Times New Roman" w:hAnsi="Times New Roman" w:cs="Times New Roman"/>
          <w:i/>
          <w:iCs/>
          <w:sz w:val="24"/>
          <w:szCs w:val="24"/>
        </w:rPr>
        <w:t xml:space="preserve"> 9.1 to </w:t>
      </w:r>
      <w:proofErr w:type="spellStart"/>
      <w:r w:rsidRPr="00A26F56">
        <w:rPr>
          <w:rFonts w:ascii="Times New Roman" w:hAnsi="Times New Roman" w:cs="Times New Roman"/>
          <w:i/>
          <w:iCs/>
          <w:sz w:val="24"/>
          <w:szCs w:val="24"/>
        </w:rPr>
        <w:t>deferred</w:t>
      </w:r>
      <w:proofErr w:type="spellEnd"/>
      <w:r w:rsidRPr="00A26F56">
        <w:rPr>
          <w:rFonts w:ascii="Times New Roman" w:hAnsi="Times New Roman" w:cs="Times New Roman"/>
          <w:i/>
          <w:iCs/>
          <w:sz w:val="24"/>
          <w:szCs w:val="24"/>
        </w:rPr>
        <w:t xml:space="preserve"> </w:t>
      </w:r>
      <w:proofErr w:type="spellStart"/>
      <w:r w:rsidRPr="00A26F56">
        <w:rPr>
          <w:rFonts w:ascii="Times New Roman" w:hAnsi="Times New Roman" w:cs="Times New Roman"/>
          <w:i/>
          <w:iCs/>
          <w:sz w:val="24"/>
          <w:szCs w:val="24"/>
        </w:rPr>
        <w:t>tax</w:t>
      </w:r>
      <w:proofErr w:type="spellEnd"/>
      <w:r w:rsidRPr="00A26F56">
        <w:rPr>
          <w:rFonts w:ascii="Times New Roman" w:hAnsi="Times New Roman" w:cs="Times New Roman"/>
          <w:i/>
          <w:iCs/>
          <w:sz w:val="24"/>
          <w:szCs w:val="24"/>
        </w:rPr>
        <w:t xml:space="preserve"> </w:t>
      </w:r>
      <w:proofErr w:type="spellStart"/>
      <w:r w:rsidRPr="00A26F56">
        <w:rPr>
          <w:rFonts w:ascii="Times New Roman" w:hAnsi="Times New Roman" w:cs="Times New Roman"/>
          <w:i/>
          <w:iCs/>
          <w:sz w:val="24"/>
          <w:szCs w:val="24"/>
        </w:rPr>
        <w:t>assets</w:t>
      </w:r>
      <w:proofErr w:type="spellEnd"/>
      <w:r w:rsidRPr="00A26F56">
        <w:rPr>
          <w:rFonts w:ascii="Times New Roman" w:hAnsi="Times New Roman" w:cs="Times New Roman"/>
          <w:i/>
          <w:iCs/>
          <w:sz w:val="24"/>
          <w:szCs w:val="24"/>
        </w:rPr>
        <w:t xml:space="preserve"> </w:t>
      </w:r>
      <w:proofErr w:type="spellStart"/>
      <w:r w:rsidRPr="00A26F56">
        <w:rPr>
          <w:rFonts w:ascii="Times New Roman" w:hAnsi="Times New Roman" w:cs="Times New Roman"/>
          <w:i/>
          <w:iCs/>
          <w:sz w:val="24"/>
          <w:szCs w:val="24"/>
        </w:rPr>
        <w:t>arising</w:t>
      </w:r>
      <w:proofErr w:type="spellEnd"/>
      <w:r w:rsidRPr="00A26F56">
        <w:rPr>
          <w:rFonts w:ascii="Times New Roman" w:hAnsi="Times New Roman" w:cs="Times New Roman"/>
          <w:i/>
          <w:iCs/>
          <w:sz w:val="24"/>
          <w:szCs w:val="24"/>
        </w:rPr>
        <w:t xml:space="preserve"> </w:t>
      </w:r>
      <w:proofErr w:type="spellStart"/>
      <w:r w:rsidRPr="00A26F56">
        <w:rPr>
          <w:rFonts w:ascii="Times New Roman" w:hAnsi="Times New Roman" w:cs="Times New Roman"/>
          <w:i/>
          <w:iCs/>
          <w:sz w:val="24"/>
          <w:szCs w:val="24"/>
        </w:rPr>
        <w:t>from</w:t>
      </w:r>
      <w:proofErr w:type="spellEnd"/>
      <w:r w:rsidRPr="00A26F56">
        <w:rPr>
          <w:rFonts w:ascii="Times New Roman" w:hAnsi="Times New Roman" w:cs="Times New Roman"/>
          <w:i/>
          <w:iCs/>
          <w:sz w:val="24"/>
          <w:szCs w:val="24"/>
        </w:rPr>
        <w:t xml:space="preserve"> </w:t>
      </w:r>
      <w:proofErr w:type="spellStart"/>
      <w:r w:rsidRPr="00A26F56">
        <w:rPr>
          <w:rFonts w:ascii="Times New Roman" w:hAnsi="Times New Roman" w:cs="Times New Roman"/>
          <w:i/>
          <w:iCs/>
          <w:sz w:val="24"/>
          <w:szCs w:val="24"/>
        </w:rPr>
        <w:t>tax</w:t>
      </w:r>
      <w:proofErr w:type="spellEnd"/>
      <w:r w:rsidRPr="00A26F56">
        <w:rPr>
          <w:rFonts w:ascii="Times New Roman" w:hAnsi="Times New Roman" w:cs="Times New Roman"/>
          <w:i/>
          <w:iCs/>
          <w:sz w:val="24"/>
          <w:szCs w:val="24"/>
        </w:rPr>
        <w:t xml:space="preserve"> </w:t>
      </w:r>
      <w:proofErr w:type="spellStart"/>
      <w:r w:rsidRPr="00A26F56">
        <w:rPr>
          <w:rFonts w:ascii="Times New Roman" w:hAnsi="Times New Roman" w:cs="Times New Roman"/>
          <w:i/>
          <w:iCs/>
          <w:sz w:val="24"/>
          <w:szCs w:val="24"/>
        </w:rPr>
        <w:t>benefits</w:t>
      </w:r>
      <w:proofErr w:type="spellEnd"/>
      <w:r w:rsidRPr="00A26F56">
        <w:rPr>
          <w:rFonts w:ascii="Times New Roman" w:hAnsi="Times New Roman" w:cs="Times New Roman"/>
          <w:i/>
          <w:iCs/>
          <w:sz w:val="24"/>
          <w:szCs w:val="24"/>
        </w:rPr>
        <w:t xml:space="preserve"> </w:t>
      </w:r>
      <w:proofErr w:type="spellStart"/>
      <w:r w:rsidRPr="00A26F56">
        <w:rPr>
          <w:rFonts w:ascii="Times New Roman" w:hAnsi="Times New Roman" w:cs="Times New Roman"/>
          <w:i/>
          <w:iCs/>
          <w:sz w:val="24"/>
          <w:szCs w:val="24"/>
        </w:rPr>
        <w:t>provided</w:t>
      </w:r>
      <w:proofErr w:type="spellEnd"/>
      <w:r w:rsidRPr="00A26F56">
        <w:rPr>
          <w:rFonts w:ascii="Times New Roman" w:hAnsi="Times New Roman" w:cs="Times New Roman"/>
          <w:i/>
          <w:iCs/>
          <w:sz w:val="24"/>
          <w:szCs w:val="24"/>
        </w:rPr>
        <w:t xml:space="preserve"> by General </w:t>
      </w:r>
      <w:proofErr w:type="spellStart"/>
      <w:r w:rsidRPr="00A26F56">
        <w:rPr>
          <w:rFonts w:ascii="Times New Roman" w:hAnsi="Times New Roman" w:cs="Times New Roman"/>
          <w:i/>
          <w:iCs/>
          <w:sz w:val="24"/>
          <w:szCs w:val="24"/>
        </w:rPr>
        <w:t>Government</w:t>
      </w:r>
      <w:proofErr w:type="spellEnd"/>
      <w:r w:rsidRPr="001F5A84">
        <w:rPr>
          <w:rFonts w:ascii="Times New Roman" w:hAnsi="Times New Roman" w:cs="Times New Roman"/>
          <w:sz w:val="24"/>
          <w:szCs w:val="24"/>
        </w:rPr>
        <w:t xml:space="preserve">). </w:t>
      </w:r>
    </w:p>
    <w:p w14:paraId="02B3F597" w14:textId="7A17B729"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Odsek 10 stanovuje, že do zjednodušených zahnutých daní (ktoré sú definované v § 32 ods. 1 písm. e) zákona) sa nezahŕňajú náklady na odloženú daň z príjmov </w:t>
      </w:r>
      <w:proofErr w:type="spellStart"/>
      <w:r>
        <w:rPr>
          <w:rFonts w:ascii="Times New Roman" w:hAnsi="Times New Roman" w:cs="Times New Roman"/>
          <w:sz w:val="24"/>
          <w:szCs w:val="24"/>
        </w:rPr>
        <w:t>priraditeľné</w:t>
      </w:r>
      <w:proofErr w:type="spellEnd"/>
      <w:r>
        <w:rPr>
          <w:rFonts w:ascii="Times New Roman" w:hAnsi="Times New Roman" w:cs="Times New Roman"/>
          <w:sz w:val="24"/>
          <w:szCs w:val="24"/>
        </w:rPr>
        <w:t xml:space="preserve"> odloženým daňovým pohľadávkam a odloženým daňovým záväzkom, ktoré sa vykázali na základe okolností uvedených v písm. a) až c). </w:t>
      </w:r>
      <w:r w:rsidR="00614114">
        <w:rPr>
          <w:rFonts w:ascii="Times New Roman" w:hAnsi="Times New Roman" w:cs="Times New Roman"/>
          <w:sz w:val="24"/>
          <w:szCs w:val="24"/>
        </w:rPr>
        <w:t xml:space="preserve">Príkladom daňového zápočtu podľa písm. a) je úľava na dani pre príjemcov investičnej pomoci podľa § 30a zákona o dani z príjmov. </w:t>
      </w:r>
    </w:p>
    <w:p w14:paraId="4CE1539B" w14:textId="77777777"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Odsek 11 zavádza v zmysle usmernenia OECD 01/25 dočasnú výnimku. Na základe tejto výnimky sa v sume zjednodušených zahrnutých daní základných subjektov môže zohľadniť náklad na odloženú daň z príjmov vo výške 20 % </w:t>
      </w:r>
      <w:r w:rsidRPr="00B73B10">
        <w:rPr>
          <w:rFonts w:ascii="Times New Roman" w:hAnsi="Times New Roman" w:cs="Times New Roman"/>
          <w:sz w:val="24"/>
          <w:szCs w:val="24"/>
        </w:rPr>
        <w:t>pôvodne vykázanej odloženej daňovej pohľadávky</w:t>
      </w:r>
      <w:r>
        <w:rPr>
          <w:rFonts w:ascii="Times New Roman" w:hAnsi="Times New Roman" w:cs="Times New Roman"/>
          <w:sz w:val="24"/>
          <w:szCs w:val="24"/>
        </w:rPr>
        <w:t>. Na uvedenú úpravu sa vzťahujú prechodné ustanovenia podľa § 46b. To znamená, že výnimka podľa odseku 11 sa môže uplatniť na odložené daňové pohľadávky vykázané na základe okolností uvedených v:</w:t>
      </w:r>
    </w:p>
    <w:p w14:paraId="7B515286" w14:textId="77777777" w:rsidR="00B40C2C" w:rsidRPr="00E33FB0" w:rsidRDefault="00B40C2C" w:rsidP="00B40C2C">
      <w:pPr>
        <w:pStyle w:val="Odsekzoznamu"/>
        <w:numPr>
          <w:ilvl w:val="0"/>
          <w:numId w:val="19"/>
        </w:numPr>
        <w:spacing w:after="60" w:line="240" w:lineRule="auto"/>
        <w:ind w:left="426"/>
        <w:contextualSpacing w:val="0"/>
        <w:jc w:val="both"/>
        <w:rPr>
          <w:rFonts w:ascii="Times New Roman" w:hAnsi="Times New Roman" w:cs="Times New Roman"/>
          <w:sz w:val="24"/>
          <w:szCs w:val="24"/>
        </w:rPr>
      </w:pPr>
      <w:r w:rsidRPr="00E33FB0">
        <w:rPr>
          <w:rFonts w:ascii="Times New Roman" w:hAnsi="Times New Roman" w:cs="Times New Roman"/>
          <w:sz w:val="24"/>
          <w:szCs w:val="24"/>
        </w:rPr>
        <w:t xml:space="preserve">ods. 10 písm. a) alebo písm. b), a to len </w:t>
      </w:r>
      <w:r>
        <w:rPr>
          <w:rFonts w:ascii="Times New Roman" w:hAnsi="Times New Roman" w:cs="Times New Roman"/>
          <w:sz w:val="24"/>
          <w:szCs w:val="24"/>
        </w:rPr>
        <w:t>n</w:t>
      </w:r>
      <w:r w:rsidRPr="00E33FB0">
        <w:rPr>
          <w:rFonts w:ascii="Times New Roman" w:hAnsi="Times New Roman" w:cs="Times New Roman"/>
          <w:sz w:val="24"/>
          <w:szCs w:val="24"/>
        </w:rPr>
        <w:t>a účtovné obdobia začínajúce od 1. januára 2024 do 31. decembra 2025 a na účtovné obdobia končiace najneskôr 30. júna 2027,</w:t>
      </w:r>
    </w:p>
    <w:p w14:paraId="79D7E120" w14:textId="77777777" w:rsidR="00B40C2C" w:rsidRPr="00E33FB0" w:rsidRDefault="00B40C2C" w:rsidP="00B40C2C">
      <w:pPr>
        <w:pStyle w:val="Odsekzoznamu"/>
        <w:numPr>
          <w:ilvl w:val="0"/>
          <w:numId w:val="19"/>
        </w:numPr>
        <w:spacing w:after="60" w:line="240" w:lineRule="auto"/>
        <w:ind w:left="426"/>
        <w:contextualSpacing w:val="0"/>
        <w:jc w:val="both"/>
        <w:rPr>
          <w:rFonts w:ascii="Times New Roman" w:hAnsi="Times New Roman" w:cs="Times New Roman"/>
          <w:sz w:val="24"/>
          <w:szCs w:val="24"/>
        </w:rPr>
      </w:pPr>
      <w:r w:rsidRPr="00E33FB0">
        <w:rPr>
          <w:rFonts w:ascii="Times New Roman" w:hAnsi="Times New Roman" w:cs="Times New Roman"/>
          <w:sz w:val="24"/>
          <w:szCs w:val="24"/>
        </w:rPr>
        <w:t>ods. 10 písm. c), a to len na účtovné obdobia začínajúce od 1. januára 2025 do 31.</w:t>
      </w:r>
      <w:r>
        <w:rPr>
          <w:rFonts w:ascii="Times New Roman" w:hAnsi="Times New Roman" w:cs="Times New Roman"/>
          <w:sz w:val="24"/>
          <w:szCs w:val="24"/>
        </w:rPr>
        <w:t> </w:t>
      </w:r>
      <w:r w:rsidRPr="00E33FB0">
        <w:rPr>
          <w:rFonts w:ascii="Times New Roman" w:hAnsi="Times New Roman" w:cs="Times New Roman"/>
          <w:sz w:val="24"/>
          <w:szCs w:val="24"/>
        </w:rPr>
        <w:t>decembra</w:t>
      </w:r>
      <w:r>
        <w:rPr>
          <w:rFonts w:ascii="Times New Roman" w:hAnsi="Times New Roman" w:cs="Times New Roman"/>
          <w:sz w:val="24"/>
          <w:szCs w:val="24"/>
        </w:rPr>
        <w:t> </w:t>
      </w:r>
      <w:r w:rsidRPr="00E33FB0">
        <w:rPr>
          <w:rFonts w:ascii="Times New Roman" w:hAnsi="Times New Roman" w:cs="Times New Roman"/>
          <w:sz w:val="24"/>
          <w:szCs w:val="24"/>
        </w:rPr>
        <w:t>2026 a na účtovné obdobia končiace najneskôr 30. júna 2028.</w:t>
      </w:r>
    </w:p>
    <w:p w14:paraId="69E491F7" w14:textId="77777777" w:rsidR="00B40C2C" w:rsidRDefault="00B40C2C" w:rsidP="00B40C2C">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Výnimka podľa odseku 11 sa však neuplatňuje na odložené daňové pohľadávky, ktoré by sa vykázali v dôsledku okolností uvedených v odseku 12.  </w:t>
      </w:r>
    </w:p>
    <w:p w14:paraId="3D31B6FE" w14:textId="67F09B65" w:rsidR="002C653F" w:rsidRDefault="002C653F" w:rsidP="000D6ACF">
      <w:pPr>
        <w:spacing w:after="60" w:line="240" w:lineRule="auto"/>
        <w:jc w:val="both"/>
        <w:rPr>
          <w:rFonts w:ascii="Times New Roman" w:hAnsi="Times New Roman" w:cs="Times New Roman"/>
          <w:sz w:val="24"/>
          <w:szCs w:val="24"/>
        </w:rPr>
      </w:pPr>
    </w:p>
    <w:p w14:paraId="6B30FF29" w14:textId="5200515C" w:rsidR="00567C9E" w:rsidRPr="00B05E60" w:rsidRDefault="00BB7EA7" w:rsidP="000D6ACF">
      <w:pPr>
        <w:spacing w:after="60" w:line="240" w:lineRule="auto"/>
        <w:jc w:val="both"/>
        <w:rPr>
          <w:rFonts w:ascii="Times New Roman" w:hAnsi="Times New Roman" w:cs="Times New Roman"/>
          <w:b/>
          <w:sz w:val="24"/>
          <w:szCs w:val="24"/>
        </w:rPr>
      </w:pPr>
      <w:r w:rsidRPr="00B40C2C">
        <w:rPr>
          <w:rFonts w:ascii="Times New Roman" w:hAnsi="Times New Roman" w:cs="Times New Roman"/>
          <w:b/>
          <w:sz w:val="24"/>
          <w:szCs w:val="24"/>
        </w:rPr>
        <w:t xml:space="preserve">K bodu </w:t>
      </w:r>
      <w:r w:rsidR="00567C9E" w:rsidRPr="00B40C2C">
        <w:rPr>
          <w:rFonts w:ascii="Times New Roman" w:hAnsi="Times New Roman" w:cs="Times New Roman"/>
          <w:b/>
          <w:sz w:val="24"/>
          <w:szCs w:val="24"/>
        </w:rPr>
        <w:t>1</w:t>
      </w:r>
      <w:r w:rsidR="002C653F" w:rsidRPr="00B40C2C">
        <w:rPr>
          <w:rFonts w:ascii="Times New Roman" w:hAnsi="Times New Roman" w:cs="Times New Roman"/>
          <w:b/>
          <w:sz w:val="24"/>
          <w:szCs w:val="24"/>
        </w:rPr>
        <w:t>6</w:t>
      </w:r>
      <w:r w:rsidR="002065A6" w:rsidRPr="00B40C2C">
        <w:rPr>
          <w:rFonts w:ascii="Times New Roman" w:hAnsi="Times New Roman" w:cs="Times New Roman"/>
          <w:b/>
          <w:sz w:val="24"/>
          <w:szCs w:val="24"/>
        </w:rPr>
        <w:t xml:space="preserve"> </w:t>
      </w:r>
      <w:r w:rsidR="00567C9E" w:rsidRPr="00B40C2C">
        <w:rPr>
          <w:rFonts w:ascii="Times New Roman" w:hAnsi="Times New Roman" w:cs="Times New Roman"/>
          <w:b/>
          <w:sz w:val="24"/>
          <w:szCs w:val="24"/>
        </w:rPr>
        <w:t>- § 39</w:t>
      </w:r>
      <w:r w:rsidR="00567C9E" w:rsidRPr="00B05E60">
        <w:rPr>
          <w:rFonts w:ascii="Times New Roman" w:hAnsi="Times New Roman" w:cs="Times New Roman"/>
          <w:b/>
          <w:sz w:val="24"/>
          <w:szCs w:val="24"/>
        </w:rPr>
        <w:t xml:space="preserve"> </w:t>
      </w:r>
    </w:p>
    <w:p w14:paraId="77C52101" w14:textId="18872472" w:rsidR="000B45CE" w:rsidRDefault="00567C9E" w:rsidP="00567C9E">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Legislatívno-technická úprava textu zákona</w:t>
      </w:r>
      <w:r w:rsidR="00A47E6E" w:rsidRPr="00B05E60">
        <w:rPr>
          <w:rFonts w:ascii="Times New Roman" w:hAnsi="Times New Roman" w:cs="Times New Roman"/>
          <w:sz w:val="24"/>
          <w:szCs w:val="24"/>
        </w:rPr>
        <w:t xml:space="preserve"> v nadväznosti na prijatie smernice </w:t>
      </w:r>
      <w:r w:rsidR="00AC0FF0" w:rsidRPr="00B03F18">
        <w:rPr>
          <w:rFonts w:ascii="Times New Roman" w:eastAsia="Arial Unicode MS" w:hAnsi="Times New Roman" w:cs="Times New Roman"/>
          <w:bCs/>
          <w:kern w:val="1"/>
          <w:sz w:val="24"/>
          <w:szCs w:val="24"/>
          <w:lang w:eastAsia="ar-SA"/>
        </w:rPr>
        <w:t>(EÚ) 2025/872</w:t>
      </w:r>
      <w:r w:rsidR="00437637">
        <w:rPr>
          <w:rFonts w:ascii="Times New Roman" w:hAnsi="Times New Roman" w:cs="Times New Roman"/>
          <w:sz w:val="24"/>
          <w:szCs w:val="24"/>
        </w:rPr>
        <w:t>.</w:t>
      </w:r>
    </w:p>
    <w:p w14:paraId="122A8099" w14:textId="436905D2" w:rsidR="000B45CE" w:rsidRDefault="000B45CE" w:rsidP="00567C9E">
      <w:pPr>
        <w:spacing w:after="60" w:line="240" w:lineRule="auto"/>
        <w:jc w:val="both"/>
        <w:rPr>
          <w:rFonts w:ascii="Times New Roman" w:hAnsi="Times New Roman" w:cs="Times New Roman"/>
          <w:sz w:val="24"/>
          <w:szCs w:val="24"/>
        </w:rPr>
      </w:pPr>
    </w:p>
    <w:p w14:paraId="41961541" w14:textId="77E84AA4" w:rsidR="000C0953" w:rsidRPr="00B05E60" w:rsidRDefault="000C0953" w:rsidP="000C0953">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K bodu 1</w:t>
      </w:r>
      <w:r w:rsidR="002C653F">
        <w:rPr>
          <w:rFonts w:ascii="Times New Roman" w:hAnsi="Times New Roman" w:cs="Times New Roman"/>
          <w:b/>
          <w:sz w:val="24"/>
          <w:szCs w:val="24"/>
        </w:rPr>
        <w:t>7</w:t>
      </w:r>
      <w:r>
        <w:rPr>
          <w:rFonts w:ascii="Times New Roman" w:hAnsi="Times New Roman" w:cs="Times New Roman"/>
          <w:b/>
          <w:sz w:val="24"/>
          <w:szCs w:val="24"/>
        </w:rPr>
        <w:t xml:space="preserve"> </w:t>
      </w:r>
      <w:r w:rsidRPr="00B05E60">
        <w:rPr>
          <w:rFonts w:ascii="Times New Roman" w:hAnsi="Times New Roman" w:cs="Times New Roman"/>
          <w:b/>
          <w:sz w:val="24"/>
          <w:szCs w:val="24"/>
        </w:rPr>
        <w:t>- § 39</w:t>
      </w:r>
      <w:r>
        <w:rPr>
          <w:rFonts w:ascii="Times New Roman" w:hAnsi="Times New Roman" w:cs="Times New Roman"/>
          <w:b/>
          <w:sz w:val="24"/>
          <w:szCs w:val="24"/>
        </w:rPr>
        <w:t xml:space="preserve"> ods. 2</w:t>
      </w:r>
      <w:r w:rsidRPr="00B05E60">
        <w:rPr>
          <w:rFonts w:ascii="Times New Roman" w:hAnsi="Times New Roman" w:cs="Times New Roman"/>
          <w:b/>
          <w:sz w:val="24"/>
          <w:szCs w:val="24"/>
        </w:rPr>
        <w:t xml:space="preserve"> </w:t>
      </w:r>
    </w:p>
    <w:p w14:paraId="7C6C077A" w14:textId="77777777" w:rsidR="000C0953" w:rsidRDefault="000C0953" w:rsidP="000C0953">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Legislatívno-technická úprava textu zákona v nadväznosti na prijatie smernice </w:t>
      </w:r>
      <w:r w:rsidRPr="00B03F18">
        <w:rPr>
          <w:rFonts w:ascii="Times New Roman" w:eastAsia="Arial Unicode MS" w:hAnsi="Times New Roman" w:cs="Times New Roman"/>
          <w:bCs/>
          <w:kern w:val="1"/>
          <w:sz w:val="24"/>
          <w:szCs w:val="24"/>
          <w:lang w:eastAsia="ar-SA"/>
        </w:rPr>
        <w:t>(EÚ) 2025/872</w:t>
      </w:r>
      <w:r>
        <w:rPr>
          <w:rFonts w:ascii="Times New Roman" w:hAnsi="Times New Roman" w:cs="Times New Roman"/>
          <w:sz w:val="24"/>
          <w:szCs w:val="24"/>
        </w:rPr>
        <w:t>.</w:t>
      </w:r>
    </w:p>
    <w:p w14:paraId="7C5DE63B" w14:textId="3DB1D702" w:rsidR="000C0953" w:rsidRDefault="000C0953" w:rsidP="00567C9E">
      <w:pPr>
        <w:spacing w:after="60" w:line="240" w:lineRule="auto"/>
        <w:jc w:val="both"/>
        <w:rPr>
          <w:rFonts w:ascii="Times New Roman" w:hAnsi="Times New Roman" w:cs="Times New Roman"/>
          <w:sz w:val="24"/>
          <w:szCs w:val="24"/>
        </w:rPr>
      </w:pPr>
    </w:p>
    <w:p w14:paraId="04A5AEFC" w14:textId="3DA20EC9" w:rsidR="009A7113" w:rsidRDefault="009A7113" w:rsidP="009A7113">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Pr>
          <w:rFonts w:ascii="Times New Roman" w:hAnsi="Times New Roman" w:cs="Times New Roman"/>
          <w:b/>
          <w:sz w:val="24"/>
          <w:szCs w:val="24"/>
        </w:rPr>
        <w:t>1</w:t>
      </w:r>
      <w:r w:rsidR="002C653F">
        <w:rPr>
          <w:rFonts w:ascii="Times New Roman" w:hAnsi="Times New Roman" w:cs="Times New Roman"/>
          <w:b/>
          <w:sz w:val="24"/>
          <w:szCs w:val="24"/>
        </w:rPr>
        <w:t>8</w:t>
      </w:r>
      <w:r w:rsidR="00402A08">
        <w:rPr>
          <w:rFonts w:ascii="Times New Roman" w:hAnsi="Times New Roman" w:cs="Times New Roman"/>
          <w:b/>
          <w:sz w:val="24"/>
          <w:szCs w:val="24"/>
        </w:rPr>
        <w:t xml:space="preserve"> a 1</w:t>
      </w:r>
      <w:r w:rsidR="002C653F">
        <w:rPr>
          <w:rFonts w:ascii="Times New Roman" w:hAnsi="Times New Roman" w:cs="Times New Roman"/>
          <w:b/>
          <w:sz w:val="24"/>
          <w:szCs w:val="24"/>
        </w:rPr>
        <w:t>9</w:t>
      </w:r>
      <w:r w:rsidRPr="00B05E60">
        <w:rPr>
          <w:rFonts w:ascii="Times New Roman" w:hAnsi="Times New Roman" w:cs="Times New Roman"/>
          <w:b/>
          <w:sz w:val="24"/>
          <w:szCs w:val="24"/>
        </w:rPr>
        <w:t xml:space="preserve"> - § </w:t>
      </w:r>
      <w:r>
        <w:rPr>
          <w:rFonts w:ascii="Times New Roman" w:hAnsi="Times New Roman" w:cs="Times New Roman"/>
          <w:b/>
          <w:sz w:val="24"/>
          <w:szCs w:val="24"/>
        </w:rPr>
        <w:t>39</w:t>
      </w:r>
      <w:r w:rsidRPr="00B05E60">
        <w:rPr>
          <w:rFonts w:ascii="Times New Roman" w:hAnsi="Times New Roman" w:cs="Times New Roman"/>
          <w:b/>
          <w:sz w:val="24"/>
          <w:szCs w:val="24"/>
        </w:rPr>
        <w:t xml:space="preserve"> ods. </w:t>
      </w:r>
      <w:r>
        <w:rPr>
          <w:rFonts w:ascii="Times New Roman" w:hAnsi="Times New Roman" w:cs="Times New Roman"/>
          <w:b/>
          <w:sz w:val="24"/>
          <w:szCs w:val="24"/>
        </w:rPr>
        <w:t>6</w:t>
      </w:r>
    </w:p>
    <w:p w14:paraId="3E82DE62" w14:textId="030518AD" w:rsidR="009A7113" w:rsidRDefault="009A7113" w:rsidP="009A7113">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Zavádza sa štruktúrovaný </w:t>
      </w:r>
      <w:r w:rsidR="00B25244">
        <w:rPr>
          <w:rFonts w:ascii="Times New Roman" w:hAnsi="Times New Roman" w:cs="Times New Roman"/>
          <w:bCs/>
          <w:sz w:val="24"/>
          <w:szCs w:val="24"/>
        </w:rPr>
        <w:t>formulár</w:t>
      </w:r>
      <w:r>
        <w:rPr>
          <w:rFonts w:ascii="Times New Roman" w:hAnsi="Times New Roman" w:cs="Times New Roman"/>
          <w:bCs/>
          <w:sz w:val="24"/>
          <w:szCs w:val="24"/>
        </w:rPr>
        <w:t xml:space="preserve"> pre oznamovaciu povinnosť. </w:t>
      </w:r>
    </w:p>
    <w:p w14:paraId="75906369" w14:textId="3F42A6B0" w:rsidR="00D1103A" w:rsidRDefault="00D1103A" w:rsidP="009A7113">
      <w:pPr>
        <w:spacing w:after="60" w:line="240" w:lineRule="auto"/>
        <w:jc w:val="both"/>
        <w:rPr>
          <w:rFonts w:ascii="Times New Roman" w:hAnsi="Times New Roman" w:cs="Times New Roman"/>
          <w:bCs/>
          <w:sz w:val="24"/>
          <w:szCs w:val="24"/>
        </w:rPr>
      </w:pPr>
    </w:p>
    <w:p w14:paraId="02FC8367" w14:textId="47E34FB0" w:rsidR="00D1103A" w:rsidRDefault="00D1103A" w:rsidP="00D1103A">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2C653F">
        <w:rPr>
          <w:rFonts w:ascii="Times New Roman" w:hAnsi="Times New Roman" w:cs="Times New Roman"/>
          <w:b/>
          <w:sz w:val="24"/>
          <w:szCs w:val="24"/>
        </w:rPr>
        <w:t>20</w:t>
      </w:r>
      <w:r w:rsidR="00402A08">
        <w:rPr>
          <w:rFonts w:ascii="Times New Roman" w:hAnsi="Times New Roman" w:cs="Times New Roman"/>
          <w:b/>
          <w:sz w:val="24"/>
          <w:szCs w:val="24"/>
        </w:rPr>
        <w:t xml:space="preserve"> a 2</w:t>
      </w:r>
      <w:r w:rsidR="002C653F">
        <w:rPr>
          <w:rFonts w:ascii="Times New Roman" w:hAnsi="Times New Roman" w:cs="Times New Roman"/>
          <w:b/>
          <w:sz w:val="24"/>
          <w:szCs w:val="24"/>
        </w:rPr>
        <w:t>1</w:t>
      </w:r>
      <w:r w:rsidRPr="00B05E60">
        <w:rPr>
          <w:rFonts w:ascii="Times New Roman" w:hAnsi="Times New Roman" w:cs="Times New Roman"/>
          <w:b/>
          <w:sz w:val="24"/>
          <w:szCs w:val="24"/>
        </w:rPr>
        <w:t xml:space="preserve"> - § </w:t>
      </w:r>
      <w:r>
        <w:rPr>
          <w:rFonts w:ascii="Times New Roman" w:hAnsi="Times New Roman" w:cs="Times New Roman"/>
          <w:b/>
          <w:sz w:val="24"/>
          <w:szCs w:val="24"/>
        </w:rPr>
        <w:t>39</w:t>
      </w:r>
      <w:r w:rsidRPr="00B05E60">
        <w:rPr>
          <w:rFonts w:ascii="Times New Roman" w:hAnsi="Times New Roman" w:cs="Times New Roman"/>
          <w:b/>
          <w:sz w:val="24"/>
          <w:szCs w:val="24"/>
        </w:rPr>
        <w:t xml:space="preserve"> ods. </w:t>
      </w:r>
      <w:r>
        <w:rPr>
          <w:rFonts w:ascii="Times New Roman" w:hAnsi="Times New Roman" w:cs="Times New Roman"/>
          <w:b/>
          <w:sz w:val="24"/>
          <w:szCs w:val="24"/>
        </w:rPr>
        <w:t>7</w:t>
      </w:r>
    </w:p>
    <w:p w14:paraId="2C49B866" w14:textId="4040AEFA" w:rsidR="00D1103A" w:rsidRDefault="00D1103A" w:rsidP="00D1103A">
      <w:pPr>
        <w:spacing w:after="6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Zavádza sa štruktúrovaný formulár pre oznamovaciu povinnosť. </w:t>
      </w:r>
    </w:p>
    <w:p w14:paraId="0C8571FC" w14:textId="77777777" w:rsidR="001712AB" w:rsidRPr="009A7113" w:rsidRDefault="001712AB" w:rsidP="00D1103A">
      <w:pPr>
        <w:spacing w:after="60" w:line="240" w:lineRule="auto"/>
        <w:jc w:val="both"/>
        <w:rPr>
          <w:rFonts w:ascii="Times New Roman" w:hAnsi="Times New Roman" w:cs="Times New Roman"/>
          <w:bCs/>
          <w:sz w:val="24"/>
          <w:szCs w:val="24"/>
        </w:rPr>
      </w:pPr>
    </w:p>
    <w:p w14:paraId="10BE18ED" w14:textId="7E7002AD" w:rsidR="00BB7EA7" w:rsidRPr="00B05E60" w:rsidRDefault="00955A4B"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190C17">
        <w:rPr>
          <w:rFonts w:ascii="Times New Roman" w:hAnsi="Times New Roman" w:cs="Times New Roman"/>
          <w:b/>
          <w:sz w:val="24"/>
          <w:szCs w:val="24"/>
        </w:rPr>
        <w:t>2</w:t>
      </w:r>
      <w:r w:rsidR="002C653F">
        <w:rPr>
          <w:rFonts w:ascii="Times New Roman" w:hAnsi="Times New Roman" w:cs="Times New Roman"/>
          <w:b/>
          <w:sz w:val="24"/>
          <w:szCs w:val="24"/>
        </w:rPr>
        <w:t>2</w:t>
      </w:r>
      <w:r w:rsidRPr="00B05E60">
        <w:rPr>
          <w:rFonts w:ascii="Times New Roman" w:hAnsi="Times New Roman" w:cs="Times New Roman"/>
          <w:b/>
          <w:sz w:val="24"/>
          <w:szCs w:val="24"/>
        </w:rPr>
        <w:t xml:space="preserve"> </w:t>
      </w:r>
      <w:r w:rsidR="00BB7EA7" w:rsidRPr="00B05E60">
        <w:rPr>
          <w:rFonts w:ascii="Times New Roman" w:hAnsi="Times New Roman" w:cs="Times New Roman"/>
          <w:b/>
          <w:sz w:val="24"/>
          <w:szCs w:val="24"/>
        </w:rPr>
        <w:t>- § 42 ods. 2</w:t>
      </w:r>
    </w:p>
    <w:p w14:paraId="67CEF99D" w14:textId="77777777" w:rsidR="00DF654C" w:rsidRPr="00B05E60" w:rsidRDefault="00DF654C" w:rsidP="000D6ACF">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Úprava v nadväznosti na nové znenie § 18 ods. 1 písm. b). </w:t>
      </w:r>
    </w:p>
    <w:p w14:paraId="0A4ADAC0" w14:textId="77777777" w:rsidR="00412915" w:rsidRPr="00B05E60" w:rsidRDefault="00412915" w:rsidP="000D6ACF">
      <w:pPr>
        <w:spacing w:after="60" w:line="240" w:lineRule="auto"/>
        <w:jc w:val="both"/>
        <w:rPr>
          <w:rFonts w:ascii="Times New Roman" w:hAnsi="Times New Roman" w:cs="Times New Roman"/>
          <w:sz w:val="24"/>
          <w:szCs w:val="24"/>
        </w:rPr>
      </w:pPr>
    </w:p>
    <w:p w14:paraId="74B69BA3" w14:textId="36369F2D" w:rsidR="00412915" w:rsidRPr="00B05E60" w:rsidRDefault="00BB7EA7" w:rsidP="000D6ACF">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D1103A">
        <w:rPr>
          <w:rFonts w:ascii="Times New Roman" w:hAnsi="Times New Roman" w:cs="Times New Roman"/>
          <w:b/>
          <w:sz w:val="24"/>
          <w:szCs w:val="24"/>
        </w:rPr>
        <w:t>2</w:t>
      </w:r>
      <w:r w:rsidR="002C653F">
        <w:rPr>
          <w:rFonts w:ascii="Times New Roman" w:hAnsi="Times New Roman" w:cs="Times New Roman"/>
          <w:b/>
          <w:sz w:val="24"/>
          <w:szCs w:val="24"/>
        </w:rPr>
        <w:t>3</w:t>
      </w:r>
      <w:r w:rsidRPr="00B05E60">
        <w:rPr>
          <w:rFonts w:ascii="Times New Roman" w:hAnsi="Times New Roman" w:cs="Times New Roman"/>
          <w:b/>
          <w:sz w:val="24"/>
          <w:szCs w:val="24"/>
        </w:rPr>
        <w:t xml:space="preserve"> - § 42 ods. 3 </w:t>
      </w:r>
    </w:p>
    <w:p w14:paraId="1C7DBCA5" w14:textId="1058683B" w:rsidR="00DF654C" w:rsidRDefault="00DF654C" w:rsidP="00DF654C">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Úprava v nadväznosti na nové znenie § 18 ods. 1 písm. b). </w:t>
      </w:r>
    </w:p>
    <w:p w14:paraId="2AA36412" w14:textId="721A63C6" w:rsidR="00431840" w:rsidRDefault="00431840" w:rsidP="00DF654C">
      <w:pPr>
        <w:spacing w:after="60" w:line="240" w:lineRule="auto"/>
        <w:jc w:val="both"/>
        <w:rPr>
          <w:rFonts w:ascii="Times New Roman" w:hAnsi="Times New Roman" w:cs="Times New Roman"/>
          <w:sz w:val="24"/>
          <w:szCs w:val="24"/>
        </w:rPr>
      </w:pPr>
    </w:p>
    <w:p w14:paraId="50099E21" w14:textId="1F028D19" w:rsidR="00431840" w:rsidRPr="00B05E60" w:rsidRDefault="00431840" w:rsidP="00431840">
      <w:pPr>
        <w:spacing w:after="60" w:line="240" w:lineRule="auto"/>
        <w:jc w:val="both"/>
        <w:rPr>
          <w:rFonts w:ascii="Times New Roman" w:hAnsi="Times New Roman" w:cs="Times New Roman"/>
          <w:b/>
          <w:sz w:val="24"/>
          <w:szCs w:val="24"/>
        </w:rPr>
      </w:pPr>
      <w:r w:rsidRPr="00B05E60">
        <w:rPr>
          <w:rFonts w:ascii="Times New Roman" w:hAnsi="Times New Roman" w:cs="Times New Roman"/>
          <w:b/>
          <w:sz w:val="24"/>
          <w:szCs w:val="24"/>
        </w:rPr>
        <w:t xml:space="preserve">K bodu </w:t>
      </w:r>
      <w:r w:rsidR="00D1103A">
        <w:rPr>
          <w:rFonts w:ascii="Times New Roman" w:hAnsi="Times New Roman" w:cs="Times New Roman"/>
          <w:b/>
          <w:sz w:val="24"/>
          <w:szCs w:val="24"/>
        </w:rPr>
        <w:t>2</w:t>
      </w:r>
      <w:r w:rsidR="006869AF">
        <w:rPr>
          <w:rFonts w:ascii="Times New Roman" w:hAnsi="Times New Roman" w:cs="Times New Roman"/>
          <w:b/>
          <w:sz w:val="24"/>
          <w:szCs w:val="24"/>
        </w:rPr>
        <w:t>5</w:t>
      </w:r>
      <w:r>
        <w:rPr>
          <w:rFonts w:ascii="Times New Roman" w:hAnsi="Times New Roman" w:cs="Times New Roman"/>
          <w:b/>
          <w:sz w:val="24"/>
          <w:szCs w:val="24"/>
        </w:rPr>
        <w:t xml:space="preserve"> </w:t>
      </w:r>
      <w:r w:rsidR="006869AF">
        <w:rPr>
          <w:rFonts w:ascii="Times New Roman" w:hAnsi="Times New Roman" w:cs="Times New Roman"/>
          <w:b/>
          <w:sz w:val="24"/>
          <w:szCs w:val="24"/>
        </w:rPr>
        <w:t>-</w:t>
      </w:r>
      <w:r w:rsidRPr="00B05E60">
        <w:rPr>
          <w:rFonts w:ascii="Times New Roman" w:hAnsi="Times New Roman" w:cs="Times New Roman"/>
          <w:b/>
          <w:sz w:val="24"/>
          <w:szCs w:val="24"/>
        </w:rPr>
        <w:t xml:space="preserve"> </w:t>
      </w:r>
      <w:r>
        <w:rPr>
          <w:rFonts w:ascii="Times New Roman" w:hAnsi="Times New Roman" w:cs="Times New Roman"/>
          <w:b/>
          <w:sz w:val="24"/>
          <w:szCs w:val="24"/>
        </w:rPr>
        <w:t>príloha č. 2</w:t>
      </w:r>
      <w:r w:rsidRPr="00B05E60">
        <w:rPr>
          <w:rFonts w:ascii="Times New Roman" w:hAnsi="Times New Roman" w:cs="Times New Roman"/>
          <w:b/>
          <w:sz w:val="24"/>
          <w:szCs w:val="24"/>
        </w:rPr>
        <w:t xml:space="preserve"> </w:t>
      </w:r>
    </w:p>
    <w:p w14:paraId="1C044B01" w14:textId="77777777" w:rsidR="00431840" w:rsidRDefault="00431840" w:rsidP="00431840">
      <w:pPr>
        <w:spacing w:after="60" w:line="240" w:lineRule="auto"/>
        <w:jc w:val="both"/>
        <w:rPr>
          <w:rFonts w:ascii="Times New Roman" w:hAnsi="Times New Roman" w:cs="Times New Roman"/>
          <w:sz w:val="24"/>
          <w:szCs w:val="24"/>
        </w:rPr>
      </w:pPr>
      <w:r w:rsidRPr="00B05E60">
        <w:rPr>
          <w:rFonts w:ascii="Times New Roman" w:hAnsi="Times New Roman" w:cs="Times New Roman"/>
          <w:sz w:val="24"/>
          <w:szCs w:val="24"/>
        </w:rPr>
        <w:t xml:space="preserve">Legislatívno-technická úprava textu zákona v nadväznosti na prijatie smernice </w:t>
      </w:r>
      <w:r w:rsidRPr="00B03F18">
        <w:rPr>
          <w:rFonts w:ascii="Times New Roman" w:eastAsia="Arial Unicode MS" w:hAnsi="Times New Roman" w:cs="Times New Roman"/>
          <w:bCs/>
          <w:kern w:val="1"/>
          <w:sz w:val="24"/>
          <w:szCs w:val="24"/>
          <w:lang w:eastAsia="ar-SA"/>
        </w:rPr>
        <w:t>(EÚ) 2025/872</w:t>
      </w:r>
      <w:r>
        <w:rPr>
          <w:rFonts w:ascii="Times New Roman" w:hAnsi="Times New Roman" w:cs="Times New Roman"/>
          <w:sz w:val="24"/>
          <w:szCs w:val="24"/>
        </w:rPr>
        <w:t>.</w:t>
      </w:r>
    </w:p>
    <w:p w14:paraId="7972A095" w14:textId="77777777" w:rsidR="00431840" w:rsidRPr="00B05E60" w:rsidRDefault="00431840" w:rsidP="00DF654C">
      <w:pPr>
        <w:spacing w:after="60" w:line="240" w:lineRule="auto"/>
        <w:jc w:val="both"/>
        <w:rPr>
          <w:rFonts w:ascii="Times New Roman" w:hAnsi="Times New Roman" w:cs="Times New Roman"/>
          <w:sz w:val="24"/>
          <w:szCs w:val="24"/>
        </w:rPr>
      </w:pPr>
    </w:p>
    <w:p w14:paraId="560636B7" w14:textId="77777777" w:rsidR="00226E4A" w:rsidRPr="00CF0E64" w:rsidRDefault="00226E4A" w:rsidP="00226E4A">
      <w:pPr>
        <w:suppressAutoHyphens/>
        <w:spacing w:before="120" w:after="0" w:line="252" w:lineRule="auto"/>
        <w:rPr>
          <w:rFonts w:ascii="Times New Roman" w:eastAsia="Arial Unicode MS" w:hAnsi="Times New Roman" w:cs="Times New Roman"/>
          <w:b/>
          <w:kern w:val="1"/>
          <w:sz w:val="24"/>
          <w:szCs w:val="24"/>
          <w:lang w:eastAsia="ar-SA"/>
        </w:rPr>
      </w:pPr>
      <w:r w:rsidRPr="00CF0E64">
        <w:rPr>
          <w:rFonts w:ascii="Times New Roman" w:eastAsia="Arial Unicode MS" w:hAnsi="Times New Roman" w:cs="Times New Roman"/>
          <w:b/>
          <w:kern w:val="1"/>
          <w:sz w:val="24"/>
          <w:szCs w:val="24"/>
          <w:lang w:eastAsia="ar-SA"/>
        </w:rPr>
        <w:t>K Čl. I</w:t>
      </w:r>
      <w:r>
        <w:rPr>
          <w:rFonts w:ascii="Times New Roman" w:eastAsia="Arial Unicode MS" w:hAnsi="Times New Roman" w:cs="Times New Roman"/>
          <w:b/>
          <w:kern w:val="1"/>
          <w:sz w:val="24"/>
          <w:szCs w:val="24"/>
          <w:lang w:eastAsia="ar-SA"/>
        </w:rPr>
        <w:t>I</w:t>
      </w:r>
    </w:p>
    <w:p w14:paraId="476E012B" w14:textId="77777777" w:rsidR="00226E4A" w:rsidRPr="00226E4A" w:rsidRDefault="00226E4A" w:rsidP="00226E4A">
      <w:pPr>
        <w:suppressAutoHyphens/>
        <w:spacing w:before="120" w:after="0" w:line="252" w:lineRule="auto"/>
        <w:rPr>
          <w:rFonts w:ascii="Times New Roman" w:eastAsia="Arial Unicode MS" w:hAnsi="Times New Roman" w:cs="Times New Roman"/>
          <w:b/>
          <w:kern w:val="1"/>
          <w:sz w:val="24"/>
          <w:szCs w:val="24"/>
          <w:lang w:eastAsia="ar-SA"/>
        </w:rPr>
      </w:pPr>
      <w:r w:rsidRPr="00226E4A">
        <w:rPr>
          <w:rFonts w:ascii="Times New Roman" w:eastAsia="Arial Unicode MS" w:hAnsi="Times New Roman" w:cs="Times New Roman"/>
          <w:b/>
          <w:kern w:val="1"/>
          <w:sz w:val="24"/>
          <w:szCs w:val="24"/>
          <w:lang w:eastAsia="ar-SA"/>
        </w:rPr>
        <w:t xml:space="preserve">K bodu 1 – § 20 ods. 6: </w:t>
      </w:r>
    </w:p>
    <w:p w14:paraId="622F9DAB" w14:textId="138DD5D9" w:rsidR="00226E4A" w:rsidRPr="00B03F18" w:rsidRDefault="00226E4A" w:rsidP="00226E4A">
      <w:pPr>
        <w:suppressAutoHyphens/>
        <w:spacing w:before="120" w:after="0" w:line="252" w:lineRule="auto"/>
        <w:jc w:val="both"/>
        <w:rPr>
          <w:rFonts w:ascii="Times New Roman" w:eastAsia="Arial Unicode MS" w:hAnsi="Times New Roman" w:cs="Times New Roman"/>
          <w:bCs/>
          <w:kern w:val="1"/>
          <w:sz w:val="24"/>
          <w:szCs w:val="24"/>
          <w:lang w:eastAsia="ar-SA"/>
        </w:rPr>
      </w:pPr>
      <w:r w:rsidRPr="00B03F18">
        <w:rPr>
          <w:rFonts w:ascii="Times New Roman" w:eastAsia="Arial Unicode MS" w:hAnsi="Times New Roman" w:cs="Times New Roman"/>
          <w:bCs/>
          <w:kern w:val="1"/>
          <w:sz w:val="24"/>
          <w:szCs w:val="24"/>
          <w:lang w:eastAsia="ar-SA"/>
        </w:rPr>
        <w:t xml:space="preserve">Nadväzne na požiadavku smernice (EÚ) 2025/872 sa dopĺňa rozsah štatistických údajov, ktoré má povinnosť príslušný orgán Slovenskej republiky každoročne zasielať Európskej komisii. </w:t>
      </w:r>
      <w:r w:rsidRPr="00B03F18">
        <w:rPr>
          <w:rFonts w:ascii="Times New Roman" w:eastAsia="Arial Unicode MS" w:hAnsi="Times New Roman" w:cs="Times New Roman"/>
          <w:bCs/>
          <w:kern w:val="1"/>
          <w:sz w:val="24"/>
          <w:szCs w:val="24"/>
          <w:lang w:eastAsia="ar-SA"/>
        </w:rPr>
        <w:lastRenderedPageBreak/>
        <w:t xml:space="preserve">Doplnenie súvisí so zavedením nového druhu automatickej výmeny oznámení s informáciami na určenie dorovnávacej dane. </w:t>
      </w:r>
    </w:p>
    <w:p w14:paraId="57C09B29" w14:textId="2E4BBD1F" w:rsidR="00226E4A" w:rsidRPr="00226E4A" w:rsidRDefault="00226E4A" w:rsidP="00226E4A">
      <w:pPr>
        <w:suppressAutoHyphens/>
        <w:spacing w:before="120" w:after="0" w:line="252" w:lineRule="auto"/>
        <w:rPr>
          <w:rFonts w:ascii="Times New Roman" w:eastAsia="Arial Unicode MS" w:hAnsi="Times New Roman" w:cs="Times New Roman"/>
          <w:b/>
          <w:kern w:val="1"/>
          <w:sz w:val="24"/>
          <w:szCs w:val="24"/>
          <w:lang w:eastAsia="ar-SA"/>
        </w:rPr>
      </w:pPr>
      <w:r w:rsidRPr="00226E4A">
        <w:rPr>
          <w:rFonts w:ascii="Times New Roman" w:eastAsia="Arial Unicode MS" w:hAnsi="Times New Roman" w:cs="Times New Roman"/>
          <w:b/>
          <w:kern w:val="1"/>
          <w:sz w:val="24"/>
          <w:szCs w:val="24"/>
          <w:lang w:eastAsia="ar-SA"/>
        </w:rPr>
        <w:t>K bodu 2 - § 20 ods. 8</w:t>
      </w:r>
    </w:p>
    <w:p w14:paraId="130D5F45" w14:textId="77777777" w:rsidR="00226E4A" w:rsidRDefault="00226E4A" w:rsidP="00226E4A">
      <w:pPr>
        <w:suppressAutoHyphens/>
        <w:spacing w:before="120" w:after="0" w:line="252" w:lineRule="auto"/>
        <w:jc w:val="both"/>
        <w:rPr>
          <w:rFonts w:ascii="Times New Roman" w:eastAsia="Arial Unicode MS" w:hAnsi="Times New Roman" w:cs="Times New Roman"/>
          <w:bCs/>
          <w:kern w:val="1"/>
          <w:sz w:val="24"/>
          <w:szCs w:val="24"/>
          <w:lang w:eastAsia="ar-SA"/>
        </w:rPr>
      </w:pPr>
      <w:r w:rsidRPr="000045EF">
        <w:rPr>
          <w:rFonts w:ascii="Times New Roman" w:eastAsia="Arial Unicode MS" w:hAnsi="Times New Roman" w:cs="Times New Roman"/>
          <w:bCs/>
          <w:kern w:val="1"/>
          <w:sz w:val="24"/>
          <w:szCs w:val="24"/>
          <w:lang w:eastAsia="ar-SA"/>
        </w:rPr>
        <w:t xml:space="preserve">Doplnenie nadväzne na požiadavku smernice (EÚ) 2025/872 a zavedenie nového druhu automatickej výmeny oznámení s informáciami na určenie dorovnávacej dane. Potvrdenie platnosti informácií o daňovom identifikačnom čísle daňovníka prostredníctvom elektronického nástroja poskytnutého Európskou komisiou bude možné požadovať aj na účely overenia správnosti údajov pre účely automatickej výmeny oznámení s informáciami na určenie dorovnávacej dane. </w:t>
      </w:r>
      <w:r>
        <w:rPr>
          <w:rFonts w:ascii="Times New Roman" w:eastAsia="Arial Unicode MS" w:hAnsi="Times New Roman" w:cs="Times New Roman"/>
          <w:bCs/>
          <w:kern w:val="1"/>
          <w:sz w:val="24"/>
          <w:szCs w:val="24"/>
          <w:lang w:eastAsia="ar-SA"/>
        </w:rPr>
        <w:t>Uvedené ustanovenie sa bude uplatňovať s účinnosťou od 1. januára 2028 v súlade s čl. 2 ods. 3 smernice (EÚ) 2025/872.</w:t>
      </w:r>
    </w:p>
    <w:p w14:paraId="4A1E0256" w14:textId="1797E016" w:rsidR="0019102A" w:rsidRPr="00D532ED" w:rsidRDefault="0019102A" w:rsidP="00226E4A">
      <w:pPr>
        <w:suppressAutoHyphens/>
        <w:spacing w:before="120" w:after="0" w:line="252" w:lineRule="auto"/>
        <w:jc w:val="both"/>
        <w:rPr>
          <w:rFonts w:ascii="Times New Roman" w:eastAsia="Arial Unicode MS" w:hAnsi="Times New Roman" w:cs="Times New Roman"/>
          <w:b/>
          <w:kern w:val="1"/>
          <w:sz w:val="24"/>
          <w:szCs w:val="24"/>
          <w:lang w:eastAsia="ar-SA"/>
        </w:rPr>
      </w:pPr>
      <w:r w:rsidRPr="00D532ED">
        <w:rPr>
          <w:rFonts w:ascii="Times New Roman" w:eastAsia="Arial Unicode MS" w:hAnsi="Times New Roman" w:cs="Times New Roman"/>
          <w:b/>
          <w:kern w:val="1"/>
          <w:sz w:val="24"/>
          <w:szCs w:val="24"/>
          <w:lang w:eastAsia="ar-SA"/>
        </w:rPr>
        <w:t>K bodu 3 - § 22m ods. 3</w:t>
      </w:r>
    </w:p>
    <w:p w14:paraId="3F35DAA5" w14:textId="098C215D" w:rsidR="00226E4A" w:rsidRDefault="0019102A" w:rsidP="00226E4A">
      <w:pPr>
        <w:suppressAutoHyphens/>
        <w:spacing w:before="120" w:after="0" w:line="252" w:lineRule="auto"/>
        <w:jc w:val="both"/>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 xml:space="preserve">Ustanovenie sa upravuje v súvislosti so spresňujúcim objasnením Európskej komisie k Prílohe V, Oddielu IV časti F </w:t>
      </w:r>
      <w:proofErr w:type="spellStart"/>
      <w:r>
        <w:rPr>
          <w:rFonts w:ascii="Times New Roman" w:eastAsia="Arial Unicode MS" w:hAnsi="Times New Roman" w:cs="Times New Roman"/>
          <w:bCs/>
          <w:kern w:val="1"/>
          <w:sz w:val="24"/>
          <w:szCs w:val="24"/>
          <w:lang w:eastAsia="ar-SA"/>
        </w:rPr>
        <w:t>podčasti</w:t>
      </w:r>
      <w:proofErr w:type="spellEnd"/>
      <w:r>
        <w:rPr>
          <w:rFonts w:ascii="Times New Roman" w:eastAsia="Arial Unicode MS" w:hAnsi="Times New Roman" w:cs="Times New Roman"/>
          <w:bCs/>
          <w:kern w:val="1"/>
          <w:sz w:val="24"/>
          <w:szCs w:val="24"/>
          <w:lang w:eastAsia="ar-SA"/>
        </w:rPr>
        <w:t xml:space="preserve"> 7 smernice </w:t>
      </w:r>
      <w:r w:rsidR="000D5984" w:rsidRPr="000D5984">
        <w:rPr>
          <w:rFonts w:ascii="Times New Roman" w:eastAsia="Arial Unicode MS" w:hAnsi="Times New Roman" w:cs="Times New Roman"/>
          <w:bCs/>
          <w:kern w:val="1"/>
          <w:sz w:val="24"/>
          <w:szCs w:val="24"/>
          <w:lang w:eastAsia="ar-SA"/>
        </w:rPr>
        <w:t>Rady 2021/514 (EÚ) z 22. marca 2021, ktorou sa mení smernica 2011/16/EÚ o administratívnej spolupráci v oblasti daní (Ú. v. EÚ L 104, 25.3.2021)</w:t>
      </w:r>
      <w:r>
        <w:rPr>
          <w:rFonts w:ascii="Times New Roman" w:eastAsia="Arial Unicode MS" w:hAnsi="Times New Roman" w:cs="Times New Roman"/>
          <w:bCs/>
          <w:kern w:val="1"/>
          <w:sz w:val="24"/>
          <w:szCs w:val="24"/>
          <w:lang w:eastAsia="ar-SA"/>
        </w:rPr>
        <w:t xml:space="preserve"> , že lehota na zrušenie registrácie prevádzkovateľa platformy má byť naviazaná na doručenie druhej výzvy. </w:t>
      </w:r>
    </w:p>
    <w:p w14:paraId="030C98B6" w14:textId="5AC02EB8" w:rsidR="00226E4A" w:rsidRPr="00226E4A" w:rsidRDefault="00226E4A" w:rsidP="00226E4A">
      <w:pPr>
        <w:suppressAutoHyphens/>
        <w:spacing w:before="120" w:after="0" w:line="252" w:lineRule="auto"/>
        <w:jc w:val="both"/>
        <w:rPr>
          <w:rFonts w:ascii="Times New Roman" w:eastAsia="Arial Unicode MS" w:hAnsi="Times New Roman" w:cs="Times New Roman"/>
          <w:b/>
          <w:kern w:val="1"/>
          <w:sz w:val="24"/>
          <w:szCs w:val="24"/>
          <w:lang w:eastAsia="ar-SA"/>
        </w:rPr>
      </w:pPr>
      <w:r w:rsidRPr="00226E4A">
        <w:rPr>
          <w:rFonts w:ascii="Times New Roman" w:eastAsia="Arial Unicode MS" w:hAnsi="Times New Roman" w:cs="Times New Roman"/>
          <w:b/>
          <w:kern w:val="1"/>
          <w:sz w:val="24"/>
          <w:szCs w:val="24"/>
          <w:lang w:eastAsia="ar-SA"/>
        </w:rPr>
        <w:t xml:space="preserve">K bodu </w:t>
      </w:r>
      <w:r w:rsidR="008F070E">
        <w:rPr>
          <w:rFonts w:ascii="Times New Roman" w:eastAsia="Arial Unicode MS" w:hAnsi="Times New Roman" w:cs="Times New Roman"/>
          <w:b/>
          <w:kern w:val="1"/>
          <w:sz w:val="24"/>
          <w:szCs w:val="24"/>
          <w:lang w:eastAsia="ar-SA"/>
        </w:rPr>
        <w:t>4</w:t>
      </w:r>
      <w:r w:rsidR="008F070E" w:rsidRPr="00226E4A">
        <w:rPr>
          <w:rFonts w:ascii="Times New Roman" w:eastAsia="Arial Unicode MS" w:hAnsi="Times New Roman" w:cs="Times New Roman"/>
          <w:b/>
          <w:kern w:val="1"/>
          <w:sz w:val="24"/>
          <w:szCs w:val="24"/>
          <w:lang w:eastAsia="ar-SA"/>
        </w:rPr>
        <w:t xml:space="preserve"> </w:t>
      </w:r>
      <w:r w:rsidRPr="00226E4A">
        <w:rPr>
          <w:rFonts w:ascii="Times New Roman" w:eastAsia="Arial Unicode MS" w:hAnsi="Times New Roman" w:cs="Times New Roman"/>
          <w:b/>
          <w:kern w:val="1"/>
          <w:sz w:val="24"/>
          <w:szCs w:val="24"/>
          <w:lang w:eastAsia="ar-SA"/>
        </w:rPr>
        <w:t>- § 22q až 22t</w:t>
      </w:r>
    </w:p>
    <w:p w14:paraId="154B2BE7" w14:textId="43E4FD51" w:rsidR="00226E4A" w:rsidRDefault="00226E4A" w:rsidP="00226E4A">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Do zákona sa dopĺňajú </w:t>
      </w:r>
      <w:r>
        <w:rPr>
          <w:rFonts w:ascii="Times New Roman" w:hAnsi="Times New Roman" w:cs="Times New Roman"/>
          <w:sz w:val="24"/>
          <w:szCs w:val="24"/>
        </w:rPr>
        <w:t xml:space="preserve">ustanovenia ohľadom medzinárodnej pomoci a spolupráce v oblasti automatickej výmeny oznámení s informáciami na určenie dorovnávacej dane. Táto výmena informácií sa bude uskutočňovať medzi </w:t>
      </w:r>
      <w:r w:rsidRPr="00CF0E64">
        <w:rPr>
          <w:rFonts w:ascii="Times New Roman" w:hAnsi="Times New Roman" w:cs="Times New Roman"/>
          <w:sz w:val="24"/>
          <w:szCs w:val="24"/>
        </w:rPr>
        <w:t xml:space="preserve">príslušným orgánom Slovenskej republiky a príslušnými orgánmi členských štátov EÚ a príslušnými orgánmi zmluvných štátov na základe medzinárodnej dohody (Multilaterálnej dohody príslušných orgánov pre účely automatickej výmeny </w:t>
      </w:r>
      <w:r>
        <w:rPr>
          <w:rFonts w:ascii="Times New Roman" w:hAnsi="Times New Roman" w:cs="Times New Roman"/>
          <w:sz w:val="24"/>
          <w:szCs w:val="24"/>
        </w:rPr>
        <w:t xml:space="preserve">oznámení s informáciami na určenie dorovnávacej dane). </w:t>
      </w:r>
      <w:r w:rsidRPr="00CF0E64">
        <w:rPr>
          <w:rFonts w:ascii="Times New Roman" w:eastAsia="Arial Unicode MS" w:hAnsi="Times New Roman" w:cs="Times New Roman"/>
          <w:bCs/>
          <w:kern w:val="1"/>
          <w:sz w:val="24"/>
          <w:szCs w:val="24"/>
          <w:lang w:eastAsia="ar-SA"/>
        </w:rPr>
        <w:t xml:space="preserve">Predpokladom </w:t>
      </w:r>
      <w:r>
        <w:rPr>
          <w:rFonts w:ascii="Times New Roman" w:eastAsia="Arial Unicode MS" w:hAnsi="Times New Roman" w:cs="Times New Roman"/>
          <w:bCs/>
          <w:kern w:val="1"/>
          <w:sz w:val="24"/>
          <w:szCs w:val="24"/>
          <w:lang w:eastAsia="ar-SA"/>
        </w:rPr>
        <w:t>výmeny</w:t>
      </w:r>
      <w:r w:rsidRPr="00CF0E64">
        <w:rPr>
          <w:rFonts w:ascii="Times New Roman" w:eastAsia="Arial Unicode MS" w:hAnsi="Times New Roman" w:cs="Times New Roman"/>
          <w:bCs/>
          <w:kern w:val="1"/>
          <w:sz w:val="24"/>
          <w:szCs w:val="24"/>
          <w:lang w:eastAsia="ar-SA"/>
        </w:rPr>
        <w:t xml:space="preserve"> </w:t>
      </w:r>
      <w:r>
        <w:rPr>
          <w:rFonts w:ascii="Times New Roman" w:eastAsia="Arial Unicode MS" w:hAnsi="Times New Roman" w:cs="Times New Roman"/>
          <w:bCs/>
          <w:kern w:val="1"/>
          <w:sz w:val="24"/>
          <w:szCs w:val="24"/>
          <w:lang w:eastAsia="ar-SA"/>
        </w:rPr>
        <w:t xml:space="preserve">informácií </w:t>
      </w:r>
      <w:r w:rsidRPr="00CF0E64">
        <w:rPr>
          <w:rFonts w:ascii="Times New Roman" w:eastAsia="Arial Unicode MS" w:hAnsi="Times New Roman" w:cs="Times New Roman"/>
          <w:bCs/>
          <w:kern w:val="1"/>
          <w:sz w:val="24"/>
          <w:szCs w:val="24"/>
          <w:lang w:eastAsia="ar-SA"/>
        </w:rPr>
        <w:t xml:space="preserve">zo strany príslušného orgánu Slovenskej republiky je získanie informácií </w:t>
      </w:r>
      <w:r>
        <w:rPr>
          <w:rFonts w:ascii="Times New Roman" w:eastAsia="Arial Unicode MS" w:hAnsi="Times New Roman" w:cs="Times New Roman"/>
          <w:bCs/>
          <w:kern w:val="1"/>
          <w:sz w:val="24"/>
          <w:szCs w:val="24"/>
          <w:lang w:eastAsia="ar-SA"/>
        </w:rPr>
        <w:t xml:space="preserve">(oznámení s informáciami na určenie dorovnávacej dane) </w:t>
      </w:r>
      <w:r w:rsidRPr="00CF0E64">
        <w:rPr>
          <w:rFonts w:ascii="Times New Roman" w:eastAsia="Arial Unicode MS" w:hAnsi="Times New Roman" w:cs="Times New Roman"/>
          <w:bCs/>
          <w:kern w:val="1"/>
          <w:sz w:val="24"/>
          <w:szCs w:val="24"/>
          <w:lang w:eastAsia="ar-SA"/>
        </w:rPr>
        <w:t xml:space="preserve">zo strany  </w:t>
      </w:r>
      <w:r>
        <w:rPr>
          <w:rFonts w:ascii="Times New Roman" w:eastAsia="Arial Unicode MS" w:hAnsi="Times New Roman" w:cs="Times New Roman"/>
          <w:bCs/>
          <w:kern w:val="1"/>
          <w:sz w:val="24"/>
          <w:szCs w:val="24"/>
          <w:lang w:eastAsia="ar-SA"/>
        </w:rPr>
        <w:t>daňovníkov</w:t>
      </w:r>
      <w:r w:rsidRPr="00CF0E64">
        <w:rPr>
          <w:rFonts w:ascii="Times New Roman" w:eastAsia="Arial Unicode MS" w:hAnsi="Times New Roman" w:cs="Times New Roman"/>
          <w:bCs/>
          <w:kern w:val="1"/>
          <w:sz w:val="24"/>
          <w:szCs w:val="24"/>
          <w:lang w:eastAsia="ar-SA"/>
        </w:rPr>
        <w:t xml:space="preserve"> v Slovenskej republike.</w:t>
      </w:r>
      <w:r>
        <w:rPr>
          <w:rFonts w:ascii="Times New Roman" w:eastAsia="Arial Unicode MS" w:hAnsi="Times New Roman" w:cs="Times New Roman"/>
          <w:bCs/>
          <w:kern w:val="1"/>
          <w:sz w:val="24"/>
          <w:szCs w:val="24"/>
          <w:lang w:eastAsia="ar-SA"/>
        </w:rPr>
        <w:t xml:space="preserve"> </w:t>
      </w:r>
      <w:r>
        <w:rPr>
          <w:rFonts w:ascii="Times New Roman" w:hAnsi="Times New Roman" w:cs="Times New Roman"/>
          <w:sz w:val="24"/>
          <w:szCs w:val="24"/>
        </w:rPr>
        <w:t xml:space="preserve">Povinnosti ohľadom podávania oznámení s informáciami na určenie dorovnávacej dane sú uvedené v zákone č. 507/2023 Z. z. o dorovnávacej dani </w:t>
      </w:r>
      <w:r w:rsidRPr="0001183E">
        <w:rPr>
          <w:rFonts w:ascii="Times New Roman" w:hAnsi="Times New Roman" w:cs="Times New Roman"/>
          <w:sz w:val="24"/>
          <w:szCs w:val="24"/>
        </w:rPr>
        <w:t>na zabezpečenie minimálnej úrovne zdanenia nadnárodných skupín podnikov a veľkých vnútroštátnych skupín a o doplnení zákona č. 563/2009 Z. z. o správe daní (daňový poriadok) a o zmene a doplnení niektorých zákonov v znení neskorších predpisov</w:t>
      </w:r>
      <w:r>
        <w:rPr>
          <w:rFonts w:ascii="Times New Roman" w:hAnsi="Times New Roman" w:cs="Times New Roman"/>
          <w:sz w:val="24"/>
          <w:szCs w:val="24"/>
        </w:rPr>
        <w:t xml:space="preserve"> v znení zákona č. 355/2024 Z. z. (ďalej len „zákon č. 507/2023</w:t>
      </w:r>
      <w:r w:rsidR="00B458DD">
        <w:rPr>
          <w:rFonts w:ascii="Times New Roman" w:hAnsi="Times New Roman" w:cs="Times New Roman"/>
          <w:sz w:val="24"/>
          <w:szCs w:val="24"/>
        </w:rPr>
        <w:t xml:space="preserve"> Z. z.</w:t>
      </w:r>
      <w:r>
        <w:rPr>
          <w:rFonts w:ascii="Times New Roman" w:hAnsi="Times New Roman" w:cs="Times New Roman"/>
          <w:sz w:val="24"/>
          <w:szCs w:val="24"/>
        </w:rPr>
        <w:t xml:space="preserve"> o dorovnávacej dani“). </w:t>
      </w:r>
    </w:p>
    <w:p w14:paraId="7FDFEFB8" w14:textId="77777777" w:rsidR="00226E4A" w:rsidRDefault="00226E4A" w:rsidP="00226E4A">
      <w:pPr>
        <w:spacing w:after="0" w:line="252" w:lineRule="auto"/>
        <w:jc w:val="both"/>
        <w:rPr>
          <w:rFonts w:ascii="Times New Roman" w:hAnsi="Times New Roman" w:cs="Times New Roman"/>
          <w:sz w:val="24"/>
          <w:szCs w:val="24"/>
        </w:rPr>
      </w:pPr>
    </w:p>
    <w:p w14:paraId="4CFC5C88" w14:textId="77777777" w:rsidR="00226E4A" w:rsidRPr="00A644EB" w:rsidRDefault="00226E4A" w:rsidP="00226E4A">
      <w:pPr>
        <w:spacing w:after="0" w:line="252" w:lineRule="auto"/>
        <w:jc w:val="both"/>
        <w:rPr>
          <w:rFonts w:ascii="Times New Roman" w:hAnsi="Times New Roman" w:cs="Times New Roman"/>
          <w:b/>
          <w:bCs/>
          <w:sz w:val="24"/>
          <w:szCs w:val="24"/>
        </w:rPr>
      </w:pPr>
      <w:r w:rsidRPr="00A644EB">
        <w:rPr>
          <w:rFonts w:ascii="Times New Roman" w:hAnsi="Times New Roman" w:cs="Times New Roman"/>
          <w:b/>
          <w:bCs/>
          <w:sz w:val="24"/>
          <w:szCs w:val="24"/>
        </w:rPr>
        <w:t>§ 22q</w:t>
      </w:r>
    </w:p>
    <w:p w14:paraId="08769C76" w14:textId="77777777" w:rsidR="00226E4A" w:rsidRPr="00CF0E64" w:rsidRDefault="00226E4A" w:rsidP="00226E4A">
      <w:pPr>
        <w:spacing w:after="0" w:line="252" w:lineRule="auto"/>
        <w:jc w:val="both"/>
        <w:rPr>
          <w:rFonts w:ascii="Times New Roman" w:hAnsi="Times New Roman" w:cs="Times New Roman"/>
          <w:sz w:val="24"/>
          <w:szCs w:val="24"/>
        </w:rPr>
      </w:pPr>
      <w:r w:rsidRPr="00CF0E64">
        <w:rPr>
          <w:rFonts w:ascii="Times New Roman" w:hAnsi="Times New Roman" w:cs="Times New Roman"/>
          <w:sz w:val="24"/>
          <w:szCs w:val="24"/>
        </w:rPr>
        <w:t xml:space="preserve">Predmetné ustanovenie obsahuje v jednotlivých písmenách a) až </w:t>
      </w:r>
      <w:r>
        <w:rPr>
          <w:rFonts w:ascii="Times New Roman" w:hAnsi="Times New Roman" w:cs="Times New Roman"/>
          <w:sz w:val="24"/>
          <w:szCs w:val="24"/>
        </w:rPr>
        <w:t>f</w:t>
      </w:r>
      <w:r w:rsidRPr="00CF0E64">
        <w:rPr>
          <w:rFonts w:ascii="Times New Roman" w:hAnsi="Times New Roman" w:cs="Times New Roman"/>
          <w:sz w:val="24"/>
          <w:szCs w:val="24"/>
        </w:rPr>
        <w:t xml:space="preserve">) definície pojmov používaných v oblasti automatickej výmeny </w:t>
      </w:r>
      <w:r>
        <w:rPr>
          <w:rFonts w:ascii="Times New Roman" w:hAnsi="Times New Roman" w:cs="Times New Roman"/>
          <w:sz w:val="24"/>
          <w:szCs w:val="24"/>
        </w:rPr>
        <w:t>oznámení s informáciami na určenie dorovnávacej dane</w:t>
      </w:r>
      <w:r w:rsidRPr="00CF0E64">
        <w:rPr>
          <w:rFonts w:ascii="Times New Roman" w:hAnsi="Times New Roman" w:cs="Times New Roman"/>
          <w:sz w:val="24"/>
          <w:szCs w:val="24"/>
        </w:rPr>
        <w:t xml:space="preserve">. </w:t>
      </w:r>
    </w:p>
    <w:p w14:paraId="495D002E" w14:textId="77777777" w:rsidR="00226E4A" w:rsidRPr="00CF0E64" w:rsidRDefault="00226E4A" w:rsidP="00226E4A">
      <w:pPr>
        <w:spacing w:after="0" w:line="252" w:lineRule="auto"/>
        <w:jc w:val="both"/>
        <w:rPr>
          <w:rFonts w:ascii="Times New Roman" w:hAnsi="Times New Roman" w:cs="Times New Roman"/>
          <w:sz w:val="24"/>
          <w:szCs w:val="24"/>
        </w:rPr>
      </w:pPr>
    </w:p>
    <w:p w14:paraId="0FDCD016" w14:textId="77777777" w:rsidR="00226E4A" w:rsidRPr="00C274FE" w:rsidRDefault="00226E4A" w:rsidP="00226E4A">
      <w:pPr>
        <w:spacing w:after="0" w:line="252" w:lineRule="auto"/>
        <w:jc w:val="both"/>
        <w:rPr>
          <w:rFonts w:ascii="Times New Roman" w:eastAsia="Arial Unicode MS" w:hAnsi="Times New Roman" w:cs="Times New Roman"/>
          <w:kern w:val="1"/>
          <w:sz w:val="24"/>
          <w:szCs w:val="24"/>
          <w:lang w:eastAsia="ar-SA"/>
        </w:rPr>
      </w:pPr>
      <w:r w:rsidRPr="00C274FE">
        <w:rPr>
          <w:rFonts w:ascii="Times New Roman" w:eastAsia="Arial Unicode MS" w:hAnsi="Times New Roman" w:cs="Times New Roman"/>
          <w:kern w:val="1"/>
          <w:sz w:val="24"/>
          <w:szCs w:val="24"/>
          <w:lang w:eastAsia="ar-SA"/>
        </w:rPr>
        <w:t>Písm. a)</w:t>
      </w:r>
    </w:p>
    <w:p w14:paraId="25279AA2" w14:textId="19CD368B" w:rsidR="00226E4A" w:rsidRDefault="00226E4A" w:rsidP="00226E4A">
      <w:pPr>
        <w:spacing w:after="0" w:line="252" w:lineRule="auto"/>
        <w:jc w:val="both"/>
        <w:rPr>
          <w:rFonts w:ascii="Times New Roman" w:hAnsi="Times New Roman"/>
          <w:sz w:val="24"/>
          <w:szCs w:val="24"/>
        </w:rPr>
      </w:pPr>
      <w:r w:rsidRPr="00CF0E64">
        <w:rPr>
          <w:rFonts w:ascii="Times New Roman" w:eastAsia="Arial Unicode MS" w:hAnsi="Times New Roman" w:cs="Times New Roman"/>
          <w:kern w:val="1"/>
          <w:sz w:val="24"/>
          <w:szCs w:val="24"/>
          <w:lang w:eastAsia="ar-SA"/>
        </w:rPr>
        <w:t>Definuje sa pojem „</w:t>
      </w:r>
      <w:r>
        <w:rPr>
          <w:rFonts w:ascii="Times New Roman" w:eastAsia="Arial Unicode MS" w:hAnsi="Times New Roman" w:cs="Times New Roman"/>
          <w:kern w:val="1"/>
          <w:sz w:val="24"/>
          <w:szCs w:val="24"/>
          <w:lang w:eastAsia="ar-SA"/>
        </w:rPr>
        <w:t>oznámenie s informáciami na určenie dorovnávacej dane</w:t>
      </w:r>
      <w:r w:rsidRPr="00CF0E64">
        <w:rPr>
          <w:rFonts w:ascii="Times New Roman" w:eastAsia="Arial Unicode MS" w:hAnsi="Times New Roman" w:cs="Times New Roman"/>
          <w:kern w:val="1"/>
          <w:sz w:val="24"/>
          <w:szCs w:val="24"/>
          <w:lang w:eastAsia="ar-SA"/>
        </w:rPr>
        <w:t>“</w:t>
      </w:r>
      <w:r>
        <w:rPr>
          <w:rFonts w:ascii="Times New Roman" w:eastAsia="Arial Unicode MS" w:hAnsi="Times New Roman" w:cs="Times New Roman"/>
          <w:kern w:val="1"/>
          <w:sz w:val="24"/>
          <w:szCs w:val="24"/>
          <w:lang w:eastAsia="ar-SA"/>
        </w:rPr>
        <w:t xml:space="preserve">, ktorým sa rozumie oznámenie s informáciami na určenie dorovnávacej dane podľa štandardného vzoru podávané elektronickými prostriedkami v súlade s § 39 ods. 1 a ods. 2 zákona č. 507/2023 Z. z. o dorovnávacej dani. Daňovníci (subjekty) povinní podávať oznámenie sú uvedení v zákone č. 507/2023 </w:t>
      </w:r>
      <w:r w:rsidR="00B458DD">
        <w:rPr>
          <w:rFonts w:ascii="Times New Roman" w:eastAsia="Arial Unicode MS" w:hAnsi="Times New Roman" w:cs="Times New Roman"/>
          <w:kern w:val="1"/>
          <w:sz w:val="24"/>
          <w:szCs w:val="24"/>
          <w:lang w:eastAsia="ar-SA"/>
        </w:rPr>
        <w:t xml:space="preserve">Z. z. </w:t>
      </w:r>
      <w:r>
        <w:rPr>
          <w:rFonts w:ascii="Times New Roman" w:eastAsia="Arial Unicode MS" w:hAnsi="Times New Roman" w:cs="Times New Roman"/>
          <w:kern w:val="1"/>
          <w:sz w:val="24"/>
          <w:szCs w:val="24"/>
          <w:lang w:eastAsia="ar-SA"/>
        </w:rPr>
        <w:t xml:space="preserve">o dorovnávacej dani. Formulár na oznámenie informácií </w:t>
      </w:r>
      <w:r w:rsidR="00BA5C24">
        <w:rPr>
          <w:rFonts w:ascii="Times New Roman" w:eastAsia="Arial Unicode MS" w:hAnsi="Times New Roman" w:cs="Times New Roman"/>
          <w:kern w:val="1"/>
          <w:sz w:val="24"/>
          <w:szCs w:val="24"/>
          <w:lang w:eastAsia="ar-SA"/>
        </w:rPr>
        <w:t xml:space="preserve">uverejní </w:t>
      </w:r>
      <w:r>
        <w:rPr>
          <w:rFonts w:ascii="Times New Roman" w:eastAsia="Arial Unicode MS" w:hAnsi="Times New Roman" w:cs="Times New Roman"/>
          <w:kern w:val="1"/>
          <w:sz w:val="24"/>
          <w:szCs w:val="24"/>
          <w:lang w:eastAsia="ar-SA"/>
        </w:rPr>
        <w:t xml:space="preserve">Finančné riaditeľstvo Slovenskej republiky podľa štandardného vzoru obsiahnutého v </w:t>
      </w:r>
      <w:r w:rsidRPr="0081333F">
        <w:rPr>
          <w:rFonts w:ascii="Times New Roman" w:hAnsi="Times New Roman"/>
          <w:sz w:val="24"/>
          <w:szCs w:val="24"/>
        </w:rPr>
        <w:t>Oddiel</w:t>
      </w:r>
      <w:r>
        <w:rPr>
          <w:rFonts w:ascii="Times New Roman" w:hAnsi="Times New Roman"/>
          <w:sz w:val="24"/>
          <w:szCs w:val="24"/>
        </w:rPr>
        <w:t>e</w:t>
      </w:r>
      <w:r w:rsidRPr="0081333F">
        <w:rPr>
          <w:rFonts w:ascii="Times New Roman" w:hAnsi="Times New Roman"/>
          <w:sz w:val="24"/>
          <w:szCs w:val="24"/>
        </w:rPr>
        <w:t xml:space="preserve"> IV Prílohy VII </w:t>
      </w:r>
      <w:r w:rsidRPr="00AB4C79">
        <w:rPr>
          <w:rFonts w:ascii="Times New Roman" w:hAnsi="Times New Roman"/>
          <w:sz w:val="24"/>
          <w:szCs w:val="24"/>
        </w:rPr>
        <w:t>smernice Rady (EÚ) 2025/872</w:t>
      </w:r>
      <w:r>
        <w:rPr>
          <w:rFonts w:ascii="Times New Roman" w:hAnsi="Times New Roman"/>
          <w:sz w:val="24"/>
          <w:szCs w:val="24"/>
        </w:rPr>
        <w:t xml:space="preserve">. </w:t>
      </w:r>
    </w:p>
    <w:p w14:paraId="7B640CFE" w14:textId="77777777" w:rsidR="00226E4A" w:rsidRDefault="00226E4A" w:rsidP="00226E4A">
      <w:pPr>
        <w:spacing w:after="0" w:line="252" w:lineRule="auto"/>
        <w:jc w:val="both"/>
        <w:rPr>
          <w:rFonts w:ascii="Times New Roman" w:hAnsi="Times New Roman"/>
          <w:sz w:val="24"/>
          <w:szCs w:val="24"/>
        </w:rPr>
      </w:pPr>
    </w:p>
    <w:p w14:paraId="48536BCD"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lastRenderedPageBreak/>
        <w:t>Písm. b)</w:t>
      </w:r>
    </w:p>
    <w:p w14:paraId="435B774E" w14:textId="77777777" w:rsidR="00226E4A" w:rsidRDefault="00226E4A" w:rsidP="00226E4A">
      <w:pPr>
        <w:spacing w:after="0" w:line="252" w:lineRule="auto"/>
        <w:jc w:val="both"/>
        <w:rPr>
          <w:rFonts w:ascii="Times New Roman" w:hAnsi="Times New Roman"/>
          <w:sz w:val="24"/>
          <w:szCs w:val="24"/>
        </w:rPr>
      </w:pPr>
      <w:r>
        <w:rPr>
          <w:rFonts w:ascii="Times New Roman" w:hAnsi="Times New Roman"/>
          <w:sz w:val="24"/>
          <w:szCs w:val="24"/>
        </w:rPr>
        <w:t xml:space="preserve">Definuje sa pojem „zúčastnený štát“ (implementujúci štát) nadväzne na automatickú výmenu informácií, ktorá bude prebiehať s členskými štátmi Európskej únie, ale aj so zmluvnými štátmi na základe kvalifikovanej dohody príslušných orgánov, ktorou sa zabezpečuje automatická výmena ročných oznámení s informáciami na určenie dorovnávacej dane. </w:t>
      </w:r>
    </w:p>
    <w:p w14:paraId="26FCD164" w14:textId="77777777" w:rsidR="00226E4A" w:rsidRDefault="00226E4A" w:rsidP="00226E4A">
      <w:pPr>
        <w:spacing w:after="0" w:line="252" w:lineRule="auto"/>
        <w:jc w:val="both"/>
        <w:rPr>
          <w:rFonts w:ascii="Times New Roman" w:hAnsi="Times New Roman"/>
          <w:sz w:val="24"/>
          <w:szCs w:val="24"/>
        </w:rPr>
      </w:pPr>
    </w:p>
    <w:p w14:paraId="4BF9ABF0"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t>Písm. c)</w:t>
      </w:r>
    </w:p>
    <w:p w14:paraId="44460262" w14:textId="08C0CC11" w:rsidR="00226E4A" w:rsidRDefault="00226E4A" w:rsidP="00226E4A">
      <w:pPr>
        <w:spacing w:after="0" w:line="252" w:lineRule="auto"/>
        <w:jc w:val="both"/>
        <w:rPr>
          <w:rFonts w:ascii="Times New Roman" w:hAnsi="Times New Roman"/>
          <w:sz w:val="24"/>
          <w:szCs w:val="24"/>
        </w:rPr>
      </w:pPr>
      <w:r>
        <w:rPr>
          <w:rFonts w:ascii="Times New Roman" w:hAnsi="Times New Roman"/>
          <w:sz w:val="24"/>
          <w:szCs w:val="24"/>
        </w:rPr>
        <w:t>Pre účely automatickej výmeny oznámení s informáciami na určenie dorovnávacej dane sa definuje pojem „štát, ktorý uplatňuje len kvalifikovanú vnútroštátnu dorovnávaciu daň“, pričom kvalifikovaná vnútroštátna dorovnávacia daň je zadefinovaná v zákone č. 507/2023</w:t>
      </w:r>
      <w:r w:rsidR="00B458DD">
        <w:rPr>
          <w:rFonts w:ascii="Times New Roman" w:hAnsi="Times New Roman"/>
          <w:sz w:val="24"/>
          <w:szCs w:val="24"/>
        </w:rPr>
        <w:t xml:space="preserve"> Z. z.</w:t>
      </w:r>
      <w:r>
        <w:rPr>
          <w:rFonts w:ascii="Times New Roman" w:hAnsi="Times New Roman"/>
          <w:sz w:val="24"/>
          <w:szCs w:val="24"/>
        </w:rPr>
        <w:t xml:space="preserve"> o dorovnávacej dani. </w:t>
      </w:r>
    </w:p>
    <w:p w14:paraId="4CD64E88" w14:textId="77777777" w:rsidR="00226E4A" w:rsidRDefault="00226E4A" w:rsidP="00226E4A">
      <w:pPr>
        <w:spacing w:after="0" w:line="252" w:lineRule="auto"/>
        <w:jc w:val="both"/>
        <w:rPr>
          <w:rFonts w:ascii="Times New Roman" w:hAnsi="Times New Roman"/>
          <w:sz w:val="24"/>
          <w:szCs w:val="24"/>
        </w:rPr>
      </w:pPr>
    </w:p>
    <w:p w14:paraId="548F8495"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t>Písm. d) a písm. e):</w:t>
      </w:r>
    </w:p>
    <w:p w14:paraId="20DE256B"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Oznámenie s informáciami na určenie dorovnávacej dane podľa štandardného vzoru obsahuje všeobecnú časť a časti týkajúce sa jednotlivých štátov</w:t>
      </w:r>
      <w:r>
        <w:rPr>
          <w:rFonts w:ascii="Times New Roman" w:hAnsi="Times New Roman"/>
          <w:sz w:val="24"/>
          <w:szCs w:val="24"/>
        </w:rPr>
        <w:t xml:space="preserve"> (jurisdikčné časti)</w:t>
      </w:r>
      <w:r w:rsidRPr="00C40735">
        <w:rPr>
          <w:rFonts w:ascii="Times New Roman" w:hAnsi="Times New Roman"/>
          <w:sz w:val="24"/>
          <w:szCs w:val="24"/>
        </w:rPr>
        <w:t>.</w:t>
      </w:r>
    </w:p>
    <w:p w14:paraId="054E32D2"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V písm. d) sa definuje „všeobecná časť“ oznámenia s informáciami na určenie dorovnávacej dane, ktorá obsahuje všeobecné informácie o nadnárodnej skupine a je v súlade s časťou 1 štandardného vzoru pre oznámenie informácií na určenie dorovnávacej dane.</w:t>
      </w:r>
    </w:p>
    <w:p w14:paraId="24005791"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V písm. e) sa definujú časti týkajúce sa jednotlivých štátov</w:t>
      </w:r>
      <w:r>
        <w:rPr>
          <w:rFonts w:ascii="Times New Roman" w:hAnsi="Times New Roman"/>
          <w:sz w:val="24"/>
          <w:szCs w:val="24"/>
        </w:rPr>
        <w:t xml:space="preserve"> (jurisdikčné časti)</w:t>
      </w:r>
      <w:r w:rsidRPr="00C40735">
        <w:rPr>
          <w:rFonts w:ascii="Times New Roman" w:hAnsi="Times New Roman"/>
          <w:sz w:val="24"/>
          <w:szCs w:val="24"/>
        </w:rPr>
        <w:t xml:space="preserve">, ktoré obsahujú informácie o podrobnom uplatňovaní kvalifikovaného pravidla zahrnutia príjmov, kvalifikovaného pravidla pre nedostatočne zdanené zisky a kvalifikovanej vnútroštátnej dorovnávacej dane v súvislosti s každým štátom, v ktorom nadnárodná skupina podnikov pôsobí. Tieto časti sú v súlade s časťami 2 a 3 štandardného vzoru pre oznamovanie informácií na určenie dorovnávacej dane. </w:t>
      </w:r>
    </w:p>
    <w:p w14:paraId="3C2C0EC6" w14:textId="77777777" w:rsidR="00226E4A" w:rsidRDefault="00226E4A" w:rsidP="00226E4A">
      <w:pPr>
        <w:spacing w:after="0" w:line="252" w:lineRule="auto"/>
        <w:jc w:val="both"/>
        <w:rPr>
          <w:rFonts w:ascii="Times New Roman" w:hAnsi="Times New Roman"/>
          <w:b/>
          <w:bCs/>
          <w:sz w:val="24"/>
          <w:szCs w:val="24"/>
        </w:rPr>
      </w:pPr>
    </w:p>
    <w:p w14:paraId="013F8525" w14:textId="77777777" w:rsidR="00226E4A" w:rsidRPr="00C274FE" w:rsidRDefault="00226E4A" w:rsidP="00226E4A">
      <w:pPr>
        <w:spacing w:after="0" w:line="252" w:lineRule="auto"/>
        <w:jc w:val="both"/>
        <w:rPr>
          <w:rFonts w:ascii="Times New Roman" w:hAnsi="Times New Roman"/>
          <w:sz w:val="24"/>
          <w:szCs w:val="24"/>
        </w:rPr>
      </w:pPr>
      <w:r w:rsidRPr="00C274FE">
        <w:rPr>
          <w:rFonts w:ascii="Times New Roman" w:hAnsi="Times New Roman"/>
          <w:sz w:val="24"/>
          <w:szCs w:val="24"/>
        </w:rPr>
        <w:t xml:space="preserve">Písm. f) </w:t>
      </w:r>
    </w:p>
    <w:p w14:paraId="7CE38D4B" w14:textId="77777777" w:rsidR="00226E4A" w:rsidRPr="00C40735" w:rsidRDefault="00226E4A" w:rsidP="00226E4A">
      <w:pPr>
        <w:spacing w:after="0" w:line="252" w:lineRule="auto"/>
        <w:jc w:val="both"/>
        <w:rPr>
          <w:rFonts w:ascii="Times New Roman" w:hAnsi="Times New Roman"/>
          <w:sz w:val="24"/>
          <w:szCs w:val="24"/>
        </w:rPr>
      </w:pPr>
      <w:r w:rsidRPr="00C40735">
        <w:rPr>
          <w:rFonts w:ascii="Times New Roman" w:hAnsi="Times New Roman"/>
          <w:sz w:val="24"/>
          <w:szCs w:val="24"/>
        </w:rPr>
        <w:t xml:space="preserve">Definuje sa pojem „oznamované účtovné obdobie“, ktorým je účtovné obdobie, na ktoré sa oznámenie s informáciami na určenie dorovnávacej dane vzťahuje. </w:t>
      </w:r>
    </w:p>
    <w:p w14:paraId="40B06092" w14:textId="77777777" w:rsidR="00226E4A" w:rsidRPr="00C40735" w:rsidRDefault="00226E4A" w:rsidP="00226E4A">
      <w:pPr>
        <w:spacing w:after="0" w:line="252" w:lineRule="auto"/>
        <w:jc w:val="both"/>
        <w:rPr>
          <w:rFonts w:ascii="Times New Roman" w:hAnsi="Times New Roman"/>
          <w:sz w:val="24"/>
          <w:szCs w:val="24"/>
        </w:rPr>
      </w:pPr>
    </w:p>
    <w:p w14:paraId="49759CD3" w14:textId="77777777" w:rsidR="00226E4A" w:rsidRDefault="00226E4A" w:rsidP="00226E4A">
      <w:pPr>
        <w:spacing w:after="0" w:line="252" w:lineRule="auto"/>
        <w:jc w:val="both"/>
        <w:rPr>
          <w:rFonts w:ascii="Times New Roman" w:hAnsi="Times New Roman"/>
          <w:b/>
          <w:bCs/>
          <w:sz w:val="24"/>
          <w:szCs w:val="24"/>
        </w:rPr>
      </w:pPr>
      <w:r>
        <w:rPr>
          <w:rFonts w:ascii="Times New Roman" w:hAnsi="Times New Roman"/>
          <w:b/>
          <w:bCs/>
          <w:sz w:val="24"/>
          <w:szCs w:val="24"/>
        </w:rPr>
        <w:t>§ 22r</w:t>
      </w:r>
    </w:p>
    <w:p w14:paraId="400E380C" w14:textId="4E4D84C3" w:rsidR="00226E4A" w:rsidRPr="00E205D1" w:rsidRDefault="00226E4A" w:rsidP="00226E4A">
      <w:pPr>
        <w:spacing w:after="0" w:line="240" w:lineRule="auto"/>
        <w:jc w:val="both"/>
        <w:rPr>
          <w:rFonts w:ascii="Times New Roman" w:hAnsi="Times New Roman"/>
          <w:sz w:val="24"/>
          <w:szCs w:val="24"/>
        </w:rPr>
      </w:pPr>
      <w:r w:rsidRPr="00E205D1">
        <w:rPr>
          <w:rFonts w:ascii="Times New Roman" w:hAnsi="Times New Roman"/>
          <w:sz w:val="24"/>
          <w:szCs w:val="24"/>
        </w:rPr>
        <w:t xml:space="preserve">V odseku 1 </w:t>
      </w:r>
      <w:r w:rsidR="008F070E">
        <w:rPr>
          <w:rFonts w:ascii="Times New Roman" w:hAnsi="Times New Roman"/>
          <w:sz w:val="24"/>
          <w:szCs w:val="24"/>
        </w:rPr>
        <w:t xml:space="preserve">a 2 </w:t>
      </w:r>
      <w:r w:rsidRPr="00E205D1">
        <w:rPr>
          <w:rFonts w:ascii="Times New Roman" w:hAnsi="Times New Roman"/>
          <w:sz w:val="24"/>
          <w:szCs w:val="24"/>
        </w:rPr>
        <w:t xml:space="preserve">sa zavádza automatická výmena oznámení s informáciami na určenie dorovnávacej dane medzi príslušným orgánom Slovenskej republiky a príslušnými orgánmi členských štátov Európskej únie a zmluvných štátov na základe kvalifikovanej dohody príslušných orgánov. Predmetom výmeny budú oznámenia podané daňovníkmi v Slovenskej republike v súlade so zákonom č. 507/2023 Z. z. o dorovnávacej dani, pričom v prvých obdobiach sa zohľadní </w:t>
      </w:r>
      <w:r w:rsidR="00B458DD">
        <w:rPr>
          <w:rFonts w:ascii="Times New Roman" w:hAnsi="Times New Roman"/>
          <w:sz w:val="24"/>
          <w:szCs w:val="24"/>
        </w:rPr>
        <w:t>postavenie</w:t>
      </w:r>
      <w:r w:rsidRPr="00E205D1">
        <w:rPr>
          <w:rFonts w:ascii="Times New Roman" w:hAnsi="Times New Roman"/>
          <w:sz w:val="24"/>
          <w:szCs w:val="24"/>
        </w:rPr>
        <w:t xml:space="preserve"> Slovenskej republiky ako „štátu, ktorý uplatňuje len kvalifikovanú vnútroštátnu dorovnávaciu daň“. Príslušný orgán Slovenskej republiky oznámenia s informáciami na určenie dorovnávacej dane zašle v súlade s tzv. prístupom šírenia (</w:t>
      </w:r>
      <w:proofErr w:type="spellStart"/>
      <w:r w:rsidRPr="00E205D1">
        <w:rPr>
          <w:rFonts w:ascii="Times New Roman" w:hAnsi="Times New Roman"/>
          <w:sz w:val="24"/>
          <w:szCs w:val="24"/>
        </w:rPr>
        <w:t>dissemination</w:t>
      </w:r>
      <w:proofErr w:type="spellEnd"/>
      <w:r w:rsidRPr="00E205D1">
        <w:rPr>
          <w:rFonts w:ascii="Times New Roman" w:hAnsi="Times New Roman"/>
          <w:sz w:val="24"/>
          <w:szCs w:val="24"/>
        </w:rPr>
        <w:t xml:space="preserve"> </w:t>
      </w:r>
      <w:proofErr w:type="spellStart"/>
      <w:r w:rsidRPr="00E205D1">
        <w:rPr>
          <w:rFonts w:ascii="Times New Roman" w:hAnsi="Times New Roman"/>
          <w:sz w:val="24"/>
          <w:szCs w:val="24"/>
        </w:rPr>
        <w:t>approach</w:t>
      </w:r>
      <w:proofErr w:type="spellEnd"/>
      <w:r w:rsidRPr="00E205D1">
        <w:rPr>
          <w:rFonts w:ascii="Times New Roman" w:hAnsi="Times New Roman"/>
          <w:sz w:val="24"/>
          <w:szCs w:val="24"/>
        </w:rPr>
        <w:t>) príslušným orgánom zúčastnených štátov, a to nasledovne:</w:t>
      </w:r>
    </w:p>
    <w:p w14:paraId="7C8905B0" w14:textId="77777777" w:rsidR="00226E4A" w:rsidRPr="00E205D1" w:rsidRDefault="00226E4A" w:rsidP="00226E4A">
      <w:pPr>
        <w:spacing w:after="0" w:line="240" w:lineRule="auto"/>
        <w:ind w:left="708"/>
        <w:jc w:val="both"/>
        <w:rPr>
          <w:rFonts w:ascii="Times New Roman" w:hAnsi="Times New Roman" w:cs="Times New Roman"/>
          <w:sz w:val="24"/>
          <w:szCs w:val="24"/>
        </w:rPr>
      </w:pPr>
      <w:r w:rsidRPr="00E205D1">
        <w:rPr>
          <w:rFonts w:ascii="Times New Roman" w:hAnsi="Times New Roman" w:cs="Times New Roman"/>
          <w:sz w:val="24"/>
          <w:szCs w:val="24"/>
        </w:rPr>
        <w:t>a)</w:t>
      </w:r>
      <w:r>
        <w:rPr>
          <w:rFonts w:ascii="Times New Roman" w:hAnsi="Times New Roman" w:cs="Times New Roman"/>
          <w:sz w:val="24"/>
          <w:szCs w:val="24"/>
        </w:rPr>
        <w:t xml:space="preserve"> </w:t>
      </w:r>
      <w:r w:rsidRPr="00E205D1">
        <w:rPr>
          <w:rFonts w:ascii="Times New Roman" w:hAnsi="Times New Roman" w:cs="Times New Roman"/>
          <w:sz w:val="24"/>
          <w:szCs w:val="24"/>
        </w:rPr>
        <w:t>všeobecnú časť oznámenia s informáciami na určenie dorovnávacej dane zúčastnenému štátu, v ktorom sa nachádza hlavný materský subjekt alebo základné subjekty nadnárodnej skupiny podnikov,</w:t>
      </w:r>
    </w:p>
    <w:p w14:paraId="2FAC2F45" w14:textId="1E6D8759" w:rsidR="00226E4A" w:rsidRPr="00E205D1" w:rsidRDefault="00226E4A" w:rsidP="00226E4A">
      <w:pPr>
        <w:spacing w:after="0" w:line="240" w:lineRule="auto"/>
        <w:ind w:left="708"/>
        <w:jc w:val="both"/>
        <w:rPr>
          <w:rFonts w:ascii="Times New Roman" w:hAnsi="Times New Roman" w:cs="Times New Roman"/>
          <w:sz w:val="24"/>
          <w:szCs w:val="24"/>
        </w:rPr>
      </w:pPr>
      <w:r w:rsidRPr="00E205D1">
        <w:rPr>
          <w:rFonts w:ascii="Times New Roman" w:hAnsi="Times New Roman" w:cs="Times New Roman"/>
          <w:sz w:val="24"/>
          <w:szCs w:val="24"/>
        </w:rPr>
        <w:t>b)</w:t>
      </w:r>
      <w:r>
        <w:rPr>
          <w:rFonts w:ascii="Times New Roman" w:hAnsi="Times New Roman" w:cs="Times New Roman"/>
          <w:sz w:val="24"/>
          <w:szCs w:val="24"/>
        </w:rPr>
        <w:t xml:space="preserve"> </w:t>
      </w:r>
      <w:r w:rsidRPr="00E205D1">
        <w:rPr>
          <w:rFonts w:ascii="Times New Roman" w:hAnsi="Times New Roman" w:cs="Times New Roman"/>
          <w:sz w:val="24"/>
          <w:szCs w:val="24"/>
        </w:rPr>
        <w:t>všeobecnú časť oznámenia s informáciami na určenie dorovnávacej dane s výnimkou všeobecného zhrnutia štátom uplatňujúcim len kvalifikovanú vnútroštátnu dorovnávaciu daň,</w:t>
      </w:r>
      <w:r w:rsidR="00B458DD">
        <w:rPr>
          <w:rFonts w:ascii="Times New Roman" w:hAnsi="Times New Roman" w:cs="Times New Roman"/>
          <w:sz w:val="24"/>
          <w:szCs w:val="24"/>
        </w:rPr>
        <w:t xml:space="preserve"> v ktorých sa</w:t>
      </w:r>
    </w:p>
    <w:p w14:paraId="7B9E2721" w14:textId="2ED2BB44" w:rsidR="00226E4A" w:rsidRPr="00E205D1" w:rsidRDefault="00226E4A" w:rsidP="00B458DD">
      <w:pPr>
        <w:spacing w:after="0" w:line="240" w:lineRule="auto"/>
        <w:ind w:left="708" w:firstLine="708"/>
        <w:jc w:val="both"/>
        <w:rPr>
          <w:rFonts w:ascii="Times New Roman" w:hAnsi="Times New Roman" w:cs="Times New Roman"/>
          <w:sz w:val="24"/>
          <w:szCs w:val="24"/>
        </w:rPr>
      </w:pPr>
      <w:r w:rsidRPr="00E205D1">
        <w:rPr>
          <w:rFonts w:ascii="Times New Roman" w:hAnsi="Times New Roman" w:cs="Times New Roman"/>
          <w:sz w:val="24"/>
          <w:szCs w:val="24"/>
        </w:rPr>
        <w:t>1. nachádzajú základné subjekty nadnárodnej skupiny podnikov,</w:t>
      </w:r>
    </w:p>
    <w:p w14:paraId="7D501E9C" w14:textId="4FABC0CE" w:rsidR="00226E4A" w:rsidRPr="00E205D1" w:rsidRDefault="00226E4A" w:rsidP="00B458DD">
      <w:pPr>
        <w:spacing w:after="0" w:line="240" w:lineRule="auto"/>
        <w:ind w:left="1560" w:hanging="143"/>
        <w:jc w:val="both"/>
        <w:rPr>
          <w:rFonts w:ascii="Times New Roman" w:hAnsi="Times New Roman" w:cs="Times New Roman"/>
          <w:sz w:val="24"/>
          <w:szCs w:val="24"/>
        </w:rPr>
      </w:pPr>
      <w:r w:rsidRPr="00E205D1">
        <w:rPr>
          <w:rFonts w:ascii="Times New Roman" w:hAnsi="Times New Roman" w:cs="Times New Roman"/>
          <w:sz w:val="24"/>
          <w:szCs w:val="24"/>
        </w:rPr>
        <w:t>2. nachádza spoločný podnik alebo člen nadnárodnej skupiny podnikov, ak sa v štáte v súvislosti so spoločnými podnikmi ukladá kvalifikovaná vnútroštátna dorovnávacia daň,</w:t>
      </w:r>
    </w:p>
    <w:p w14:paraId="05B3502B" w14:textId="7BE22822" w:rsidR="00226E4A" w:rsidRPr="00E205D1" w:rsidRDefault="00226E4A" w:rsidP="00B458DD">
      <w:pPr>
        <w:spacing w:after="0" w:line="240" w:lineRule="auto"/>
        <w:ind w:left="1560" w:hanging="144"/>
        <w:jc w:val="both"/>
        <w:rPr>
          <w:rFonts w:ascii="Times New Roman" w:hAnsi="Times New Roman" w:cs="Times New Roman"/>
          <w:sz w:val="24"/>
          <w:szCs w:val="24"/>
        </w:rPr>
      </w:pPr>
      <w:r w:rsidRPr="00E205D1">
        <w:rPr>
          <w:rFonts w:ascii="Times New Roman" w:hAnsi="Times New Roman" w:cs="Times New Roman"/>
          <w:sz w:val="24"/>
          <w:szCs w:val="24"/>
        </w:rPr>
        <w:lastRenderedPageBreak/>
        <w:t>3.</w:t>
      </w:r>
      <w:r w:rsidR="00B458DD">
        <w:rPr>
          <w:rFonts w:ascii="Times New Roman" w:hAnsi="Times New Roman" w:cs="Times New Roman"/>
          <w:sz w:val="24"/>
          <w:szCs w:val="24"/>
        </w:rPr>
        <w:t xml:space="preserve"> </w:t>
      </w:r>
      <w:r w:rsidRPr="00E205D1">
        <w:rPr>
          <w:rFonts w:ascii="Times New Roman" w:hAnsi="Times New Roman" w:cs="Times New Roman"/>
          <w:sz w:val="24"/>
          <w:szCs w:val="24"/>
        </w:rPr>
        <w:t>kvalifikovaná vnútroštátna dorovnávacia daň ukladá v súvislosti so základným subjektom bez štátnej príslušnosti alebo spoločným podnikom bez štátnej príslušnosti patriacim do nadnárodnej skupiny podnikov,</w:t>
      </w:r>
    </w:p>
    <w:p w14:paraId="4B174116" w14:textId="77777777" w:rsidR="00226E4A" w:rsidRPr="00E205D1" w:rsidRDefault="00226E4A" w:rsidP="00226E4A">
      <w:pPr>
        <w:spacing w:after="0" w:line="240" w:lineRule="auto"/>
        <w:ind w:left="708"/>
        <w:jc w:val="both"/>
        <w:rPr>
          <w:rFonts w:ascii="Times New Roman" w:hAnsi="Times New Roman" w:cs="Times New Roman"/>
          <w:sz w:val="24"/>
          <w:szCs w:val="24"/>
        </w:rPr>
      </w:pPr>
      <w:r w:rsidRPr="00E205D1">
        <w:rPr>
          <w:rFonts w:ascii="Times New Roman" w:hAnsi="Times New Roman" w:cs="Times New Roman"/>
          <w:sz w:val="24"/>
          <w:szCs w:val="24"/>
        </w:rPr>
        <w:t>c)</w:t>
      </w:r>
      <w:r>
        <w:rPr>
          <w:rFonts w:ascii="Times New Roman" w:hAnsi="Times New Roman" w:cs="Times New Roman"/>
          <w:sz w:val="24"/>
          <w:szCs w:val="24"/>
        </w:rPr>
        <w:t xml:space="preserve"> </w:t>
      </w:r>
      <w:r w:rsidRPr="00E205D1">
        <w:rPr>
          <w:rFonts w:ascii="Times New Roman" w:hAnsi="Times New Roman" w:cs="Times New Roman"/>
          <w:sz w:val="24"/>
          <w:szCs w:val="24"/>
        </w:rPr>
        <w:t>jednu alebo viacero častí týkajúcich sa jednotlivých štátov oznámenia s informáciami na určenie dorovnávacej dane vrátane kvalifikovanej vnútroštátnej dorovnávacej dane, štátom, ktoré majú právo zdaňovať, ak sa ich tieto časti týkajú.</w:t>
      </w:r>
    </w:p>
    <w:p w14:paraId="5628BD10" w14:textId="55524CB9" w:rsidR="00226E4A" w:rsidRDefault="008F070E" w:rsidP="00226E4A">
      <w:pPr>
        <w:spacing w:after="0" w:line="240" w:lineRule="auto"/>
        <w:jc w:val="both"/>
        <w:rPr>
          <w:rFonts w:ascii="Times New Roman" w:hAnsi="Times New Roman"/>
          <w:sz w:val="24"/>
          <w:szCs w:val="24"/>
        </w:rPr>
      </w:pPr>
      <w:r>
        <w:rPr>
          <w:rFonts w:ascii="Times New Roman" w:hAnsi="Times New Roman"/>
          <w:sz w:val="24"/>
          <w:szCs w:val="24"/>
        </w:rPr>
        <w:t>V obdobnom rozsahu a v súlade s prístupom šírenia príslušný orgán Slovenskej republiky informácie na určenie dorovnávacej dane aj prijíma.</w:t>
      </w:r>
    </w:p>
    <w:p w14:paraId="150F7D13" w14:textId="77777777" w:rsidR="008F070E" w:rsidRDefault="008F070E" w:rsidP="00226E4A">
      <w:pPr>
        <w:spacing w:after="0" w:line="240" w:lineRule="auto"/>
        <w:jc w:val="both"/>
        <w:rPr>
          <w:rFonts w:ascii="Times New Roman" w:hAnsi="Times New Roman"/>
          <w:sz w:val="24"/>
          <w:szCs w:val="24"/>
        </w:rPr>
      </w:pPr>
    </w:p>
    <w:p w14:paraId="73E9E102" w14:textId="70B222F9"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odseku </w:t>
      </w:r>
      <w:r w:rsidR="008F070E">
        <w:rPr>
          <w:rFonts w:ascii="Times New Roman" w:hAnsi="Times New Roman"/>
          <w:sz w:val="24"/>
          <w:szCs w:val="24"/>
        </w:rPr>
        <w:t xml:space="preserve">3 </w:t>
      </w:r>
      <w:r>
        <w:rPr>
          <w:rFonts w:ascii="Times New Roman" w:hAnsi="Times New Roman"/>
          <w:sz w:val="24"/>
          <w:szCs w:val="24"/>
        </w:rPr>
        <w:t xml:space="preserve">sa upravuje rozsah oznamovaných informácií štátom uplatňujúcim </w:t>
      </w:r>
      <w:r w:rsidRPr="000D0670">
        <w:rPr>
          <w:rFonts w:ascii="Times New Roman" w:hAnsi="Times New Roman" w:cs="Times New Roman"/>
          <w:sz w:val="24"/>
          <w:szCs w:val="24"/>
        </w:rPr>
        <w:t>pravidlo pre nedostatočne zdanené zisky s nulovou percentuálnou hodnotou podľa pravidla pre nedostatočne zdanené zisky</w:t>
      </w:r>
      <w:r>
        <w:rPr>
          <w:rFonts w:ascii="Times New Roman" w:hAnsi="Times New Roman" w:cs="Times New Roman"/>
          <w:sz w:val="24"/>
          <w:szCs w:val="24"/>
        </w:rPr>
        <w:t xml:space="preserve">. Tieto štáty dostanú v rámci automatickej výmeny len </w:t>
      </w:r>
      <w:r w:rsidRPr="00510855">
        <w:rPr>
          <w:rFonts w:ascii="Times New Roman" w:hAnsi="Times New Roman" w:cs="Times New Roman"/>
          <w:sz w:val="24"/>
          <w:szCs w:val="24"/>
        </w:rPr>
        <w:t xml:space="preserve">tú časť oznámenia s informáciami na určenie dorovnávacej dane, ktorá obsahuje informácie o priradení dorovnávacej dane podľa pravidla pre nedostatočne zdanené zisky vo vzťahu k tomuto štátu, pričom </w:t>
      </w:r>
      <w:r>
        <w:rPr>
          <w:rFonts w:ascii="Times New Roman" w:hAnsi="Times New Roman" w:cs="Times New Roman"/>
          <w:sz w:val="24"/>
          <w:szCs w:val="24"/>
        </w:rPr>
        <w:t>oznamované</w:t>
      </w:r>
      <w:r w:rsidRPr="00510855">
        <w:rPr>
          <w:rFonts w:ascii="Times New Roman" w:hAnsi="Times New Roman" w:cs="Times New Roman"/>
          <w:sz w:val="24"/>
          <w:szCs w:val="24"/>
        </w:rPr>
        <w:t xml:space="preserve"> informácie sú v súlade s </w:t>
      </w:r>
      <w:proofErr w:type="spellStart"/>
      <w:r w:rsidRPr="00510855">
        <w:rPr>
          <w:rFonts w:ascii="Times New Roman" w:hAnsi="Times New Roman" w:cs="Times New Roman"/>
          <w:sz w:val="24"/>
          <w:szCs w:val="24"/>
        </w:rPr>
        <w:t>podčasťou</w:t>
      </w:r>
      <w:proofErr w:type="spellEnd"/>
      <w:r w:rsidRPr="00510855">
        <w:rPr>
          <w:rFonts w:ascii="Times New Roman" w:hAnsi="Times New Roman" w:cs="Times New Roman"/>
          <w:sz w:val="24"/>
          <w:szCs w:val="24"/>
        </w:rPr>
        <w:t xml:space="preserve"> týkajúcou sa prisúdenia  dorovnávacej dane podľa pravidla pre nedostatočne zdanené zisky oznámenia s informáciami na určenie dorovnávacej dane, a zúčastnenému štátu, v ktorom sa nachádza hlavný materský subjekt, sa poskytnú všetky časti týkajúce sa jednotlivých štátov.</w:t>
      </w:r>
    </w:p>
    <w:p w14:paraId="6E69ED87" w14:textId="77777777" w:rsidR="00226E4A" w:rsidRDefault="00226E4A" w:rsidP="00226E4A">
      <w:pPr>
        <w:spacing w:after="0" w:line="240" w:lineRule="auto"/>
        <w:jc w:val="both"/>
        <w:rPr>
          <w:rFonts w:ascii="Times New Roman" w:hAnsi="Times New Roman"/>
          <w:sz w:val="24"/>
          <w:szCs w:val="24"/>
        </w:rPr>
      </w:pPr>
    </w:p>
    <w:p w14:paraId="70CA5225" w14:textId="4E83A6E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odseku </w:t>
      </w:r>
      <w:r w:rsidR="008F070E">
        <w:rPr>
          <w:rFonts w:ascii="Times New Roman" w:hAnsi="Times New Roman"/>
          <w:sz w:val="24"/>
          <w:szCs w:val="24"/>
        </w:rPr>
        <w:t xml:space="preserve">4 </w:t>
      </w:r>
      <w:r>
        <w:rPr>
          <w:rFonts w:ascii="Times New Roman" w:hAnsi="Times New Roman"/>
          <w:sz w:val="24"/>
          <w:szCs w:val="24"/>
        </w:rPr>
        <w:t>a </w:t>
      </w:r>
      <w:r w:rsidR="008F070E">
        <w:rPr>
          <w:rFonts w:ascii="Times New Roman" w:hAnsi="Times New Roman"/>
          <w:sz w:val="24"/>
          <w:szCs w:val="24"/>
        </w:rPr>
        <w:t>5</w:t>
      </w:r>
      <w:r>
        <w:rPr>
          <w:rFonts w:ascii="Times New Roman" w:hAnsi="Times New Roman"/>
          <w:sz w:val="24"/>
          <w:szCs w:val="24"/>
        </w:rPr>
        <w:t xml:space="preserve"> sa stanovuje lehota na zaslanie oznámení s informáciami na určenie dorovnávacej dane. Príslušný orgán Slovenskej republiky je povinný zaslať informácie do troch mesiacov od uplynutia lehoty na podanie oznámení podľa zákona č. 507/2023 Z. z. o dorovnávacej dani. V prípade, ak je oznámenie s informáciami na určenie dorovnávacej dane podané po lehote určenej v zákone č. 507/2023 Z. z. o dorovnávacej dani, príslušný orgán Slovenskej republiky zašle oznámené informácie do troch mesiacov od ich prijatia. </w:t>
      </w:r>
    </w:p>
    <w:p w14:paraId="1CBE4A42" w14:textId="77777777" w:rsidR="00226E4A" w:rsidRDefault="00226E4A" w:rsidP="00226E4A">
      <w:pPr>
        <w:spacing w:after="0" w:line="240" w:lineRule="auto"/>
        <w:jc w:val="both"/>
        <w:rPr>
          <w:rFonts w:ascii="Times New Roman" w:hAnsi="Times New Roman"/>
          <w:sz w:val="24"/>
          <w:szCs w:val="24"/>
        </w:rPr>
      </w:pPr>
    </w:p>
    <w:p w14:paraId="4B338058" w14:textId="77777777" w:rsidR="00226E4A" w:rsidRPr="008A5AA5" w:rsidRDefault="00226E4A" w:rsidP="00226E4A">
      <w:pPr>
        <w:spacing w:after="0" w:line="240" w:lineRule="auto"/>
        <w:jc w:val="both"/>
        <w:rPr>
          <w:rFonts w:ascii="Times New Roman" w:hAnsi="Times New Roman"/>
          <w:b/>
          <w:bCs/>
          <w:sz w:val="24"/>
          <w:szCs w:val="24"/>
        </w:rPr>
      </w:pPr>
      <w:r w:rsidRPr="008A5AA5">
        <w:rPr>
          <w:rFonts w:ascii="Times New Roman" w:hAnsi="Times New Roman"/>
          <w:b/>
          <w:bCs/>
          <w:sz w:val="24"/>
          <w:szCs w:val="24"/>
        </w:rPr>
        <w:t>§ 22</w:t>
      </w:r>
      <w:r>
        <w:rPr>
          <w:rFonts w:ascii="Times New Roman" w:hAnsi="Times New Roman"/>
          <w:b/>
          <w:bCs/>
          <w:sz w:val="24"/>
          <w:szCs w:val="24"/>
        </w:rPr>
        <w:t>s</w:t>
      </w:r>
    </w:p>
    <w:p w14:paraId="11CF9CEB"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 22s sa upravuje postup a spolupráca príslušného orgánu Slovenskej republiky s príslušnými orgánmi zúčastnených štátov pri oprave chýb a presadzovaní pravidiel </w:t>
      </w:r>
      <w:r w:rsidRPr="008A5AA5">
        <w:rPr>
          <w:rFonts w:ascii="Times New Roman" w:hAnsi="Times New Roman"/>
          <w:sz w:val="24"/>
          <w:szCs w:val="24"/>
        </w:rPr>
        <w:t>v súvislosti s oznámeniami s informáciami na určenie dorovnávacej dane</w:t>
      </w:r>
      <w:r>
        <w:rPr>
          <w:rFonts w:ascii="Times New Roman" w:hAnsi="Times New Roman"/>
          <w:sz w:val="24"/>
          <w:szCs w:val="24"/>
        </w:rPr>
        <w:t xml:space="preserve">. V odsekoch 1 až 5 je popísaný postup, keď príslušný orgán Slovenskej republiky žiada iný príslušný orgán o opravu chýb alebo zaslanie chýbajúcich informácií, aj situácia, keď je príslušný orgán požiadaný o opravu oznámených alebo chýbajúcich výmen zo strany iného príslušného orgánu. </w:t>
      </w:r>
    </w:p>
    <w:p w14:paraId="64C39AE4" w14:textId="77777777" w:rsidR="00226E4A" w:rsidRDefault="00226E4A" w:rsidP="00226E4A">
      <w:pPr>
        <w:spacing w:after="0" w:line="240" w:lineRule="auto"/>
        <w:jc w:val="both"/>
        <w:rPr>
          <w:rFonts w:ascii="Times New Roman" w:hAnsi="Times New Roman"/>
          <w:sz w:val="24"/>
          <w:szCs w:val="24"/>
        </w:rPr>
      </w:pPr>
    </w:p>
    <w:p w14:paraId="3F1A0D85" w14:textId="77777777" w:rsidR="00226E4A" w:rsidRPr="008146AB" w:rsidRDefault="00226E4A" w:rsidP="00226E4A">
      <w:pPr>
        <w:spacing w:after="0" w:line="240" w:lineRule="auto"/>
        <w:jc w:val="both"/>
        <w:rPr>
          <w:rFonts w:ascii="Times New Roman" w:hAnsi="Times New Roman"/>
          <w:b/>
          <w:bCs/>
          <w:sz w:val="24"/>
          <w:szCs w:val="24"/>
        </w:rPr>
      </w:pPr>
      <w:r w:rsidRPr="008146AB">
        <w:rPr>
          <w:rFonts w:ascii="Times New Roman" w:hAnsi="Times New Roman"/>
          <w:b/>
          <w:bCs/>
          <w:sz w:val="24"/>
          <w:szCs w:val="24"/>
        </w:rPr>
        <w:t>§ 22t</w:t>
      </w:r>
    </w:p>
    <w:p w14:paraId="65858859"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tomto paragrafe sú upravené opatrenia na zabezpečenie účinného vykonávania automatickej výmeny oznámení s informáciami na určenie dorovnávacej dane. </w:t>
      </w:r>
    </w:p>
    <w:p w14:paraId="4ECCA0CA" w14:textId="77777777" w:rsidR="00226E4A" w:rsidRDefault="00226E4A" w:rsidP="00226E4A">
      <w:pPr>
        <w:spacing w:after="0" w:line="240" w:lineRule="auto"/>
        <w:jc w:val="both"/>
        <w:rPr>
          <w:rFonts w:ascii="Times New Roman" w:hAnsi="Times New Roman"/>
          <w:sz w:val="24"/>
          <w:szCs w:val="24"/>
        </w:rPr>
      </w:pPr>
    </w:p>
    <w:p w14:paraId="1B4132C9"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V odseku 1 sa stanovuje, že základný subjekt, ktorý podáva oznámenie s informáciami na určenie dorovnávacej dane podľa zákona č. 507/2023 Z. z. o dorovnávacej dani, určí príslušné časti oznámenia (všeobecná časť, časti podľa jednotlivých štátov) a štáty, ktorým sa zašlú informácie v súlade s prístupom šírenia upraveného v § 22r ods. 1.</w:t>
      </w:r>
    </w:p>
    <w:p w14:paraId="2F4614D9" w14:textId="77777777" w:rsidR="00226E4A" w:rsidRDefault="00226E4A" w:rsidP="00226E4A">
      <w:pPr>
        <w:spacing w:after="0" w:line="240" w:lineRule="auto"/>
        <w:jc w:val="both"/>
        <w:rPr>
          <w:rFonts w:ascii="Times New Roman" w:hAnsi="Times New Roman"/>
          <w:sz w:val="24"/>
          <w:szCs w:val="24"/>
        </w:rPr>
      </w:pPr>
    </w:p>
    <w:p w14:paraId="2E9A9BC7"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V odseku 2 sa upravuje, že veľká vnútroštátna skupina, ktorej materský subjekt má priamy alebo nepriamy vlastnícky podiel v spoločnom podniku alebo v subjekte pridruženom k spoločnému podniku, na ktorý sa vzťahuje kvalifikovaná vnútroštátna dorovnávacia daň v inom štáte, ako je štát, v ktorom sa veľká vnútroštátna skupina nachádza, má využívať na oznamovanie informácií na určenie dorovnávacej dane štandardný vzor v súlade s príslušnými ustanoveniami zákona č. 507/2023 Z. z. o dorovnávacej dani. V tomto prípade sa pri automatickej výmene postupuje primerane podľa § 22r ods. 1 a § 22s.</w:t>
      </w:r>
    </w:p>
    <w:p w14:paraId="305D33FB" w14:textId="2BA6B92C" w:rsidR="00226E4A" w:rsidRPr="00226E4A" w:rsidRDefault="00226E4A" w:rsidP="00226E4A">
      <w:pPr>
        <w:spacing w:after="0" w:line="240" w:lineRule="auto"/>
        <w:jc w:val="both"/>
        <w:rPr>
          <w:rFonts w:ascii="Times New Roman" w:hAnsi="Times New Roman"/>
          <w:b/>
          <w:bCs/>
          <w:sz w:val="24"/>
          <w:szCs w:val="24"/>
        </w:rPr>
      </w:pPr>
      <w:r w:rsidRPr="00226E4A">
        <w:rPr>
          <w:rFonts w:ascii="Times New Roman" w:hAnsi="Times New Roman"/>
          <w:b/>
          <w:bCs/>
          <w:sz w:val="24"/>
          <w:szCs w:val="24"/>
        </w:rPr>
        <w:lastRenderedPageBreak/>
        <w:t xml:space="preserve">K bodu </w:t>
      </w:r>
      <w:r w:rsidR="008F070E">
        <w:rPr>
          <w:rFonts w:ascii="Times New Roman" w:hAnsi="Times New Roman"/>
          <w:b/>
          <w:bCs/>
          <w:sz w:val="24"/>
          <w:szCs w:val="24"/>
        </w:rPr>
        <w:t>5</w:t>
      </w:r>
      <w:r w:rsidR="008F070E" w:rsidRPr="00226E4A">
        <w:rPr>
          <w:rFonts w:ascii="Times New Roman" w:hAnsi="Times New Roman"/>
          <w:b/>
          <w:bCs/>
          <w:sz w:val="24"/>
          <w:szCs w:val="24"/>
        </w:rPr>
        <w:t xml:space="preserve"> </w:t>
      </w:r>
      <w:r w:rsidRPr="00226E4A">
        <w:rPr>
          <w:rFonts w:ascii="Times New Roman" w:hAnsi="Times New Roman"/>
          <w:b/>
          <w:bCs/>
          <w:sz w:val="24"/>
          <w:szCs w:val="24"/>
        </w:rPr>
        <w:t>- § 23 ods. 5</w:t>
      </w:r>
    </w:p>
    <w:p w14:paraId="029FF662" w14:textId="77777777" w:rsidR="00226E4A" w:rsidRDefault="00226E4A" w:rsidP="00226E4A">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hAnsi="Times New Roman"/>
          <w:sz w:val="24"/>
          <w:szCs w:val="24"/>
        </w:rPr>
        <w:t xml:space="preserve">V súvislosti s požiadavkou smernice (EÚ) 2025/872 sa dopĺňa ustanovenie, ktorým sa zabezpečuje uchovávanie záznamov o informáciách prijatých prostredníctvom všetkých druhov automatickej výmeny informácií minimálne na dobu 5 rokov a nie dlhšie ako 10 rokov po skončení oznamovaného obdobia, ktorého sa informácie týkajú. </w:t>
      </w:r>
      <w:r>
        <w:rPr>
          <w:rFonts w:ascii="Times New Roman" w:eastAsia="ArialNarrow" w:hAnsi="Times New Roman" w:cs="ArialNarrow"/>
          <w:kern w:val="1"/>
          <w:sz w:val="24"/>
          <w:szCs w:val="24"/>
          <w:lang w:eastAsia="ar-SA"/>
        </w:rPr>
        <w:t xml:space="preserve">Lehota uchovávania údajov je ohraničená na 10 rokov v súlade s daňovým poriadkom Slovenskej republiky a právom na vyrubenie dane pri uplatnení medzinárodných zmlúv. </w:t>
      </w:r>
    </w:p>
    <w:p w14:paraId="4DBBCB0B" w14:textId="77777777" w:rsidR="00226E4A" w:rsidRDefault="00226E4A" w:rsidP="00226E4A">
      <w:pPr>
        <w:spacing w:after="0" w:line="240" w:lineRule="auto"/>
        <w:jc w:val="both"/>
        <w:rPr>
          <w:rFonts w:ascii="Times New Roman" w:hAnsi="Times New Roman"/>
          <w:sz w:val="24"/>
          <w:szCs w:val="24"/>
        </w:rPr>
      </w:pPr>
    </w:p>
    <w:p w14:paraId="38693CBE" w14:textId="361A8AE0" w:rsidR="00226E4A" w:rsidRPr="00226E4A" w:rsidRDefault="00226E4A" w:rsidP="00226E4A">
      <w:pPr>
        <w:spacing w:after="0" w:line="240" w:lineRule="auto"/>
        <w:jc w:val="both"/>
        <w:rPr>
          <w:rFonts w:ascii="Times New Roman" w:hAnsi="Times New Roman"/>
          <w:b/>
          <w:bCs/>
          <w:sz w:val="24"/>
          <w:szCs w:val="24"/>
        </w:rPr>
      </w:pPr>
      <w:r w:rsidRPr="00226E4A">
        <w:rPr>
          <w:rFonts w:ascii="Times New Roman" w:hAnsi="Times New Roman"/>
          <w:b/>
          <w:bCs/>
          <w:sz w:val="24"/>
          <w:szCs w:val="24"/>
        </w:rPr>
        <w:t xml:space="preserve">K bodu </w:t>
      </w:r>
      <w:r w:rsidR="008F070E">
        <w:rPr>
          <w:rFonts w:ascii="Times New Roman" w:hAnsi="Times New Roman"/>
          <w:b/>
          <w:bCs/>
          <w:sz w:val="24"/>
          <w:szCs w:val="24"/>
        </w:rPr>
        <w:t>6</w:t>
      </w:r>
      <w:r w:rsidR="008F070E" w:rsidRPr="00226E4A">
        <w:rPr>
          <w:rFonts w:ascii="Times New Roman" w:hAnsi="Times New Roman"/>
          <w:b/>
          <w:bCs/>
          <w:sz w:val="24"/>
          <w:szCs w:val="24"/>
        </w:rPr>
        <w:t xml:space="preserve"> </w:t>
      </w:r>
      <w:r w:rsidRPr="00226E4A">
        <w:rPr>
          <w:rFonts w:ascii="Times New Roman" w:hAnsi="Times New Roman"/>
          <w:b/>
          <w:bCs/>
          <w:sz w:val="24"/>
          <w:szCs w:val="24"/>
        </w:rPr>
        <w:t>- § 24da</w:t>
      </w:r>
    </w:p>
    <w:p w14:paraId="384C040A"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V odseku 1 sa v súlade so smernicou (EÚ) 2025/872 stanovuje prvé oznamované účtovné obdobie, za ktoré sa informácie oznamujú. Prvým oznamovaným účtovným obdobím je účtovné obdobie začínajúce 31. decembra 2023.</w:t>
      </w:r>
    </w:p>
    <w:p w14:paraId="5743C441" w14:textId="77777777" w:rsidR="00226E4A" w:rsidRDefault="00226E4A" w:rsidP="00226E4A">
      <w:pPr>
        <w:spacing w:after="0" w:line="240" w:lineRule="auto"/>
        <w:jc w:val="both"/>
        <w:rPr>
          <w:rFonts w:ascii="Times New Roman" w:hAnsi="Times New Roman"/>
          <w:sz w:val="24"/>
          <w:szCs w:val="24"/>
        </w:rPr>
      </w:pPr>
    </w:p>
    <w:p w14:paraId="5DCCDC89" w14:textId="77777777" w:rsidR="00226E4A" w:rsidRDefault="00226E4A" w:rsidP="00226E4A">
      <w:pPr>
        <w:spacing w:after="0" w:line="240" w:lineRule="auto"/>
        <w:jc w:val="both"/>
        <w:rPr>
          <w:rFonts w:ascii="Times New Roman" w:hAnsi="Times New Roman"/>
          <w:sz w:val="24"/>
          <w:szCs w:val="24"/>
        </w:rPr>
      </w:pPr>
      <w:r>
        <w:rPr>
          <w:rFonts w:ascii="Times New Roman" w:hAnsi="Times New Roman"/>
          <w:sz w:val="24"/>
          <w:szCs w:val="24"/>
        </w:rPr>
        <w:t xml:space="preserve">V odseku 2 sa stanovuje lehota, v ktorej má príslušný orgán Slovenskej republiky zaslať informácie z oznámení na určenie dorovnávacej dane podľa § 22r ods. 1. za prvé oznamované účtovné obdobie. V zmysle požiadaviek smernice príslušný orgán Slovenskej republiky prvýkrát tieto informácie oznámi do 6 mesiacov po lehote na podanie informácií (do 31. decembra 2026), najskôr však 1. decembra 2026. </w:t>
      </w:r>
    </w:p>
    <w:p w14:paraId="135C2CA9" w14:textId="77777777" w:rsidR="00226E4A" w:rsidRDefault="00226E4A" w:rsidP="00226E4A">
      <w:pPr>
        <w:spacing w:after="0" w:line="240" w:lineRule="auto"/>
        <w:jc w:val="both"/>
        <w:rPr>
          <w:rFonts w:ascii="Times New Roman" w:hAnsi="Times New Roman"/>
          <w:sz w:val="24"/>
          <w:szCs w:val="24"/>
        </w:rPr>
      </w:pPr>
    </w:p>
    <w:p w14:paraId="74173E05" w14:textId="334E8E90" w:rsidR="00226E4A" w:rsidRPr="00226E4A" w:rsidRDefault="00226E4A" w:rsidP="00226E4A">
      <w:pPr>
        <w:spacing w:after="0" w:line="240" w:lineRule="auto"/>
        <w:jc w:val="both"/>
        <w:rPr>
          <w:rFonts w:ascii="Times New Roman" w:hAnsi="Times New Roman"/>
          <w:b/>
          <w:bCs/>
          <w:sz w:val="24"/>
          <w:szCs w:val="24"/>
        </w:rPr>
      </w:pPr>
      <w:r w:rsidRPr="00226E4A">
        <w:rPr>
          <w:rFonts w:ascii="Times New Roman" w:hAnsi="Times New Roman"/>
          <w:b/>
          <w:bCs/>
          <w:sz w:val="24"/>
          <w:szCs w:val="24"/>
        </w:rPr>
        <w:t xml:space="preserve">K bodu </w:t>
      </w:r>
      <w:r w:rsidR="008F070E">
        <w:rPr>
          <w:rFonts w:ascii="Times New Roman" w:hAnsi="Times New Roman"/>
          <w:b/>
          <w:bCs/>
          <w:sz w:val="24"/>
          <w:szCs w:val="24"/>
        </w:rPr>
        <w:t>7</w:t>
      </w:r>
      <w:r w:rsidR="008F070E" w:rsidRPr="00226E4A">
        <w:rPr>
          <w:rFonts w:ascii="Times New Roman" w:hAnsi="Times New Roman"/>
          <w:b/>
          <w:bCs/>
          <w:sz w:val="24"/>
          <w:szCs w:val="24"/>
        </w:rPr>
        <w:t xml:space="preserve"> </w:t>
      </w:r>
      <w:r w:rsidRPr="00226E4A">
        <w:rPr>
          <w:rFonts w:ascii="Times New Roman" w:hAnsi="Times New Roman"/>
          <w:b/>
          <w:bCs/>
          <w:sz w:val="24"/>
          <w:szCs w:val="24"/>
        </w:rPr>
        <w:t>– Príloha č. 2</w:t>
      </w:r>
    </w:p>
    <w:p w14:paraId="3AB34319" w14:textId="77777777" w:rsidR="00226E4A" w:rsidRDefault="00226E4A" w:rsidP="00226E4A">
      <w:pPr>
        <w:suppressAutoHyphens/>
        <w:autoSpaceDE w:val="0"/>
        <w:spacing w:after="0" w:line="240" w:lineRule="auto"/>
        <w:jc w:val="both"/>
        <w:rPr>
          <w:rFonts w:ascii="Times New Roman" w:eastAsia="ArialNarrow" w:hAnsi="Times New Roman" w:cs="ArialNarrow"/>
          <w:kern w:val="1"/>
          <w:sz w:val="24"/>
          <w:szCs w:val="24"/>
          <w:lang w:eastAsia="ar-SA"/>
        </w:rPr>
      </w:pPr>
      <w:r>
        <w:rPr>
          <w:rFonts w:ascii="Times New Roman" w:eastAsia="ArialNarrow" w:hAnsi="Times New Roman" w:cs="ArialNarrow"/>
          <w:kern w:val="1"/>
          <w:sz w:val="24"/>
          <w:szCs w:val="24"/>
          <w:lang w:eastAsia="ar-SA"/>
        </w:rPr>
        <w:t xml:space="preserve">Dopĺňa sa zoznam preberaných právnych aktov EÚ o smernicu (EÚ) 2025/872. </w:t>
      </w:r>
    </w:p>
    <w:p w14:paraId="0A21E489" w14:textId="77777777" w:rsidR="00226E4A" w:rsidRDefault="00226E4A" w:rsidP="00226E4A">
      <w:pPr>
        <w:spacing w:after="0" w:line="240" w:lineRule="auto"/>
        <w:jc w:val="both"/>
        <w:rPr>
          <w:rFonts w:ascii="Times New Roman" w:hAnsi="Times New Roman"/>
          <w:sz w:val="24"/>
          <w:szCs w:val="24"/>
        </w:rPr>
      </w:pPr>
    </w:p>
    <w:p w14:paraId="51491610" w14:textId="77777777" w:rsidR="00226E4A" w:rsidRPr="00FD6D26" w:rsidRDefault="00226E4A" w:rsidP="00226E4A">
      <w:pPr>
        <w:spacing w:after="0" w:line="240" w:lineRule="auto"/>
        <w:jc w:val="both"/>
        <w:rPr>
          <w:rFonts w:ascii="Times New Roman" w:hAnsi="Times New Roman"/>
          <w:b/>
          <w:bCs/>
          <w:sz w:val="24"/>
          <w:szCs w:val="24"/>
        </w:rPr>
      </w:pPr>
      <w:r w:rsidRPr="00FD6D26">
        <w:rPr>
          <w:rFonts w:ascii="Times New Roman" w:hAnsi="Times New Roman"/>
          <w:b/>
          <w:bCs/>
          <w:sz w:val="24"/>
          <w:szCs w:val="24"/>
        </w:rPr>
        <w:t>K čl. III</w:t>
      </w:r>
    </w:p>
    <w:p w14:paraId="7BE049C9" w14:textId="77777777" w:rsidR="00226E4A" w:rsidRPr="00E205D1" w:rsidRDefault="00226E4A" w:rsidP="00226E4A">
      <w:pPr>
        <w:spacing w:after="0" w:line="240" w:lineRule="auto"/>
        <w:jc w:val="both"/>
        <w:rPr>
          <w:rFonts w:ascii="Times New Roman" w:hAnsi="Times New Roman"/>
          <w:sz w:val="24"/>
          <w:szCs w:val="24"/>
        </w:rPr>
      </w:pPr>
      <w:r>
        <w:rPr>
          <w:rFonts w:ascii="Times New Roman" w:eastAsia="MS Mincho" w:hAnsi="Times New Roman" w:cs="Times New Roman"/>
          <w:kern w:val="1"/>
          <w:sz w:val="24"/>
          <w:szCs w:val="24"/>
          <w:lang w:eastAsia="ar-SA"/>
        </w:rPr>
        <w:t xml:space="preserve">Upravuje sa účinnosť zákona s ohľadom na požiadavky smernice (EÚ) 2025/872. </w:t>
      </w:r>
    </w:p>
    <w:p w14:paraId="7E56794C" w14:textId="77777777" w:rsidR="00412915" w:rsidRPr="00B05E60" w:rsidRDefault="00412915" w:rsidP="000D6ACF">
      <w:pPr>
        <w:spacing w:after="60" w:line="240" w:lineRule="auto"/>
        <w:jc w:val="both"/>
        <w:rPr>
          <w:rFonts w:ascii="Times New Roman" w:hAnsi="Times New Roman" w:cs="Times New Roman"/>
          <w:sz w:val="24"/>
          <w:szCs w:val="24"/>
        </w:rPr>
      </w:pPr>
    </w:p>
    <w:sectPr w:rsidR="00412915" w:rsidRPr="00B05E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E843" w14:textId="77777777" w:rsidR="00E672EE" w:rsidRDefault="00E672EE" w:rsidP="00BD4C58">
      <w:pPr>
        <w:spacing w:after="0" w:line="240" w:lineRule="auto"/>
      </w:pPr>
      <w:r>
        <w:separator/>
      </w:r>
    </w:p>
  </w:endnote>
  <w:endnote w:type="continuationSeparator" w:id="0">
    <w:p w14:paraId="035DD8AB" w14:textId="77777777" w:rsidR="00E672EE" w:rsidRDefault="00E672EE" w:rsidP="00BD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Narrow">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0222385"/>
      <w:docPartObj>
        <w:docPartGallery w:val="Page Numbers (Bottom of Page)"/>
        <w:docPartUnique/>
      </w:docPartObj>
    </w:sdtPr>
    <w:sdtEndPr>
      <w:rPr>
        <w:sz w:val="24"/>
        <w:szCs w:val="24"/>
      </w:rPr>
    </w:sdtEndPr>
    <w:sdtContent>
      <w:p w14:paraId="3740951A" w14:textId="77777777" w:rsidR="00D84ECD" w:rsidRPr="0099012B" w:rsidRDefault="00D84ECD" w:rsidP="0099012B">
        <w:pPr>
          <w:pStyle w:val="Pta"/>
          <w:jc w:val="center"/>
          <w:rPr>
            <w:rFonts w:ascii="Times New Roman" w:hAnsi="Times New Roman" w:cs="Times New Roman"/>
            <w:sz w:val="24"/>
            <w:szCs w:val="24"/>
          </w:rPr>
        </w:pPr>
        <w:r w:rsidRPr="0099012B">
          <w:rPr>
            <w:rFonts w:ascii="Times New Roman" w:hAnsi="Times New Roman" w:cs="Times New Roman"/>
            <w:sz w:val="24"/>
            <w:szCs w:val="24"/>
          </w:rPr>
          <w:fldChar w:fldCharType="begin"/>
        </w:r>
        <w:r w:rsidRPr="0099012B">
          <w:rPr>
            <w:rFonts w:ascii="Times New Roman" w:hAnsi="Times New Roman" w:cs="Times New Roman"/>
            <w:sz w:val="24"/>
            <w:szCs w:val="24"/>
          </w:rPr>
          <w:instrText>PAGE   \* MERGEFORMAT</w:instrText>
        </w:r>
        <w:r w:rsidRPr="0099012B">
          <w:rPr>
            <w:rFonts w:ascii="Times New Roman" w:hAnsi="Times New Roman" w:cs="Times New Roman"/>
            <w:sz w:val="24"/>
            <w:szCs w:val="24"/>
          </w:rPr>
          <w:fldChar w:fldCharType="separate"/>
        </w:r>
        <w:r w:rsidR="00C036FC">
          <w:rPr>
            <w:rFonts w:ascii="Times New Roman" w:hAnsi="Times New Roman" w:cs="Times New Roman"/>
            <w:noProof/>
            <w:sz w:val="24"/>
            <w:szCs w:val="24"/>
          </w:rPr>
          <w:t>14</w:t>
        </w:r>
        <w:r w:rsidRPr="0099012B">
          <w:rPr>
            <w:rFonts w:ascii="Times New Roman" w:hAnsi="Times New Roman" w:cs="Times New Roman"/>
            <w:sz w:val="24"/>
            <w:szCs w:val="24"/>
          </w:rPr>
          <w:fldChar w:fldCharType="end"/>
        </w:r>
      </w:p>
    </w:sdtContent>
  </w:sdt>
  <w:p w14:paraId="43A4C9E2" w14:textId="77777777" w:rsidR="00D84ECD" w:rsidRDefault="00D84E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BC75" w14:textId="77777777" w:rsidR="00E672EE" w:rsidRDefault="00E672EE" w:rsidP="00BD4C58">
      <w:pPr>
        <w:spacing w:after="0" w:line="240" w:lineRule="auto"/>
      </w:pPr>
      <w:r>
        <w:separator/>
      </w:r>
    </w:p>
  </w:footnote>
  <w:footnote w:type="continuationSeparator" w:id="0">
    <w:p w14:paraId="58058BAB" w14:textId="77777777" w:rsidR="00E672EE" w:rsidRDefault="00E672EE" w:rsidP="00BD4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496"/>
    <w:multiLevelType w:val="hybridMultilevel"/>
    <w:tmpl w:val="D99A8492"/>
    <w:lvl w:ilvl="0" w:tplc="FAFAEFA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D918DA"/>
    <w:multiLevelType w:val="hybridMultilevel"/>
    <w:tmpl w:val="55B441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74DDA"/>
    <w:multiLevelType w:val="hybridMultilevel"/>
    <w:tmpl w:val="046CF762"/>
    <w:lvl w:ilvl="0" w:tplc="738676C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E0CE4"/>
    <w:multiLevelType w:val="hybridMultilevel"/>
    <w:tmpl w:val="6E288D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DB180F"/>
    <w:multiLevelType w:val="hybridMultilevel"/>
    <w:tmpl w:val="47503A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5E79E6"/>
    <w:multiLevelType w:val="hybridMultilevel"/>
    <w:tmpl w:val="23EEC38C"/>
    <w:lvl w:ilvl="0" w:tplc="581A5EEE">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1A5B90"/>
    <w:multiLevelType w:val="hybridMultilevel"/>
    <w:tmpl w:val="D4FC412A"/>
    <w:lvl w:ilvl="0" w:tplc="EB04C1B2">
      <w:start w:val="1"/>
      <w:numFmt w:val="bullet"/>
      <w:lvlText w:val="‐"/>
      <w:lvlJc w:val="left"/>
      <w:pPr>
        <w:ind w:left="720" w:hanging="360"/>
      </w:pPr>
      <w:rPr>
        <w:rFonts w:ascii="Times New Roman" w:hAnsi="Times New Roman" w:cs="Times New Roman" w:hint="default"/>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3B153DF"/>
    <w:multiLevelType w:val="hybridMultilevel"/>
    <w:tmpl w:val="D0F60D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004547"/>
    <w:multiLevelType w:val="hybridMultilevel"/>
    <w:tmpl w:val="FB883D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6418A7"/>
    <w:multiLevelType w:val="hybridMultilevel"/>
    <w:tmpl w:val="E646B5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4C489B"/>
    <w:multiLevelType w:val="hybridMultilevel"/>
    <w:tmpl w:val="49A82F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C50CD5"/>
    <w:multiLevelType w:val="hybridMultilevel"/>
    <w:tmpl w:val="016E3CDA"/>
    <w:lvl w:ilvl="0" w:tplc="B7B64D12">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10316A2"/>
    <w:multiLevelType w:val="hybridMultilevel"/>
    <w:tmpl w:val="0CE292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747FB2"/>
    <w:multiLevelType w:val="hybridMultilevel"/>
    <w:tmpl w:val="47C48A24"/>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4" w15:restartNumberingAfterBreak="0">
    <w:nsid w:val="64E60FC6"/>
    <w:multiLevelType w:val="hybridMultilevel"/>
    <w:tmpl w:val="97DA1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B6128C8"/>
    <w:multiLevelType w:val="hybridMultilevel"/>
    <w:tmpl w:val="9134E6C6"/>
    <w:lvl w:ilvl="0" w:tplc="EB04C1B2">
      <w:start w:val="1"/>
      <w:numFmt w:val="bullet"/>
      <w:lvlText w:val="‐"/>
      <w:lvlJc w:val="left"/>
      <w:pPr>
        <w:ind w:left="720" w:hanging="360"/>
      </w:pPr>
      <w:rPr>
        <w:rFonts w:ascii="Times New Roman" w:hAnsi="Times New Roman" w:cs="Times New Roman"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35D0697"/>
    <w:multiLevelType w:val="hybridMultilevel"/>
    <w:tmpl w:val="09649B34"/>
    <w:lvl w:ilvl="0" w:tplc="F78C7B98">
      <w:start w:val="11"/>
      <w:numFmt w:val="decimal"/>
      <w:lvlText w:val="(%1)"/>
      <w:lvlJc w:val="left"/>
      <w:pPr>
        <w:ind w:left="17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6E9153C"/>
    <w:multiLevelType w:val="hybridMultilevel"/>
    <w:tmpl w:val="908CC558"/>
    <w:lvl w:ilvl="0" w:tplc="5D5AE1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E22AB4"/>
    <w:multiLevelType w:val="hybridMultilevel"/>
    <w:tmpl w:val="2BA23ADA"/>
    <w:lvl w:ilvl="0" w:tplc="A922186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39743982">
    <w:abstractNumId w:val="12"/>
  </w:num>
  <w:num w:numId="2" w16cid:durableId="1461070358">
    <w:abstractNumId w:val="18"/>
  </w:num>
  <w:num w:numId="3" w16cid:durableId="1147279273">
    <w:abstractNumId w:val="9"/>
  </w:num>
  <w:num w:numId="4" w16cid:durableId="106435107">
    <w:abstractNumId w:val="1"/>
  </w:num>
  <w:num w:numId="5" w16cid:durableId="1987313739">
    <w:abstractNumId w:val="0"/>
  </w:num>
  <w:num w:numId="6" w16cid:durableId="1949846816">
    <w:abstractNumId w:val="6"/>
  </w:num>
  <w:num w:numId="7" w16cid:durableId="1265766587">
    <w:abstractNumId w:val="13"/>
  </w:num>
  <w:num w:numId="8" w16cid:durableId="582642912">
    <w:abstractNumId w:val="14"/>
  </w:num>
  <w:num w:numId="9" w16cid:durableId="846403028">
    <w:abstractNumId w:val="8"/>
  </w:num>
  <w:num w:numId="10" w16cid:durableId="1999334975">
    <w:abstractNumId w:val="5"/>
  </w:num>
  <w:num w:numId="11" w16cid:durableId="1658456158">
    <w:abstractNumId w:val="4"/>
  </w:num>
  <w:num w:numId="12" w16cid:durableId="1398626480">
    <w:abstractNumId w:val="10"/>
  </w:num>
  <w:num w:numId="13" w16cid:durableId="1600024286">
    <w:abstractNumId w:val="3"/>
  </w:num>
  <w:num w:numId="14" w16cid:durableId="1932425850">
    <w:abstractNumId w:val="2"/>
  </w:num>
  <w:num w:numId="15" w16cid:durableId="182132779">
    <w:abstractNumId w:val="15"/>
  </w:num>
  <w:num w:numId="16" w16cid:durableId="1388408061">
    <w:abstractNumId w:val="7"/>
  </w:num>
  <w:num w:numId="17" w16cid:durableId="993800337">
    <w:abstractNumId w:val="17"/>
  </w:num>
  <w:num w:numId="18" w16cid:durableId="807745385">
    <w:abstractNumId w:val="16"/>
  </w:num>
  <w:num w:numId="19" w16cid:durableId="8927358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15"/>
    <w:rsid w:val="000046B7"/>
    <w:rsid w:val="000137B8"/>
    <w:rsid w:val="00015B3C"/>
    <w:rsid w:val="000207E4"/>
    <w:rsid w:val="000223AD"/>
    <w:rsid w:val="00025C32"/>
    <w:rsid w:val="00040222"/>
    <w:rsid w:val="00040C91"/>
    <w:rsid w:val="0004361C"/>
    <w:rsid w:val="00052353"/>
    <w:rsid w:val="000561C6"/>
    <w:rsid w:val="00062D40"/>
    <w:rsid w:val="00064337"/>
    <w:rsid w:val="0008263A"/>
    <w:rsid w:val="00092D68"/>
    <w:rsid w:val="00097C12"/>
    <w:rsid w:val="000B45CE"/>
    <w:rsid w:val="000B6098"/>
    <w:rsid w:val="000C0953"/>
    <w:rsid w:val="000C2549"/>
    <w:rsid w:val="000C4852"/>
    <w:rsid w:val="000D1539"/>
    <w:rsid w:val="000D1B22"/>
    <w:rsid w:val="000D37C2"/>
    <w:rsid w:val="000D3F19"/>
    <w:rsid w:val="000D54C8"/>
    <w:rsid w:val="000D5984"/>
    <w:rsid w:val="000D6688"/>
    <w:rsid w:val="000D6ACF"/>
    <w:rsid w:val="000E7B99"/>
    <w:rsid w:val="000F6CE0"/>
    <w:rsid w:val="0010319D"/>
    <w:rsid w:val="001035C8"/>
    <w:rsid w:val="0010621E"/>
    <w:rsid w:val="00120D46"/>
    <w:rsid w:val="00123A54"/>
    <w:rsid w:val="00133953"/>
    <w:rsid w:val="001464D5"/>
    <w:rsid w:val="00153EA6"/>
    <w:rsid w:val="00155FC0"/>
    <w:rsid w:val="0016208C"/>
    <w:rsid w:val="00162205"/>
    <w:rsid w:val="00166BE9"/>
    <w:rsid w:val="00170031"/>
    <w:rsid w:val="001712AB"/>
    <w:rsid w:val="001820B8"/>
    <w:rsid w:val="001844E2"/>
    <w:rsid w:val="00190C17"/>
    <w:rsid w:val="0019102A"/>
    <w:rsid w:val="0019630A"/>
    <w:rsid w:val="00196469"/>
    <w:rsid w:val="00196ACE"/>
    <w:rsid w:val="001A2810"/>
    <w:rsid w:val="001A3EC9"/>
    <w:rsid w:val="001A59CC"/>
    <w:rsid w:val="001A5EC6"/>
    <w:rsid w:val="001A7724"/>
    <w:rsid w:val="001B6AA3"/>
    <w:rsid w:val="001C752B"/>
    <w:rsid w:val="001E093F"/>
    <w:rsid w:val="001E1606"/>
    <w:rsid w:val="001F4D1E"/>
    <w:rsid w:val="001F5A84"/>
    <w:rsid w:val="0020010E"/>
    <w:rsid w:val="002020FF"/>
    <w:rsid w:val="00202771"/>
    <w:rsid w:val="002065A6"/>
    <w:rsid w:val="002106A4"/>
    <w:rsid w:val="00214988"/>
    <w:rsid w:val="00223342"/>
    <w:rsid w:val="002256A2"/>
    <w:rsid w:val="00225814"/>
    <w:rsid w:val="00226E4A"/>
    <w:rsid w:val="00234EC1"/>
    <w:rsid w:val="002520AC"/>
    <w:rsid w:val="00257202"/>
    <w:rsid w:val="002603CF"/>
    <w:rsid w:val="00261593"/>
    <w:rsid w:val="00262111"/>
    <w:rsid w:val="002669A2"/>
    <w:rsid w:val="0028332C"/>
    <w:rsid w:val="0029647C"/>
    <w:rsid w:val="002979F6"/>
    <w:rsid w:val="002A1853"/>
    <w:rsid w:val="002A26BB"/>
    <w:rsid w:val="002B2609"/>
    <w:rsid w:val="002B2BC7"/>
    <w:rsid w:val="002B6534"/>
    <w:rsid w:val="002C44E5"/>
    <w:rsid w:val="002C653F"/>
    <w:rsid w:val="002E53C9"/>
    <w:rsid w:val="002F1C9C"/>
    <w:rsid w:val="003057C6"/>
    <w:rsid w:val="00313A85"/>
    <w:rsid w:val="003156C3"/>
    <w:rsid w:val="00322259"/>
    <w:rsid w:val="00354725"/>
    <w:rsid w:val="00357521"/>
    <w:rsid w:val="00363A32"/>
    <w:rsid w:val="003719B1"/>
    <w:rsid w:val="00372155"/>
    <w:rsid w:val="0037262A"/>
    <w:rsid w:val="0037664B"/>
    <w:rsid w:val="003768B8"/>
    <w:rsid w:val="00384329"/>
    <w:rsid w:val="003864C6"/>
    <w:rsid w:val="003A6855"/>
    <w:rsid w:val="003A73A4"/>
    <w:rsid w:val="003B000A"/>
    <w:rsid w:val="003B62F0"/>
    <w:rsid w:val="003D5B9E"/>
    <w:rsid w:val="003E2FF2"/>
    <w:rsid w:val="003E401B"/>
    <w:rsid w:val="003E67BC"/>
    <w:rsid w:val="003F2776"/>
    <w:rsid w:val="003F315B"/>
    <w:rsid w:val="003F496F"/>
    <w:rsid w:val="003F62DF"/>
    <w:rsid w:val="00402A08"/>
    <w:rsid w:val="00412915"/>
    <w:rsid w:val="00417572"/>
    <w:rsid w:val="00430141"/>
    <w:rsid w:val="00431840"/>
    <w:rsid w:val="00433500"/>
    <w:rsid w:val="00437637"/>
    <w:rsid w:val="004464FC"/>
    <w:rsid w:val="00446ADF"/>
    <w:rsid w:val="00453CE3"/>
    <w:rsid w:val="00454ECC"/>
    <w:rsid w:val="00455BDC"/>
    <w:rsid w:val="00466036"/>
    <w:rsid w:val="00482665"/>
    <w:rsid w:val="004865AA"/>
    <w:rsid w:val="004905E8"/>
    <w:rsid w:val="00490A7F"/>
    <w:rsid w:val="004B1438"/>
    <w:rsid w:val="004B17F4"/>
    <w:rsid w:val="004B294A"/>
    <w:rsid w:val="004B47D7"/>
    <w:rsid w:val="004B6078"/>
    <w:rsid w:val="004B6CBB"/>
    <w:rsid w:val="004D042B"/>
    <w:rsid w:val="004D5968"/>
    <w:rsid w:val="004D7F97"/>
    <w:rsid w:val="004E2111"/>
    <w:rsid w:val="004E3D30"/>
    <w:rsid w:val="004E64F1"/>
    <w:rsid w:val="004F3765"/>
    <w:rsid w:val="00500F1D"/>
    <w:rsid w:val="00506DDE"/>
    <w:rsid w:val="005132B9"/>
    <w:rsid w:val="005133E6"/>
    <w:rsid w:val="00517B43"/>
    <w:rsid w:val="00520B28"/>
    <w:rsid w:val="00551FF4"/>
    <w:rsid w:val="0056308A"/>
    <w:rsid w:val="00563680"/>
    <w:rsid w:val="0056539D"/>
    <w:rsid w:val="00567C9E"/>
    <w:rsid w:val="0057048A"/>
    <w:rsid w:val="00575499"/>
    <w:rsid w:val="00575B91"/>
    <w:rsid w:val="005830F9"/>
    <w:rsid w:val="00586D01"/>
    <w:rsid w:val="00587E6D"/>
    <w:rsid w:val="00590332"/>
    <w:rsid w:val="00596AF0"/>
    <w:rsid w:val="005A1F88"/>
    <w:rsid w:val="005B49ED"/>
    <w:rsid w:val="005B6FFE"/>
    <w:rsid w:val="005B7054"/>
    <w:rsid w:val="005C233B"/>
    <w:rsid w:val="005C3881"/>
    <w:rsid w:val="005C43A5"/>
    <w:rsid w:val="005D2B15"/>
    <w:rsid w:val="005E1836"/>
    <w:rsid w:val="005E2618"/>
    <w:rsid w:val="005E522A"/>
    <w:rsid w:val="005E7660"/>
    <w:rsid w:val="005F15F9"/>
    <w:rsid w:val="006030B0"/>
    <w:rsid w:val="0060515F"/>
    <w:rsid w:val="00607C13"/>
    <w:rsid w:val="006106F7"/>
    <w:rsid w:val="00614114"/>
    <w:rsid w:val="00622805"/>
    <w:rsid w:val="006354C9"/>
    <w:rsid w:val="00641C67"/>
    <w:rsid w:val="0064737C"/>
    <w:rsid w:val="006505F7"/>
    <w:rsid w:val="0066272A"/>
    <w:rsid w:val="00664061"/>
    <w:rsid w:val="00665871"/>
    <w:rsid w:val="00667134"/>
    <w:rsid w:val="00671C10"/>
    <w:rsid w:val="00675CD6"/>
    <w:rsid w:val="00682AB1"/>
    <w:rsid w:val="00683803"/>
    <w:rsid w:val="006869AF"/>
    <w:rsid w:val="0069319C"/>
    <w:rsid w:val="006A1620"/>
    <w:rsid w:val="006A2BC4"/>
    <w:rsid w:val="006A3E54"/>
    <w:rsid w:val="006A5D92"/>
    <w:rsid w:val="006C4A47"/>
    <w:rsid w:val="006C4AC3"/>
    <w:rsid w:val="006C59CF"/>
    <w:rsid w:val="006D2A87"/>
    <w:rsid w:val="006D39A7"/>
    <w:rsid w:val="006D764B"/>
    <w:rsid w:val="006F6323"/>
    <w:rsid w:val="006F7F6E"/>
    <w:rsid w:val="007013C3"/>
    <w:rsid w:val="00702326"/>
    <w:rsid w:val="007101C6"/>
    <w:rsid w:val="00713F9B"/>
    <w:rsid w:val="00720D76"/>
    <w:rsid w:val="00723743"/>
    <w:rsid w:val="007365F5"/>
    <w:rsid w:val="00743D33"/>
    <w:rsid w:val="00751FE4"/>
    <w:rsid w:val="00753E4A"/>
    <w:rsid w:val="00781AA4"/>
    <w:rsid w:val="007835CB"/>
    <w:rsid w:val="00784414"/>
    <w:rsid w:val="007844B0"/>
    <w:rsid w:val="00785299"/>
    <w:rsid w:val="0079436D"/>
    <w:rsid w:val="00796B7B"/>
    <w:rsid w:val="007A04CD"/>
    <w:rsid w:val="007A5414"/>
    <w:rsid w:val="007A6963"/>
    <w:rsid w:val="007A746A"/>
    <w:rsid w:val="007B3BF8"/>
    <w:rsid w:val="007B5202"/>
    <w:rsid w:val="007B7A5F"/>
    <w:rsid w:val="007C0691"/>
    <w:rsid w:val="007D166D"/>
    <w:rsid w:val="007D6FEC"/>
    <w:rsid w:val="007E113E"/>
    <w:rsid w:val="007E43BA"/>
    <w:rsid w:val="007F2B90"/>
    <w:rsid w:val="007F6CDC"/>
    <w:rsid w:val="00802B49"/>
    <w:rsid w:val="00802B8B"/>
    <w:rsid w:val="00804B3C"/>
    <w:rsid w:val="0080651B"/>
    <w:rsid w:val="0082152A"/>
    <w:rsid w:val="00826416"/>
    <w:rsid w:val="00831582"/>
    <w:rsid w:val="008323F1"/>
    <w:rsid w:val="008414AF"/>
    <w:rsid w:val="00846E80"/>
    <w:rsid w:val="008550FC"/>
    <w:rsid w:val="00863663"/>
    <w:rsid w:val="00867C92"/>
    <w:rsid w:val="0087598D"/>
    <w:rsid w:val="00880F47"/>
    <w:rsid w:val="008851E1"/>
    <w:rsid w:val="00886A4A"/>
    <w:rsid w:val="008A242F"/>
    <w:rsid w:val="008A33A9"/>
    <w:rsid w:val="008A5999"/>
    <w:rsid w:val="008A73D8"/>
    <w:rsid w:val="008B0194"/>
    <w:rsid w:val="008B5086"/>
    <w:rsid w:val="008B768C"/>
    <w:rsid w:val="008B7814"/>
    <w:rsid w:val="008B7DBD"/>
    <w:rsid w:val="008C5BB1"/>
    <w:rsid w:val="008D043F"/>
    <w:rsid w:val="008D12A8"/>
    <w:rsid w:val="008D1E90"/>
    <w:rsid w:val="008E4705"/>
    <w:rsid w:val="008F070E"/>
    <w:rsid w:val="008F280C"/>
    <w:rsid w:val="008F4ECF"/>
    <w:rsid w:val="008F5981"/>
    <w:rsid w:val="008F6694"/>
    <w:rsid w:val="009013B2"/>
    <w:rsid w:val="0090345C"/>
    <w:rsid w:val="0090399E"/>
    <w:rsid w:val="0090421D"/>
    <w:rsid w:val="00904781"/>
    <w:rsid w:val="00914867"/>
    <w:rsid w:val="00915FE0"/>
    <w:rsid w:val="00916B70"/>
    <w:rsid w:val="0092364E"/>
    <w:rsid w:val="009277FD"/>
    <w:rsid w:val="00934C31"/>
    <w:rsid w:val="00937A6E"/>
    <w:rsid w:val="00937FC8"/>
    <w:rsid w:val="00940AC3"/>
    <w:rsid w:val="00944747"/>
    <w:rsid w:val="00955A4B"/>
    <w:rsid w:val="0096572C"/>
    <w:rsid w:val="009745B4"/>
    <w:rsid w:val="0097793C"/>
    <w:rsid w:val="0099012B"/>
    <w:rsid w:val="009A0BB9"/>
    <w:rsid w:val="009A25F4"/>
    <w:rsid w:val="009A7113"/>
    <w:rsid w:val="009A7222"/>
    <w:rsid w:val="009B0F61"/>
    <w:rsid w:val="009B2AA1"/>
    <w:rsid w:val="009C0FAE"/>
    <w:rsid w:val="009D1B6F"/>
    <w:rsid w:val="009D2DE4"/>
    <w:rsid w:val="00A10177"/>
    <w:rsid w:val="00A1541A"/>
    <w:rsid w:val="00A34D1E"/>
    <w:rsid w:val="00A445E8"/>
    <w:rsid w:val="00A4491B"/>
    <w:rsid w:val="00A47E6E"/>
    <w:rsid w:val="00A52187"/>
    <w:rsid w:val="00A53E03"/>
    <w:rsid w:val="00A5532B"/>
    <w:rsid w:val="00A60527"/>
    <w:rsid w:val="00A61918"/>
    <w:rsid w:val="00A61FD9"/>
    <w:rsid w:val="00A63AC7"/>
    <w:rsid w:val="00A642DC"/>
    <w:rsid w:val="00A654AE"/>
    <w:rsid w:val="00A70797"/>
    <w:rsid w:val="00A73C6E"/>
    <w:rsid w:val="00A74C6C"/>
    <w:rsid w:val="00A94BD5"/>
    <w:rsid w:val="00A97862"/>
    <w:rsid w:val="00AB3830"/>
    <w:rsid w:val="00AB45BB"/>
    <w:rsid w:val="00AB6E5C"/>
    <w:rsid w:val="00AC0FF0"/>
    <w:rsid w:val="00AC358F"/>
    <w:rsid w:val="00AC3B52"/>
    <w:rsid w:val="00AC51EF"/>
    <w:rsid w:val="00AC7BBE"/>
    <w:rsid w:val="00AD02B6"/>
    <w:rsid w:val="00AD2723"/>
    <w:rsid w:val="00AD6B38"/>
    <w:rsid w:val="00AE0523"/>
    <w:rsid w:val="00AE4890"/>
    <w:rsid w:val="00AF01B7"/>
    <w:rsid w:val="00AF4920"/>
    <w:rsid w:val="00AF6142"/>
    <w:rsid w:val="00B00D3D"/>
    <w:rsid w:val="00B026D5"/>
    <w:rsid w:val="00B05E60"/>
    <w:rsid w:val="00B14CD6"/>
    <w:rsid w:val="00B20CB6"/>
    <w:rsid w:val="00B22276"/>
    <w:rsid w:val="00B25244"/>
    <w:rsid w:val="00B25AB1"/>
    <w:rsid w:val="00B34B89"/>
    <w:rsid w:val="00B40C2C"/>
    <w:rsid w:val="00B41838"/>
    <w:rsid w:val="00B420F7"/>
    <w:rsid w:val="00B458DD"/>
    <w:rsid w:val="00B46F9E"/>
    <w:rsid w:val="00B61DA4"/>
    <w:rsid w:val="00B6257F"/>
    <w:rsid w:val="00B65EF1"/>
    <w:rsid w:val="00B76203"/>
    <w:rsid w:val="00B76F08"/>
    <w:rsid w:val="00B77F75"/>
    <w:rsid w:val="00B80CE2"/>
    <w:rsid w:val="00B86FD3"/>
    <w:rsid w:val="00B92198"/>
    <w:rsid w:val="00B92AF6"/>
    <w:rsid w:val="00BA2557"/>
    <w:rsid w:val="00BA57DF"/>
    <w:rsid w:val="00BA5C24"/>
    <w:rsid w:val="00BA7102"/>
    <w:rsid w:val="00BA7C39"/>
    <w:rsid w:val="00BB5E51"/>
    <w:rsid w:val="00BB7EA7"/>
    <w:rsid w:val="00BC1502"/>
    <w:rsid w:val="00BC214A"/>
    <w:rsid w:val="00BD16F8"/>
    <w:rsid w:val="00BD1EDA"/>
    <w:rsid w:val="00BD4C58"/>
    <w:rsid w:val="00BF035E"/>
    <w:rsid w:val="00BF340E"/>
    <w:rsid w:val="00C01AD6"/>
    <w:rsid w:val="00C02BEC"/>
    <w:rsid w:val="00C036FC"/>
    <w:rsid w:val="00C03A90"/>
    <w:rsid w:val="00C22729"/>
    <w:rsid w:val="00C3147C"/>
    <w:rsid w:val="00C334B0"/>
    <w:rsid w:val="00C341E3"/>
    <w:rsid w:val="00C36715"/>
    <w:rsid w:val="00C368AD"/>
    <w:rsid w:val="00C4416E"/>
    <w:rsid w:val="00C455BF"/>
    <w:rsid w:val="00C4688F"/>
    <w:rsid w:val="00C74BE0"/>
    <w:rsid w:val="00C86315"/>
    <w:rsid w:val="00C93ED4"/>
    <w:rsid w:val="00CA2F53"/>
    <w:rsid w:val="00CA797B"/>
    <w:rsid w:val="00CA7FE1"/>
    <w:rsid w:val="00CB5F50"/>
    <w:rsid w:val="00CC2211"/>
    <w:rsid w:val="00CD3E30"/>
    <w:rsid w:val="00CE614D"/>
    <w:rsid w:val="00CE6B06"/>
    <w:rsid w:val="00CF1BA3"/>
    <w:rsid w:val="00CF2E45"/>
    <w:rsid w:val="00CF5643"/>
    <w:rsid w:val="00CF6426"/>
    <w:rsid w:val="00CF6C8C"/>
    <w:rsid w:val="00D010D2"/>
    <w:rsid w:val="00D0491D"/>
    <w:rsid w:val="00D0640C"/>
    <w:rsid w:val="00D1006B"/>
    <w:rsid w:val="00D1103A"/>
    <w:rsid w:val="00D138DA"/>
    <w:rsid w:val="00D152AF"/>
    <w:rsid w:val="00D168E5"/>
    <w:rsid w:val="00D30521"/>
    <w:rsid w:val="00D31002"/>
    <w:rsid w:val="00D31BCD"/>
    <w:rsid w:val="00D40781"/>
    <w:rsid w:val="00D52455"/>
    <w:rsid w:val="00D532ED"/>
    <w:rsid w:val="00D61F69"/>
    <w:rsid w:val="00D663D0"/>
    <w:rsid w:val="00D72DFB"/>
    <w:rsid w:val="00D82E09"/>
    <w:rsid w:val="00D84ECD"/>
    <w:rsid w:val="00DA1CF0"/>
    <w:rsid w:val="00DB14E2"/>
    <w:rsid w:val="00DC170D"/>
    <w:rsid w:val="00DC1CFA"/>
    <w:rsid w:val="00DC49E2"/>
    <w:rsid w:val="00DC4BC7"/>
    <w:rsid w:val="00DD0670"/>
    <w:rsid w:val="00DD61AD"/>
    <w:rsid w:val="00DE5E93"/>
    <w:rsid w:val="00DF13F6"/>
    <w:rsid w:val="00DF654C"/>
    <w:rsid w:val="00E104C1"/>
    <w:rsid w:val="00E112E4"/>
    <w:rsid w:val="00E23164"/>
    <w:rsid w:val="00E32B5D"/>
    <w:rsid w:val="00E33C3E"/>
    <w:rsid w:val="00E347FB"/>
    <w:rsid w:val="00E40284"/>
    <w:rsid w:val="00E43019"/>
    <w:rsid w:val="00E456F6"/>
    <w:rsid w:val="00E54367"/>
    <w:rsid w:val="00E672EE"/>
    <w:rsid w:val="00E72F6E"/>
    <w:rsid w:val="00E74361"/>
    <w:rsid w:val="00E7653C"/>
    <w:rsid w:val="00E767A0"/>
    <w:rsid w:val="00E818CD"/>
    <w:rsid w:val="00E8215D"/>
    <w:rsid w:val="00E91EF1"/>
    <w:rsid w:val="00E95D70"/>
    <w:rsid w:val="00E97704"/>
    <w:rsid w:val="00EA509B"/>
    <w:rsid w:val="00EA5282"/>
    <w:rsid w:val="00EB24EC"/>
    <w:rsid w:val="00EC447D"/>
    <w:rsid w:val="00EC76A5"/>
    <w:rsid w:val="00ED2199"/>
    <w:rsid w:val="00ED3CA3"/>
    <w:rsid w:val="00ED4F26"/>
    <w:rsid w:val="00EE3DF6"/>
    <w:rsid w:val="00EE3E39"/>
    <w:rsid w:val="00EE5219"/>
    <w:rsid w:val="00EF5198"/>
    <w:rsid w:val="00F05EFB"/>
    <w:rsid w:val="00F1537E"/>
    <w:rsid w:val="00F161BD"/>
    <w:rsid w:val="00F22D43"/>
    <w:rsid w:val="00F275B4"/>
    <w:rsid w:val="00F34ED3"/>
    <w:rsid w:val="00F42209"/>
    <w:rsid w:val="00F438A7"/>
    <w:rsid w:val="00F50E9C"/>
    <w:rsid w:val="00F6377D"/>
    <w:rsid w:val="00F64D3F"/>
    <w:rsid w:val="00F73DC5"/>
    <w:rsid w:val="00F767DB"/>
    <w:rsid w:val="00F77507"/>
    <w:rsid w:val="00F85D34"/>
    <w:rsid w:val="00F85FF4"/>
    <w:rsid w:val="00F86C19"/>
    <w:rsid w:val="00F87773"/>
    <w:rsid w:val="00FA2B1A"/>
    <w:rsid w:val="00FA33FD"/>
    <w:rsid w:val="00FB1588"/>
    <w:rsid w:val="00FB23ED"/>
    <w:rsid w:val="00FB331F"/>
    <w:rsid w:val="00FB5463"/>
    <w:rsid w:val="00FB7A86"/>
    <w:rsid w:val="00FC3324"/>
    <w:rsid w:val="00FC48E1"/>
    <w:rsid w:val="00FD1E5B"/>
    <w:rsid w:val="00FD6D01"/>
    <w:rsid w:val="00FE041F"/>
    <w:rsid w:val="00FE592F"/>
    <w:rsid w:val="00FF0756"/>
    <w:rsid w:val="00FF75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B647"/>
  <w15:chartTrackingRefBased/>
  <w15:docId w15:val="{2798E4B9-C1E8-4E42-8661-90832F0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12915"/>
    <w:pPr>
      <w:spacing w:before="100" w:beforeAutospacing="1" w:after="100" w:afterAutospacing="1" w:line="240" w:lineRule="auto"/>
    </w:pPr>
    <w:rPr>
      <w:rFonts w:ascii="Times New Roman" w:eastAsiaTheme="minorEastAsia" w:hAnsi="Times New Roman" w:cs="Times New Roman"/>
      <w:sz w:val="24"/>
      <w:szCs w:val="24"/>
      <w:lang w:eastAsia="sk-SK"/>
    </w:rPr>
  </w:style>
  <w:style w:type="paragraph" w:styleId="Hlavika">
    <w:name w:val="header"/>
    <w:basedOn w:val="Normlny"/>
    <w:link w:val="HlavikaChar"/>
    <w:uiPriority w:val="99"/>
    <w:unhideWhenUsed/>
    <w:rsid w:val="00BD4C5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4C58"/>
  </w:style>
  <w:style w:type="paragraph" w:styleId="Pta">
    <w:name w:val="footer"/>
    <w:basedOn w:val="Normlny"/>
    <w:link w:val="PtaChar"/>
    <w:uiPriority w:val="99"/>
    <w:unhideWhenUsed/>
    <w:rsid w:val="00BD4C58"/>
    <w:pPr>
      <w:tabs>
        <w:tab w:val="center" w:pos="4536"/>
        <w:tab w:val="right" w:pos="9072"/>
      </w:tabs>
      <w:spacing w:after="0" w:line="240" w:lineRule="auto"/>
    </w:pPr>
  </w:style>
  <w:style w:type="character" w:customStyle="1" w:styleId="PtaChar">
    <w:name w:val="Päta Char"/>
    <w:basedOn w:val="Predvolenpsmoodseku"/>
    <w:link w:val="Pta"/>
    <w:uiPriority w:val="99"/>
    <w:rsid w:val="00BD4C58"/>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References"/>
    <w:basedOn w:val="Normlny"/>
    <w:link w:val="OdsekzoznamuChar"/>
    <w:uiPriority w:val="34"/>
    <w:qFormat/>
    <w:rsid w:val="001A7724"/>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AE4890"/>
  </w:style>
  <w:style w:type="table" w:customStyle="1" w:styleId="TableGrid">
    <w:name w:val="TableGrid"/>
    <w:rsid w:val="001E1606"/>
    <w:pPr>
      <w:spacing w:after="0" w:line="240" w:lineRule="auto"/>
    </w:pPr>
    <w:rPr>
      <w:rFonts w:eastAsiaTheme="minorEastAsia"/>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BC21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214A"/>
    <w:rPr>
      <w:rFonts w:ascii="Segoe UI" w:hAnsi="Segoe UI" w:cs="Segoe UI"/>
      <w:sz w:val="18"/>
      <w:szCs w:val="18"/>
    </w:rPr>
  </w:style>
  <w:style w:type="table" w:styleId="Mriekatabuky">
    <w:name w:val="Table Grid"/>
    <w:basedOn w:val="Normlnatabuka"/>
    <w:uiPriority w:val="39"/>
    <w:rsid w:val="00A3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91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29">
      <w:bodyDiv w:val="1"/>
      <w:marLeft w:val="0"/>
      <w:marRight w:val="0"/>
      <w:marTop w:val="0"/>
      <w:marBottom w:val="0"/>
      <w:divBdr>
        <w:top w:val="none" w:sz="0" w:space="0" w:color="auto"/>
        <w:left w:val="none" w:sz="0" w:space="0" w:color="auto"/>
        <w:bottom w:val="none" w:sz="0" w:space="0" w:color="auto"/>
        <w:right w:val="none" w:sz="0" w:space="0" w:color="auto"/>
      </w:divBdr>
    </w:div>
    <w:div w:id="134643567">
      <w:bodyDiv w:val="1"/>
      <w:marLeft w:val="0"/>
      <w:marRight w:val="0"/>
      <w:marTop w:val="0"/>
      <w:marBottom w:val="0"/>
      <w:divBdr>
        <w:top w:val="none" w:sz="0" w:space="0" w:color="auto"/>
        <w:left w:val="none" w:sz="0" w:space="0" w:color="auto"/>
        <w:bottom w:val="none" w:sz="0" w:space="0" w:color="auto"/>
        <w:right w:val="none" w:sz="0" w:space="0" w:color="auto"/>
      </w:divBdr>
    </w:div>
    <w:div w:id="491139169">
      <w:bodyDiv w:val="1"/>
      <w:marLeft w:val="0"/>
      <w:marRight w:val="0"/>
      <w:marTop w:val="0"/>
      <w:marBottom w:val="0"/>
      <w:divBdr>
        <w:top w:val="none" w:sz="0" w:space="0" w:color="auto"/>
        <w:left w:val="none" w:sz="0" w:space="0" w:color="auto"/>
        <w:bottom w:val="none" w:sz="0" w:space="0" w:color="auto"/>
        <w:right w:val="none" w:sz="0" w:space="0" w:color="auto"/>
      </w:divBdr>
    </w:div>
    <w:div w:id="535629026">
      <w:bodyDiv w:val="1"/>
      <w:marLeft w:val="0"/>
      <w:marRight w:val="0"/>
      <w:marTop w:val="0"/>
      <w:marBottom w:val="0"/>
      <w:divBdr>
        <w:top w:val="none" w:sz="0" w:space="0" w:color="auto"/>
        <w:left w:val="none" w:sz="0" w:space="0" w:color="auto"/>
        <w:bottom w:val="none" w:sz="0" w:space="0" w:color="auto"/>
        <w:right w:val="none" w:sz="0" w:space="0" w:color="auto"/>
      </w:divBdr>
    </w:div>
    <w:div w:id="1003363139">
      <w:bodyDiv w:val="1"/>
      <w:marLeft w:val="0"/>
      <w:marRight w:val="0"/>
      <w:marTop w:val="0"/>
      <w:marBottom w:val="0"/>
      <w:divBdr>
        <w:top w:val="none" w:sz="0" w:space="0" w:color="auto"/>
        <w:left w:val="none" w:sz="0" w:space="0" w:color="auto"/>
        <w:bottom w:val="none" w:sz="0" w:space="0" w:color="auto"/>
        <w:right w:val="none" w:sz="0" w:space="0" w:color="auto"/>
      </w:divBdr>
    </w:div>
    <w:div w:id="1086533895">
      <w:bodyDiv w:val="1"/>
      <w:marLeft w:val="0"/>
      <w:marRight w:val="0"/>
      <w:marTop w:val="0"/>
      <w:marBottom w:val="0"/>
      <w:divBdr>
        <w:top w:val="none" w:sz="0" w:space="0" w:color="auto"/>
        <w:left w:val="none" w:sz="0" w:space="0" w:color="auto"/>
        <w:bottom w:val="none" w:sz="0" w:space="0" w:color="auto"/>
        <w:right w:val="none" w:sz="0" w:space="0" w:color="auto"/>
      </w:divBdr>
    </w:div>
    <w:div w:id="1404792133">
      <w:bodyDiv w:val="1"/>
      <w:marLeft w:val="0"/>
      <w:marRight w:val="0"/>
      <w:marTop w:val="0"/>
      <w:marBottom w:val="0"/>
      <w:divBdr>
        <w:top w:val="none" w:sz="0" w:space="0" w:color="auto"/>
        <w:left w:val="none" w:sz="0" w:space="0" w:color="auto"/>
        <w:bottom w:val="none" w:sz="0" w:space="0" w:color="auto"/>
        <w:right w:val="none" w:sz="0" w:space="0" w:color="auto"/>
      </w:divBdr>
    </w:div>
    <w:div w:id="1596281670">
      <w:bodyDiv w:val="1"/>
      <w:marLeft w:val="0"/>
      <w:marRight w:val="0"/>
      <w:marTop w:val="0"/>
      <w:marBottom w:val="0"/>
      <w:divBdr>
        <w:top w:val="none" w:sz="0" w:space="0" w:color="auto"/>
        <w:left w:val="none" w:sz="0" w:space="0" w:color="auto"/>
        <w:bottom w:val="none" w:sz="0" w:space="0" w:color="auto"/>
        <w:right w:val="none" w:sz="0" w:space="0" w:color="auto"/>
      </w:divBdr>
    </w:div>
    <w:div w:id="1702509575">
      <w:bodyDiv w:val="1"/>
      <w:marLeft w:val="0"/>
      <w:marRight w:val="0"/>
      <w:marTop w:val="0"/>
      <w:marBottom w:val="0"/>
      <w:divBdr>
        <w:top w:val="none" w:sz="0" w:space="0" w:color="auto"/>
        <w:left w:val="none" w:sz="0" w:space="0" w:color="auto"/>
        <w:bottom w:val="none" w:sz="0" w:space="0" w:color="auto"/>
        <w:right w:val="none" w:sz="0" w:space="0" w:color="auto"/>
      </w:divBdr>
    </w:div>
    <w:div w:id="1759061316">
      <w:bodyDiv w:val="1"/>
      <w:marLeft w:val="0"/>
      <w:marRight w:val="0"/>
      <w:marTop w:val="0"/>
      <w:marBottom w:val="0"/>
      <w:divBdr>
        <w:top w:val="none" w:sz="0" w:space="0" w:color="auto"/>
        <w:left w:val="none" w:sz="0" w:space="0" w:color="auto"/>
        <w:bottom w:val="none" w:sz="0" w:space="0" w:color="auto"/>
        <w:right w:val="none" w:sz="0" w:space="0" w:color="auto"/>
      </w:divBdr>
    </w:div>
    <w:div w:id="1767572807">
      <w:bodyDiv w:val="1"/>
      <w:marLeft w:val="0"/>
      <w:marRight w:val="0"/>
      <w:marTop w:val="0"/>
      <w:marBottom w:val="0"/>
      <w:divBdr>
        <w:top w:val="none" w:sz="0" w:space="0" w:color="auto"/>
        <w:left w:val="none" w:sz="0" w:space="0" w:color="auto"/>
        <w:bottom w:val="none" w:sz="0" w:space="0" w:color="auto"/>
        <w:right w:val="none" w:sz="0" w:space="0" w:color="auto"/>
      </w:divBdr>
    </w:div>
    <w:div w:id="21193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E29B-9477-42FC-8CF8-1BE47C4B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9633</Words>
  <Characters>54913</Characters>
  <Application>Microsoft Office Word</Application>
  <DocSecurity>0</DocSecurity>
  <Lines>457</Lines>
  <Paragraphs>128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Kucekova Milada</dc:creator>
  <cp:keywords/>
  <dc:description/>
  <cp:lastModifiedBy>Kucekova Milada</cp:lastModifiedBy>
  <cp:revision>20</cp:revision>
  <cp:lastPrinted>2025-06-12T06:54:00Z</cp:lastPrinted>
  <dcterms:created xsi:type="dcterms:W3CDTF">2025-05-29T06:56:00Z</dcterms:created>
  <dcterms:modified xsi:type="dcterms:W3CDTF">2025-06-12T06:54:00Z</dcterms:modified>
</cp:coreProperties>
</file>